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35EDD7">
      <w:pPr>
        <w:ind w:left="4960" w:leftChars="2362" w:firstLine="960" w:firstLineChars="3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合同编号：</w:t>
      </w:r>
    </w:p>
    <w:p w14:paraId="4927BB83">
      <w:pPr>
        <w:snapToGrid w:val="0"/>
        <w:spacing w:line="400" w:lineRule="exact"/>
        <w:jc w:val="center"/>
        <w:rPr>
          <w:rFonts w:hint="eastAsia" w:ascii="新宋体" w:hAnsi="新宋体" w:eastAsia="新宋体"/>
          <w:b/>
          <w:szCs w:val="21"/>
          <w:u w:val="single"/>
        </w:rPr>
      </w:pPr>
    </w:p>
    <w:p w14:paraId="6129DC1F">
      <w:pPr>
        <w:snapToGrid w:val="0"/>
        <w:spacing w:line="400" w:lineRule="exact"/>
        <w:jc w:val="center"/>
        <w:rPr>
          <w:rFonts w:hint="eastAsia" w:ascii="新宋体" w:hAnsi="新宋体" w:eastAsia="新宋体"/>
          <w:b/>
          <w:szCs w:val="21"/>
          <w:u w:val="single"/>
        </w:rPr>
      </w:pPr>
    </w:p>
    <w:p w14:paraId="528FE7C6">
      <w:pPr>
        <w:snapToGrid w:val="0"/>
        <w:spacing w:line="400" w:lineRule="exact"/>
        <w:jc w:val="center"/>
        <w:rPr>
          <w:rFonts w:hint="eastAsia" w:ascii="新宋体" w:hAnsi="新宋体" w:eastAsia="新宋体"/>
          <w:b/>
          <w:szCs w:val="21"/>
          <w:u w:val="single"/>
        </w:rPr>
      </w:pPr>
    </w:p>
    <w:p w14:paraId="1FDA76B4">
      <w:pPr>
        <w:snapToGrid w:val="0"/>
        <w:spacing w:line="400" w:lineRule="exact"/>
        <w:jc w:val="center"/>
        <w:rPr>
          <w:rFonts w:hint="eastAsia" w:ascii="新宋体" w:hAnsi="新宋体" w:eastAsia="新宋体"/>
          <w:b/>
          <w:szCs w:val="21"/>
          <w:u w:val="single"/>
        </w:rPr>
      </w:pPr>
    </w:p>
    <w:p w14:paraId="7746F2CB">
      <w:pPr>
        <w:snapToGrid w:val="0"/>
        <w:spacing w:line="400" w:lineRule="exact"/>
        <w:jc w:val="center"/>
        <w:rPr>
          <w:rFonts w:hint="eastAsia" w:ascii="新宋体" w:hAnsi="新宋体" w:eastAsia="新宋体"/>
          <w:b/>
          <w:szCs w:val="21"/>
          <w:u w:val="single"/>
        </w:rPr>
      </w:pPr>
    </w:p>
    <w:p w14:paraId="148D0168">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运营管理服务平台之物业管理</w:t>
      </w:r>
      <w:r>
        <w:rPr>
          <w:rFonts w:hint="eastAsia" w:ascii="方正小标宋简体" w:hAnsi="方正小标宋简体" w:eastAsia="方正小标宋简体" w:cs="方正小标宋简体"/>
          <w:b/>
          <w:bCs/>
          <w:sz w:val="44"/>
          <w:szCs w:val="44"/>
          <w:lang w:val="en-US" w:eastAsia="zh-CN"/>
        </w:rPr>
        <w:t>系统</w:t>
      </w:r>
    </w:p>
    <w:p w14:paraId="47CD0829">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采购及运维合作协议</w:t>
      </w:r>
    </w:p>
    <w:p w14:paraId="106110FB">
      <w:pPr>
        <w:jc w:val="center"/>
        <w:rPr>
          <w:rFonts w:ascii="仿宋_GB2312" w:eastAsia="仿宋_GB2312"/>
          <w:b/>
          <w:bCs/>
          <w:sz w:val="52"/>
          <w:szCs w:val="52"/>
        </w:rPr>
      </w:pPr>
    </w:p>
    <w:p w14:paraId="53832DEB">
      <w:pPr>
        <w:snapToGrid w:val="0"/>
        <w:spacing w:line="400" w:lineRule="exact"/>
        <w:jc w:val="center"/>
        <w:rPr>
          <w:rFonts w:hint="eastAsia" w:ascii="新宋体" w:hAnsi="新宋体" w:eastAsia="新宋体"/>
          <w:b/>
          <w:szCs w:val="21"/>
          <w:u w:val="single"/>
        </w:rPr>
      </w:pPr>
    </w:p>
    <w:p w14:paraId="2ACE6404">
      <w:pPr>
        <w:spacing w:line="400" w:lineRule="exact"/>
        <w:rPr>
          <w:rFonts w:hint="eastAsia" w:ascii="新宋体" w:hAnsi="新宋体" w:eastAsia="新宋体"/>
          <w:szCs w:val="21"/>
        </w:rPr>
      </w:pPr>
    </w:p>
    <w:p w14:paraId="4FB2D657">
      <w:pPr>
        <w:spacing w:line="400" w:lineRule="exact"/>
        <w:rPr>
          <w:rFonts w:hint="eastAsia" w:ascii="新宋体" w:hAnsi="新宋体" w:eastAsia="新宋体"/>
          <w:szCs w:val="21"/>
        </w:rPr>
      </w:pPr>
    </w:p>
    <w:p w14:paraId="7001E7D8">
      <w:pPr>
        <w:spacing w:line="360" w:lineRule="auto"/>
        <w:ind w:left="1275" w:leftChars="607"/>
        <w:jc w:val="left"/>
        <w:rPr>
          <w:rFonts w:hint="eastAsia" w:ascii="仿宋" w:hAnsi="仿宋" w:eastAsia="仿宋"/>
          <w:b/>
          <w:sz w:val="28"/>
          <w:szCs w:val="28"/>
        </w:rPr>
      </w:pPr>
      <w:r>
        <w:rPr>
          <w:rFonts w:hint="eastAsia" w:ascii="仿宋" w:hAnsi="仿宋" w:eastAsia="仿宋"/>
          <w:b/>
          <w:sz w:val="28"/>
          <w:szCs w:val="28"/>
        </w:rPr>
        <w:t>甲方：</w:t>
      </w:r>
    </w:p>
    <w:p w14:paraId="40317795">
      <w:pPr>
        <w:pStyle w:val="2"/>
        <w:rPr>
          <w:rFonts w:hint="default" w:eastAsia="仿宋"/>
          <w:lang w:val="en-US" w:eastAsia="zh-CN"/>
        </w:rPr>
      </w:pPr>
      <w:r>
        <w:rPr>
          <w:rFonts w:hint="eastAsia" w:ascii="仿宋" w:hAnsi="仿宋" w:eastAsia="仿宋"/>
          <w:b/>
          <w:sz w:val="28"/>
          <w:szCs w:val="28"/>
          <w:lang w:val="en-US" w:eastAsia="zh-CN"/>
        </w:rPr>
        <w:t xml:space="preserve">   </w:t>
      </w:r>
      <w:r>
        <w:rPr>
          <w:rFonts w:hint="eastAsia" w:ascii="仿宋" w:hAnsi="仿宋" w:eastAsia="仿宋"/>
          <w:b/>
          <w:sz w:val="28"/>
          <w:szCs w:val="28"/>
          <w:highlight w:val="none"/>
          <w:lang w:val="en-US" w:eastAsia="zh-CN"/>
        </w:rPr>
        <w:t xml:space="preserve">  统一社会信用代码：</w:t>
      </w:r>
    </w:p>
    <w:p w14:paraId="204596E5">
      <w:pPr>
        <w:spacing w:line="360" w:lineRule="auto"/>
        <w:ind w:left="1275" w:leftChars="607"/>
        <w:jc w:val="left"/>
        <w:rPr>
          <w:rFonts w:hint="eastAsia" w:ascii="仿宋" w:hAnsi="仿宋" w:eastAsia="仿宋"/>
          <w:b/>
          <w:sz w:val="28"/>
          <w:szCs w:val="28"/>
        </w:rPr>
      </w:pPr>
      <w:r>
        <w:rPr>
          <w:rFonts w:hint="eastAsia" w:ascii="仿宋" w:hAnsi="仿宋" w:eastAsia="仿宋"/>
          <w:b/>
          <w:sz w:val="28"/>
          <w:szCs w:val="28"/>
        </w:rPr>
        <w:t xml:space="preserve">住所地： </w:t>
      </w:r>
    </w:p>
    <w:p w14:paraId="172363D4">
      <w:pPr>
        <w:spacing w:line="360" w:lineRule="auto"/>
        <w:ind w:left="1275" w:leftChars="607"/>
        <w:jc w:val="left"/>
        <w:rPr>
          <w:rFonts w:hint="eastAsia" w:ascii="仿宋" w:hAnsi="仿宋" w:eastAsia="仿宋"/>
          <w:b/>
          <w:sz w:val="28"/>
          <w:szCs w:val="28"/>
        </w:rPr>
      </w:pPr>
      <w:r>
        <w:rPr>
          <w:rFonts w:hint="eastAsia" w:ascii="仿宋" w:hAnsi="仿宋" w:eastAsia="仿宋"/>
          <w:b/>
          <w:sz w:val="28"/>
          <w:szCs w:val="28"/>
        </w:rPr>
        <w:t>联系人：</w:t>
      </w:r>
    </w:p>
    <w:p w14:paraId="23B46B68">
      <w:pPr>
        <w:spacing w:line="360" w:lineRule="auto"/>
        <w:ind w:left="1275" w:leftChars="607"/>
        <w:jc w:val="left"/>
        <w:rPr>
          <w:rFonts w:hint="eastAsia" w:ascii="仿宋" w:hAnsi="仿宋" w:eastAsia="仿宋"/>
          <w:b/>
          <w:sz w:val="28"/>
          <w:szCs w:val="28"/>
        </w:rPr>
      </w:pPr>
      <w:r>
        <w:rPr>
          <w:rFonts w:hint="eastAsia" w:ascii="仿宋" w:hAnsi="仿宋" w:eastAsia="仿宋"/>
          <w:b/>
          <w:sz w:val="28"/>
          <w:szCs w:val="28"/>
          <w:lang w:val="en-US" w:eastAsia="zh-CN"/>
        </w:rPr>
        <w:t>联系方式</w:t>
      </w:r>
      <w:r>
        <w:rPr>
          <w:rFonts w:hint="eastAsia" w:ascii="仿宋" w:hAnsi="仿宋" w:eastAsia="仿宋"/>
          <w:b/>
          <w:sz w:val="28"/>
          <w:szCs w:val="28"/>
        </w:rPr>
        <w:t>：</w:t>
      </w:r>
    </w:p>
    <w:p w14:paraId="28F03A0E">
      <w:pPr>
        <w:spacing w:line="360" w:lineRule="auto"/>
        <w:ind w:left="1275" w:leftChars="607"/>
        <w:jc w:val="left"/>
        <w:rPr>
          <w:rFonts w:hint="eastAsia" w:ascii="仿宋" w:hAnsi="仿宋" w:eastAsia="仿宋"/>
          <w:b/>
          <w:sz w:val="28"/>
          <w:szCs w:val="28"/>
        </w:rPr>
      </w:pPr>
    </w:p>
    <w:p w14:paraId="128A9C5E">
      <w:pPr>
        <w:spacing w:line="360" w:lineRule="auto"/>
        <w:ind w:left="1275" w:leftChars="607"/>
        <w:jc w:val="left"/>
        <w:rPr>
          <w:rFonts w:ascii="仿宋" w:hAnsi="仿宋" w:eastAsia="仿宋"/>
          <w:b/>
          <w:sz w:val="28"/>
          <w:szCs w:val="28"/>
        </w:rPr>
      </w:pPr>
      <w:r>
        <w:rPr>
          <w:rFonts w:hint="eastAsia" w:ascii="仿宋" w:hAnsi="仿宋" w:eastAsia="仿宋"/>
          <w:b/>
          <w:sz w:val="28"/>
          <w:szCs w:val="28"/>
        </w:rPr>
        <w:t>乙方：</w:t>
      </w:r>
      <w:r>
        <w:rPr>
          <w:rFonts w:ascii="仿宋" w:hAnsi="仿宋" w:eastAsia="仿宋"/>
          <w:b/>
          <w:sz w:val="28"/>
          <w:szCs w:val="28"/>
        </w:rPr>
        <w:t xml:space="preserve"> </w:t>
      </w:r>
    </w:p>
    <w:p w14:paraId="72174C1C">
      <w:pPr>
        <w:pStyle w:val="2"/>
        <w:rPr>
          <w:rFonts w:hint="default" w:eastAsia="仿宋"/>
          <w:highlight w:val="none"/>
          <w:lang w:val="en-US" w:eastAsia="zh-CN"/>
        </w:rPr>
      </w:pPr>
      <w:r>
        <w:rPr>
          <w:rFonts w:hint="eastAsia" w:ascii="仿宋" w:hAnsi="仿宋" w:eastAsia="仿宋"/>
          <w:b/>
          <w:sz w:val="28"/>
          <w:szCs w:val="28"/>
          <w:highlight w:val="none"/>
          <w:lang w:val="en-US" w:eastAsia="zh-CN"/>
        </w:rPr>
        <w:t xml:space="preserve">     统一社会信用代码：</w:t>
      </w:r>
    </w:p>
    <w:p w14:paraId="28782009">
      <w:pPr>
        <w:spacing w:line="360" w:lineRule="auto"/>
        <w:ind w:left="1275" w:leftChars="607"/>
        <w:jc w:val="left"/>
        <w:rPr>
          <w:rFonts w:hint="eastAsia" w:ascii="仿宋" w:hAnsi="仿宋" w:eastAsia="仿宋"/>
          <w:b/>
          <w:sz w:val="28"/>
          <w:szCs w:val="28"/>
        </w:rPr>
      </w:pPr>
      <w:r>
        <w:rPr>
          <w:rFonts w:hint="eastAsia" w:ascii="仿宋" w:hAnsi="仿宋" w:eastAsia="仿宋"/>
          <w:b/>
          <w:sz w:val="28"/>
          <w:szCs w:val="28"/>
        </w:rPr>
        <w:t xml:space="preserve">住所地： </w:t>
      </w:r>
    </w:p>
    <w:p w14:paraId="485B63BB">
      <w:pPr>
        <w:spacing w:line="360" w:lineRule="auto"/>
        <w:ind w:left="1275" w:leftChars="607"/>
        <w:jc w:val="left"/>
        <w:rPr>
          <w:rFonts w:hint="eastAsia" w:ascii="仿宋" w:hAnsi="仿宋" w:eastAsia="仿宋"/>
          <w:b/>
          <w:sz w:val="28"/>
          <w:szCs w:val="28"/>
        </w:rPr>
      </w:pPr>
      <w:r>
        <w:rPr>
          <w:rFonts w:hint="eastAsia" w:ascii="仿宋" w:hAnsi="仿宋" w:eastAsia="仿宋"/>
          <w:b/>
          <w:sz w:val="28"/>
          <w:szCs w:val="28"/>
        </w:rPr>
        <w:t>联系人：</w:t>
      </w:r>
    </w:p>
    <w:p w14:paraId="28419172">
      <w:pPr>
        <w:spacing w:line="360" w:lineRule="auto"/>
        <w:ind w:left="1275" w:leftChars="607"/>
        <w:jc w:val="left"/>
        <w:rPr>
          <w:rFonts w:hint="eastAsia" w:ascii="仿宋" w:hAnsi="仿宋" w:eastAsia="仿宋"/>
          <w:b/>
          <w:sz w:val="28"/>
          <w:szCs w:val="28"/>
        </w:rPr>
      </w:pPr>
      <w:r>
        <w:rPr>
          <w:rFonts w:hint="eastAsia" w:ascii="仿宋" w:hAnsi="仿宋" w:eastAsia="仿宋"/>
          <w:b/>
          <w:sz w:val="28"/>
          <w:szCs w:val="28"/>
          <w:lang w:val="en-US" w:eastAsia="zh-CN"/>
        </w:rPr>
        <w:t>联系方式</w:t>
      </w:r>
      <w:r>
        <w:rPr>
          <w:rFonts w:hint="eastAsia" w:ascii="仿宋" w:hAnsi="仿宋" w:eastAsia="仿宋"/>
          <w:b/>
          <w:sz w:val="28"/>
          <w:szCs w:val="28"/>
        </w:rPr>
        <w:t>：</w:t>
      </w:r>
    </w:p>
    <w:p w14:paraId="339C280C">
      <w:pPr>
        <w:pStyle w:val="2"/>
        <w:rPr>
          <w:rFonts w:hint="default" w:eastAsia="仿宋"/>
          <w:lang w:val="en-US" w:eastAsia="zh-CN"/>
        </w:rPr>
      </w:pPr>
    </w:p>
    <w:p w14:paraId="22F92E95">
      <w:pPr>
        <w:spacing w:line="360" w:lineRule="auto"/>
        <w:jc w:val="left"/>
        <w:rPr>
          <w:rFonts w:hint="eastAsia" w:ascii="仿宋" w:hAnsi="仿宋" w:eastAsia="仿宋"/>
          <w:b/>
          <w:sz w:val="28"/>
          <w:szCs w:val="28"/>
        </w:rPr>
      </w:pPr>
    </w:p>
    <w:p w14:paraId="35D87ADA">
      <w:pPr>
        <w:spacing w:line="360" w:lineRule="auto"/>
        <w:ind w:firstLine="420"/>
        <w:rPr>
          <w:rFonts w:hint="eastAsia" w:ascii="仿宋" w:hAnsi="仿宋" w:eastAsia="仿宋"/>
          <w:sz w:val="28"/>
          <w:szCs w:val="28"/>
        </w:rPr>
      </w:pPr>
      <w:r>
        <w:rPr>
          <w:rFonts w:hint="eastAsia" w:ascii="仿宋" w:hAnsi="仿宋" w:eastAsia="仿宋"/>
          <w:sz w:val="28"/>
          <w:szCs w:val="28"/>
        </w:rPr>
        <w:t>甲乙双方根据《中华人民共和国民法典》及相关法律规定，经友好协商，就甲方向乙方购买软件使用授权许可及相关技术服务（下称“产品”）事宜达成一致意见，签订本合同，以资共同遵守。</w:t>
      </w:r>
    </w:p>
    <w:p w14:paraId="5DE3EC2B">
      <w:pPr>
        <w:numPr>
          <w:ilvl w:val="255"/>
          <w:numId w:val="0"/>
        </w:numPr>
        <w:spacing w:line="360" w:lineRule="auto"/>
        <w:ind w:firstLine="420"/>
        <w:rPr>
          <w:rFonts w:hint="eastAsia" w:ascii="仿宋" w:hAnsi="仿宋" w:eastAsia="仿宋"/>
          <w:b/>
          <w:color w:val="000000"/>
          <w:sz w:val="28"/>
          <w:szCs w:val="28"/>
        </w:rPr>
      </w:pPr>
      <w:r>
        <w:rPr>
          <w:rFonts w:ascii="仿宋" w:hAnsi="仿宋" w:eastAsia="仿宋"/>
          <w:b/>
          <w:color w:val="000000"/>
          <w:sz w:val="28"/>
          <w:szCs w:val="28"/>
        </w:rPr>
        <w:t>第一条</w:t>
      </w:r>
      <w:r>
        <w:rPr>
          <w:rFonts w:hint="eastAsia" w:ascii="仿宋" w:hAnsi="仿宋" w:eastAsia="仿宋"/>
          <w:b/>
          <w:color w:val="000000"/>
          <w:sz w:val="28"/>
          <w:szCs w:val="28"/>
        </w:rPr>
        <w:t xml:space="preserve">  合同标的</w:t>
      </w:r>
    </w:p>
    <w:p w14:paraId="76AD390B">
      <w:pPr>
        <w:spacing w:line="360" w:lineRule="auto"/>
        <w:ind w:firstLine="560" w:firstLineChars="200"/>
        <w:jc w:val="left"/>
        <w:rPr>
          <w:rFonts w:hint="default" w:ascii="仿宋" w:hAnsi="仿宋" w:eastAsia="仿宋"/>
          <w:color w:val="000000"/>
          <w:sz w:val="28"/>
          <w:szCs w:val="28"/>
          <w:lang w:val="en-US" w:eastAsia="zh-CN"/>
        </w:rPr>
      </w:pPr>
      <w:r>
        <w:rPr>
          <w:rFonts w:hint="eastAsia" w:ascii="仿宋" w:hAnsi="仿宋" w:eastAsia="仿宋"/>
          <w:color w:val="000000"/>
          <w:sz w:val="28"/>
          <w:szCs w:val="28"/>
        </w:rPr>
        <w:t>甲方向乙方购买物业管理软件使用授权许可及实施服务，</w:t>
      </w:r>
      <w:r>
        <w:rPr>
          <w:rFonts w:hint="eastAsia" w:ascii="仿宋" w:hAnsi="仿宋" w:eastAsia="仿宋"/>
          <w:color w:val="000000"/>
          <w:sz w:val="28"/>
          <w:szCs w:val="28"/>
          <w:lang w:val="en-US" w:eastAsia="zh-CN"/>
        </w:rPr>
        <w:t>具体内容详见</w:t>
      </w:r>
      <w:r>
        <w:rPr>
          <w:rFonts w:hint="eastAsia" w:ascii="仿宋" w:hAnsi="仿宋" w:eastAsia="仿宋"/>
          <w:color w:val="000000"/>
          <w:sz w:val="28"/>
          <w:szCs w:val="28"/>
        </w:rPr>
        <w:t>附件一</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附件二</w:t>
      </w:r>
      <w:r>
        <w:rPr>
          <w:rFonts w:hint="eastAsia" w:ascii="仿宋" w:hAnsi="仿宋" w:eastAsia="仿宋"/>
          <w:color w:val="000000"/>
          <w:sz w:val="28"/>
          <w:szCs w:val="28"/>
        </w:rPr>
        <w:t>；</w:t>
      </w:r>
    </w:p>
    <w:p w14:paraId="4CDD5ACD">
      <w:pPr>
        <w:spacing w:line="360" w:lineRule="auto"/>
        <w:ind w:firstLine="562" w:firstLineChars="200"/>
        <w:jc w:val="left"/>
        <w:rPr>
          <w:rFonts w:hint="eastAsia" w:ascii="仿宋" w:hAnsi="仿宋" w:eastAsia="仿宋"/>
          <w:b/>
          <w:color w:val="000000"/>
          <w:kern w:val="0"/>
          <w:sz w:val="28"/>
          <w:szCs w:val="28"/>
        </w:rPr>
      </w:pPr>
      <w:r>
        <w:rPr>
          <w:rFonts w:ascii="仿宋" w:hAnsi="仿宋" w:eastAsia="仿宋"/>
          <w:b/>
          <w:color w:val="000000"/>
          <w:kern w:val="0"/>
          <w:sz w:val="28"/>
          <w:szCs w:val="28"/>
        </w:rPr>
        <w:t>第二条</w:t>
      </w:r>
      <w:r>
        <w:rPr>
          <w:rFonts w:hint="eastAsia" w:ascii="仿宋" w:hAnsi="仿宋" w:eastAsia="仿宋"/>
          <w:b/>
          <w:color w:val="000000"/>
          <w:kern w:val="0"/>
          <w:sz w:val="28"/>
          <w:szCs w:val="28"/>
        </w:rPr>
        <w:t xml:space="preserve">  合同金额</w:t>
      </w:r>
    </w:p>
    <w:p w14:paraId="4EC84602">
      <w:pPr>
        <w:spacing w:line="360" w:lineRule="auto"/>
        <w:ind w:firstLine="560" w:firstLineChars="200"/>
        <w:jc w:val="left"/>
        <w:rPr>
          <w:rFonts w:hint="eastAsia" w:ascii="仿宋" w:hAnsi="仿宋" w:eastAsia="仿宋"/>
          <w:color w:val="000000"/>
          <w:sz w:val="28"/>
          <w:szCs w:val="28"/>
        </w:rPr>
      </w:pPr>
      <w:r>
        <w:rPr>
          <w:rFonts w:ascii="仿宋" w:hAnsi="仿宋" w:eastAsia="仿宋"/>
          <w:color w:val="000000"/>
          <w:sz w:val="28"/>
          <w:szCs w:val="28"/>
        </w:rPr>
        <w:t>1、本合同</w:t>
      </w:r>
      <w:r>
        <w:rPr>
          <w:rFonts w:hint="eastAsia" w:ascii="仿宋" w:hAnsi="仿宋" w:eastAsia="仿宋"/>
          <w:color w:val="000000"/>
          <w:sz w:val="28"/>
          <w:szCs w:val="28"/>
          <w:lang w:val="en-US" w:eastAsia="zh-CN"/>
        </w:rPr>
        <w:t>签订</w:t>
      </w:r>
      <w:r>
        <w:rPr>
          <w:rFonts w:ascii="仿宋" w:hAnsi="仿宋" w:eastAsia="仿宋"/>
          <w:color w:val="000000"/>
          <w:sz w:val="28"/>
          <w:szCs w:val="28"/>
        </w:rPr>
        <w:t>总金额为（人民币大写）：    （小写）：￥    元。其中软件费用为（人民币大写）：    元整（小写）：￥    元，税率  %，不含税金额（人民币大写）：    （小写）：￥   元；实施费用及服务费为（人民币大写）：   （小写）：￥   元，税率 %，不含税金额（人民币大写）：    （小写）:￥   元</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云服务器费用为（人民币大写）：    元整（小写）：￥    元，税率  %，不含税金额（人民币大写）：    （小写）：￥   元</w:t>
      </w:r>
      <w:r>
        <w:rPr>
          <w:rFonts w:ascii="仿宋" w:hAnsi="仿宋" w:eastAsia="仿宋"/>
          <w:color w:val="000000"/>
          <w:sz w:val="28"/>
          <w:szCs w:val="28"/>
        </w:rPr>
        <w:t>。因国家税务政策原因调整税率的，按国家规定的政策执行</w:t>
      </w:r>
      <w:r>
        <w:rPr>
          <w:rFonts w:hint="eastAsia" w:ascii="仿宋" w:hAnsi="仿宋" w:eastAsia="仿宋"/>
          <w:color w:val="000000"/>
          <w:sz w:val="28"/>
          <w:szCs w:val="28"/>
        </w:rPr>
        <w:t>，合同金额不变</w:t>
      </w:r>
      <w:r>
        <w:rPr>
          <w:rFonts w:ascii="仿宋" w:hAnsi="仿宋" w:eastAsia="仿宋"/>
          <w:color w:val="000000"/>
          <w:sz w:val="28"/>
          <w:szCs w:val="28"/>
        </w:rPr>
        <w:t>。</w:t>
      </w:r>
    </w:p>
    <w:p w14:paraId="44147288">
      <w:pPr>
        <w:spacing w:line="360" w:lineRule="auto"/>
        <w:ind w:firstLine="560" w:firstLineChars="200"/>
        <w:jc w:val="left"/>
        <w:rPr>
          <w:rFonts w:hint="eastAsia" w:ascii="仿宋" w:hAnsi="仿宋" w:eastAsia="仿宋"/>
          <w:color w:val="000000"/>
          <w:sz w:val="28"/>
          <w:szCs w:val="28"/>
        </w:rPr>
      </w:pPr>
      <w:r>
        <w:rPr>
          <w:rFonts w:ascii="仿宋" w:hAnsi="仿宋" w:eastAsia="仿宋"/>
          <w:color w:val="000000"/>
          <w:sz w:val="28"/>
          <w:szCs w:val="28"/>
        </w:rPr>
        <w:t>2、上述合同金额包含系统开发、版权、人工、食宿、交通、差旅、安装、系统运行、税金、保险、验收、技术培训、服务、提交相应技术资料、返工、税费及合理利润、中标服务费等与本项目有关的一切费用。除双方另有约定外，甲方无需另行支付任何其他费用。</w:t>
      </w:r>
    </w:p>
    <w:p w14:paraId="762B1B49">
      <w:pPr>
        <w:spacing w:line="360" w:lineRule="auto"/>
        <w:ind w:left="1057" w:leftChars="150" w:hanging="742" w:hangingChars="264"/>
        <w:outlineLvl w:val="0"/>
        <w:rPr>
          <w:rFonts w:hint="eastAsia" w:ascii="仿宋" w:hAnsi="仿宋" w:eastAsia="仿宋"/>
          <w:b/>
          <w:color w:val="000000"/>
          <w:kern w:val="0"/>
          <w:sz w:val="28"/>
          <w:szCs w:val="28"/>
        </w:rPr>
      </w:pPr>
      <w:r>
        <w:rPr>
          <w:rFonts w:ascii="仿宋" w:hAnsi="仿宋" w:eastAsia="仿宋"/>
          <w:b/>
          <w:color w:val="000000"/>
          <w:kern w:val="0"/>
          <w:sz w:val="28"/>
          <w:szCs w:val="28"/>
        </w:rPr>
        <w:t>第三条</w:t>
      </w:r>
      <w:r>
        <w:rPr>
          <w:rFonts w:hint="eastAsia" w:ascii="仿宋" w:hAnsi="仿宋" w:eastAsia="仿宋"/>
          <w:b/>
          <w:color w:val="000000"/>
          <w:kern w:val="0"/>
          <w:sz w:val="28"/>
          <w:szCs w:val="28"/>
        </w:rPr>
        <w:t xml:space="preserve">  付款条件及结算方式</w:t>
      </w:r>
    </w:p>
    <w:p w14:paraId="58328107">
      <w:pPr>
        <w:pStyle w:val="64"/>
        <w:numPr>
          <w:ilvl w:val="-1"/>
          <w:numId w:val="0"/>
        </w:numPr>
        <w:spacing w:line="360" w:lineRule="auto"/>
        <w:ind w:firstLine="560" w:firstLineChars="0"/>
        <w:jc w:val="left"/>
        <w:rPr>
          <w:rFonts w:hint="eastAsia" w:ascii="仿宋" w:hAnsi="仿宋" w:eastAsia="仿宋"/>
          <w:color w:val="000000"/>
          <w:sz w:val="28"/>
          <w:szCs w:val="28"/>
        </w:rPr>
      </w:pPr>
      <w:r>
        <w:rPr>
          <w:rFonts w:hint="eastAsia" w:ascii="仿宋" w:hAnsi="仿宋" w:eastAsia="仿宋"/>
          <w:color w:val="000000"/>
          <w:sz w:val="28"/>
          <w:szCs w:val="28"/>
        </w:rPr>
        <w:t>1、在不超过合同约定的数量规模</w:t>
      </w:r>
      <w:r>
        <w:rPr>
          <w:rFonts w:hint="eastAsia" w:ascii="仿宋" w:hAnsi="仿宋" w:eastAsia="仿宋"/>
          <w:color w:val="000000"/>
          <w:sz w:val="28"/>
          <w:szCs w:val="28"/>
          <w:lang w:val="en-US" w:eastAsia="zh-CN"/>
        </w:rPr>
        <w:t>及功能</w:t>
      </w:r>
      <w:r>
        <w:rPr>
          <w:rFonts w:hint="eastAsia" w:ascii="仿宋" w:hAnsi="仿宋" w:eastAsia="仿宋"/>
          <w:color w:val="000000"/>
          <w:sz w:val="28"/>
          <w:szCs w:val="28"/>
        </w:rPr>
        <w:t>的情况下，按批次结算</w:t>
      </w:r>
      <w:r>
        <w:rPr>
          <w:rFonts w:hint="eastAsia" w:ascii="仿宋" w:hAnsi="仿宋" w:eastAsia="仿宋"/>
          <w:color w:val="000000"/>
          <w:sz w:val="28"/>
          <w:szCs w:val="28"/>
          <w:lang w:val="en-US" w:eastAsia="zh-CN"/>
        </w:rPr>
        <w:t>累计</w:t>
      </w:r>
      <w:r>
        <w:rPr>
          <w:rFonts w:hint="eastAsia" w:ascii="仿宋" w:hAnsi="仿宋" w:eastAsia="仿宋"/>
          <w:color w:val="000000"/>
          <w:sz w:val="28"/>
          <w:szCs w:val="28"/>
        </w:rPr>
        <w:t>总价不超过本合同</w:t>
      </w:r>
      <w:r>
        <w:rPr>
          <w:rFonts w:hint="eastAsia" w:ascii="仿宋" w:hAnsi="仿宋" w:eastAsia="仿宋"/>
          <w:color w:val="000000"/>
          <w:sz w:val="28"/>
          <w:szCs w:val="28"/>
          <w:lang w:val="en-US" w:eastAsia="zh-CN"/>
        </w:rPr>
        <w:t>签订</w:t>
      </w:r>
      <w:r>
        <w:rPr>
          <w:rFonts w:hint="eastAsia" w:ascii="仿宋" w:hAnsi="仿宋" w:eastAsia="仿宋"/>
          <w:color w:val="000000"/>
          <w:sz w:val="28"/>
          <w:szCs w:val="28"/>
        </w:rPr>
        <w:t>总金额。</w:t>
      </w:r>
    </w:p>
    <w:p w14:paraId="285391C4">
      <w:pPr>
        <w:pStyle w:val="64"/>
        <w:spacing w:line="360" w:lineRule="auto"/>
        <w:ind w:firstLine="560"/>
        <w:jc w:val="left"/>
        <w:rPr>
          <w:rFonts w:hint="eastAsia"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lang w:val="en-US" w:eastAsia="zh-CN"/>
        </w:rPr>
        <w:t>结算及</w:t>
      </w:r>
      <w:r>
        <w:rPr>
          <w:rFonts w:hint="eastAsia" w:ascii="仿宋" w:hAnsi="仿宋" w:eastAsia="仿宋"/>
          <w:color w:val="000000"/>
          <w:sz w:val="28"/>
          <w:szCs w:val="28"/>
        </w:rPr>
        <w:t>付款</w:t>
      </w:r>
    </w:p>
    <w:p w14:paraId="74019F6E">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2.1、软件费用：</w:t>
      </w:r>
      <w:r>
        <w:rPr>
          <w:rFonts w:hint="eastAsia" w:ascii="仿宋" w:hAnsi="仿宋" w:eastAsia="仿宋"/>
          <w:color w:val="000000"/>
          <w:sz w:val="28"/>
          <w:szCs w:val="28"/>
        </w:rPr>
        <w:t>本</w:t>
      </w:r>
      <w:r>
        <w:rPr>
          <w:rFonts w:hint="eastAsia" w:ascii="仿宋" w:hAnsi="仿宋" w:eastAsia="仿宋"/>
          <w:color w:val="000000"/>
          <w:sz w:val="28"/>
          <w:szCs w:val="28"/>
          <w:lang w:val="en-US" w:eastAsia="zh-CN"/>
        </w:rPr>
        <w:t>项费用</w:t>
      </w:r>
      <w:r>
        <w:rPr>
          <w:rFonts w:hint="eastAsia" w:ascii="仿宋" w:hAnsi="仿宋" w:eastAsia="仿宋"/>
          <w:color w:val="000000"/>
          <w:sz w:val="28"/>
          <w:szCs w:val="28"/>
        </w:rPr>
        <w:t>为</w:t>
      </w:r>
      <w:r>
        <w:rPr>
          <w:rFonts w:hint="eastAsia" w:ascii="仿宋" w:hAnsi="仿宋" w:eastAsia="仿宋"/>
          <w:color w:val="000000"/>
          <w:sz w:val="28"/>
          <w:szCs w:val="28"/>
          <w:lang w:val="en-US" w:eastAsia="zh-CN"/>
        </w:rPr>
        <w:t>含税</w:t>
      </w:r>
      <w:r>
        <w:rPr>
          <w:rFonts w:hint="eastAsia" w:ascii="仿宋" w:hAnsi="仿宋" w:eastAsia="仿宋"/>
          <w:color w:val="000000"/>
          <w:sz w:val="28"/>
          <w:szCs w:val="28"/>
        </w:rPr>
        <w:t>综合单价</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按批次结算</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甲乙方按</w:t>
      </w:r>
      <w:r>
        <w:rPr>
          <w:rFonts w:hint="eastAsia" w:ascii="仿宋" w:hAnsi="仿宋" w:eastAsia="仿宋"/>
          <w:color w:val="000000"/>
          <w:sz w:val="28"/>
          <w:szCs w:val="28"/>
        </w:rPr>
        <w:t>合同</w:t>
      </w:r>
      <w:r>
        <w:rPr>
          <w:rFonts w:hint="eastAsia" w:ascii="仿宋" w:hAnsi="仿宋" w:eastAsia="仿宋"/>
          <w:color w:val="000000"/>
          <w:sz w:val="28"/>
          <w:szCs w:val="28"/>
          <w:lang w:val="en-US" w:eastAsia="zh-CN"/>
        </w:rPr>
        <w:t>附件三签订每批次</w:t>
      </w:r>
      <w:r>
        <w:rPr>
          <w:rFonts w:hint="eastAsia" w:ascii="仿宋" w:hAnsi="仿宋" w:eastAsia="仿宋"/>
          <w:color w:val="000000"/>
          <w:sz w:val="28"/>
          <w:szCs w:val="28"/>
        </w:rPr>
        <w:t>采购单后，</w:t>
      </w:r>
      <w:r>
        <w:rPr>
          <w:rFonts w:hint="eastAsia" w:ascii="仿宋" w:hAnsi="仿宋" w:eastAsia="仿宋"/>
          <w:color w:val="000000"/>
          <w:sz w:val="28"/>
          <w:szCs w:val="28"/>
          <w:lang w:val="en-US" w:eastAsia="zh-CN"/>
        </w:rPr>
        <w:t>乙</w:t>
      </w:r>
      <w:r>
        <w:rPr>
          <w:rFonts w:hint="eastAsia" w:ascii="仿宋" w:hAnsi="仿宋" w:eastAsia="仿宋"/>
          <w:color w:val="000000"/>
          <w:sz w:val="28"/>
          <w:szCs w:val="28"/>
        </w:rPr>
        <w:t>方根据</w:t>
      </w:r>
      <w:r>
        <w:rPr>
          <w:rFonts w:hint="eastAsia" w:ascii="仿宋" w:hAnsi="仿宋" w:eastAsia="仿宋"/>
          <w:color w:val="000000"/>
          <w:sz w:val="28"/>
          <w:szCs w:val="28"/>
          <w:lang w:val="en-US" w:eastAsia="zh-CN"/>
        </w:rPr>
        <w:t>附件一中报价计算本批次采购金额，</w:t>
      </w:r>
      <w:r>
        <w:rPr>
          <w:rFonts w:hint="eastAsia" w:ascii="仿宋" w:hAnsi="仿宋" w:eastAsia="仿宋"/>
          <w:color w:val="000000"/>
          <w:sz w:val="28"/>
          <w:szCs w:val="28"/>
        </w:rPr>
        <w:t>并经甲方审核确认后向甲方提交书面付款申请，甲</w:t>
      </w:r>
      <w:bookmarkStart w:id="2" w:name="_GoBack"/>
      <w:bookmarkEnd w:id="2"/>
      <w:r>
        <w:rPr>
          <w:rFonts w:hint="eastAsia" w:ascii="仿宋" w:hAnsi="仿宋" w:eastAsia="仿宋"/>
          <w:color w:val="000000"/>
          <w:sz w:val="28"/>
          <w:szCs w:val="28"/>
        </w:rPr>
        <w:t>方</w:t>
      </w:r>
      <w:r>
        <w:rPr>
          <w:rFonts w:hint="eastAsia" w:ascii="仿宋" w:hAnsi="仿宋" w:eastAsia="仿宋"/>
          <w:color w:val="000000"/>
          <w:sz w:val="28"/>
          <w:szCs w:val="28"/>
          <w:lang w:val="en-US" w:eastAsia="zh-CN"/>
        </w:rPr>
        <w:t>在收到申请后</w:t>
      </w:r>
      <w:r>
        <w:rPr>
          <w:rFonts w:hint="eastAsia" w:ascii="仿宋" w:hAnsi="仿宋" w:eastAsia="仿宋"/>
          <w:color w:val="000000"/>
          <w:sz w:val="28"/>
          <w:szCs w:val="28"/>
          <w:highlight w:val="none"/>
          <w:lang w:val="en-US" w:eastAsia="zh-CN"/>
        </w:rPr>
        <w:t>10个工作日内</w:t>
      </w:r>
      <w:r>
        <w:rPr>
          <w:rFonts w:hint="eastAsia" w:ascii="仿宋" w:hAnsi="仿宋" w:eastAsia="仿宋"/>
          <w:color w:val="000000"/>
          <w:sz w:val="28"/>
          <w:szCs w:val="28"/>
        </w:rPr>
        <w:t>支付此</w:t>
      </w:r>
      <w:r>
        <w:rPr>
          <w:rFonts w:hint="eastAsia" w:ascii="仿宋" w:hAnsi="仿宋" w:eastAsia="仿宋"/>
          <w:color w:val="000000"/>
          <w:sz w:val="28"/>
          <w:szCs w:val="28"/>
          <w:lang w:val="en-US" w:eastAsia="zh-CN"/>
        </w:rPr>
        <w:t>批次采购</w:t>
      </w:r>
      <w:r>
        <w:rPr>
          <w:rFonts w:hint="eastAsia" w:ascii="仿宋" w:hAnsi="仿宋" w:eastAsia="仿宋"/>
          <w:color w:val="000000"/>
          <w:sz w:val="28"/>
          <w:szCs w:val="28"/>
        </w:rPr>
        <w:t>金额的</w:t>
      </w:r>
      <w:r>
        <w:rPr>
          <w:rFonts w:hint="eastAsia" w:ascii="仿宋" w:hAnsi="仿宋" w:eastAsia="仿宋"/>
          <w:color w:val="000000"/>
          <w:sz w:val="28"/>
          <w:szCs w:val="28"/>
          <w:highlight w:val="none"/>
        </w:rPr>
        <w:t>50%</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rPr>
        <w:t>乙方实施完毕</w:t>
      </w:r>
      <w:r>
        <w:rPr>
          <w:rFonts w:hint="eastAsia" w:ascii="仿宋" w:hAnsi="仿宋" w:eastAsia="仿宋"/>
          <w:color w:val="000000"/>
          <w:sz w:val="28"/>
          <w:szCs w:val="28"/>
          <w:lang w:val="en-US" w:eastAsia="zh-CN"/>
        </w:rPr>
        <w:t>本批次采购</w:t>
      </w:r>
      <w:r>
        <w:rPr>
          <w:rFonts w:hint="eastAsia" w:ascii="仿宋" w:hAnsi="仿宋" w:eastAsia="仿宋"/>
          <w:color w:val="000000"/>
          <w:sz w:val="28"/>
          <w:szCs w:val="28"/>
        </w:rPr>
        <w:t>内容并上线使用后，双方</w:t>
      </w:r>
      <w:r>
        <w:rPr>
          <w:rFonts w:hint="eastAsia" w:ascii="仿宋" w:hAnsi="仿宋" w:eastAsia="仿宋"/>
          <w:color w:val="000000"/>
          <w:sz w:val="28"/>
          <w:szCs w:val="28"/>
          <w:lang w:val="en-US" w:eastAsia="zh-CN"/>
        </w:rPr>
        <w:t>对</w:t>
      </w:r>
      <w:r>
        <w:rPr>
          <w:rFonts w:hint="eastAsia" w:ascii="仿宋" w:hAnsi="仿宋" w:eastAsia="仿宋"/>
          <w:color w:val="000000"/>
          <w:sz w:val="28"/>
          <w:szCs w:val="28"/>
        </w:rPr>
        <w:t>上线报告</w:t>
      </w:r>
      <w:r>
        <w:rPr>
          <w:rFonts w:hint="eastAsia" w:ascii="仿宋" w:hAnsi="仿宋" w:eastAsia="仿宋"/>
          <w:color w:val="000000"/>
          <w:sz w:val="28"/>
          <w:szCs w:val="28"/>
          <w:lang w:val="en-US" w:eastAsia="zh-CN"/>
        </w:rPr>
        <w:t>签章确认</w:t>
      </w:r>
      <w:r>
        <w:rPr>
          <w:rFonts w:hint="eastAsia" w:ascii="仿宋" w:hAnsi="仿宋" w:eastAsia="仿宋"/>
          <w:color w:val="000000"/>
          <w:sz w:val="28"/>
          <w:szCs w:val="28"/>
        </w:rPr>
        <w:t>后15日内，甲方向乙方支付此</w:t>
      </w:r>
      <w:r>
        <w:rPr>
          <w:rFonts w:hint="eastAsia" w:ascii="仿宋" w:hAnsi="仿宋" w:eastAsia="仿宋"/>
          <w:color w:val="000000"/>
          <w:sz w:val="28"/>
          <w:szCs w:val="28"/>
          <w:lang w:val="en-US" w:eastAsia="zh-CN"/>
        </w:rPr>
        <w:t>批次</w:t>
      </w:r>
      <w:r>
        <w:rPr>
          <w:rFonts w:hint="eastAsia" w:ascii="仿宋" w:hAnsi="仿宋" w:eastAsia="仿宋"/>
          <w:color w:val="000000"/>
          <w:sz w:val="28"/>
          <w:szCs w:val="28"/>
        </w:rPr>
        <w:t>采购金额的30%</w:t>
      </w:r>
      <w:r>
        <w:rPr>
          <w:rFonts w:hint="eastAsia" w:ascii="仿宋" w:hAnsi="仿宋" w:eastAsia="仿宋"/>
          <w:color w:val="000000"/>
          <w:sz w:val="28"/>
          <w:szCs w:val="28"/>
          <w:lang w:eastAsia="zh-CN"/>
        </w:rPr>
        <w:t>；</w:t>
      </w:r>
      <w:r>
        <w:rPr>
          <w:rFonts w:hint="eastAsia" w:ascii="仿宋" w:hAnsi="仿宋" w:eastAsia="仿宋"/>
          <w:color w:val="000000"/>
          <w:sz w:val="28"/>
          <w:szCs w:val="28"/>
        </w:rPr>
        <w:t>乙方实施完毕</w:t>
      </w:r>
      <w:r>
        <w:rPr>
          <w:rFonts w:hint="eastAsia" w:ascii="仿宋" w:hAnsi="仿宋" w:eastAsia="仿宋"/>
          <w:color w:val="000000"/>
          <w:sz w:val="28"/>
          <w:szCs w:val="28"/>
          <w:lang w:val="en-US" w:eastAsia="zh-CN"/>
        </w:rPr>
        <w:t>本批次</w:t>
      </w:r>
      <w:r>
        <w:rPr>
          <w:rFonts w:hint="eastAsia" w:ascii="仿宋" w:hAnsi="仿宋" w:eastAsia="仿宋"/>
          <w:color w:val="000000"/>
          <w:sz w:val="28"/>
          <w:szCs w:val="28"/>
        </w:rPr>
        <w:t>采购内容并经甲方验收</w:t>
      </w:r>
      <w:r>
        <w:rPr>
          <w:rFonts w:hint="eastAsia" w:ascii="仿宋" w:hAnsi="仿宋" w:eastAsia="仿宋"/>
          <w:color w:val="000000"/>
          <w:sz w:val="28"/>
          <w:szCs w:val="28"/>
          <w:lang w:val="en-US" w:eastAsia="zh-CN"/>
        </w:rPr>
        <w:t>通过</w:t>
      </w:r>
      <w:r>
        <w:rPr>
          <w:rFonts w:hint="eastAsia" w:ascii="仿宋" w:hAnsi="仿宋" w:eastAsia="仿宋"/>
          <w:color w:val="000000"/>
          <w:sz w:val="28"/>
          <w:szCs w:val="28"/>
        </w:rPr>
        <w:t>后15个工作日内</w:t>
      </w:r>
      <w:r>
        <w:rPr>
          <w:rFonts w:hint="eastAsia" w:ascii="仿宋" w:hAnsi="仿宋" w:eastAsia="仿宋"/>
          <w:color w:val="000000"/>
          <w:sz w:val="28"/>
          <w:szCs w:val="28"/>
          <w:lang w:eastAsia="zh-CN"/>
        </w:rPr>
        <w:t>，</w:t>
      </w:r>
      <w:r>
        <w:rPr>
          <w:rFonts w:hint="eastAsia" w:ascii="仿宋" w:hAnsi="仿宋" w:eastAsia="仿宋"/>
          <w:color w:val="000000"/>
          <w:sz w:val="28"/>
          <w:szCs w:val="28"/>
        </w:rPr>
        <w:t>甲方向乙方支付此</w:t>
      </w:r>
      <w:r>
        <w:rPr>
          <w:rFonts w:hint="eastAsia" w:ascii="仿宋" w:hAnsi="仿宋" w:eastAsia="仿宋"/>
          <w:color w:val="000000"/>
          <w:sz w:val="28"/>
          <w:szCs w:val="28"/>
          <w:lang w:val="en-US" w:eastAsia="zh-CN"/>
        </w:rPr>
        <w:t>批次剩余</w:t>
      </w:r>
      <w:r>
        <w:rPr>
          <w:rFonts w:hint="eastAsia" w:ascii="仿宋" w:hAnsi="仿宋" w:eastAsia="仿宋"/>
          <w:color w:val="000000"/>
          <w:sz w:val="28"/>
          <w:szCs w:val="28"/>
        </w:rPr>
        <w:t>采购金额。</w:t>
      </w:r>
    </w:p>
    <w:p w14:paraId="0E3AE8BB">
      <w:pPr>
        <w:spacing w:line="360" w:lineRule="auto"/>
        <w:ind w:left="0" w:firstLine="560" w:firstLineChars="200"/>
        <w:jc w:val="left"/>
        <w:rPr>
          <w:rFonts w:hint="eastAsia" w:ascii="仿宋" w:hAnsi="仿宋" w:eastAsia="仿宋"/>
          <w:color w:val="000000"/>
          <w:sz w:val="28"/>
          <w:szCs w:val="28"/>
        </w:rPr>
      </w:pPr>
      <w:r>
        <w:rPr>
          <w:rFonts w:hint="default" w:ascii="仿宋" w:hAnsi="仿宋" w:eastAsia="仿宋"/>
          <w:color w:val="000000"/>
          <w:sz w:val="28"/>
          <w:szCs w:val="28"/>
          <w:lang w:val="en-US" w:eastAsia="zh-CN"/>
        </w:rPr>
        <w:t>2.2、</w:t>
      </w:r>
      <w:r>
        <w:rPr>
          <w:rFonts w:ascii="仿宋" w:hAnsi="仿宋" w:eastAsia="仿宋"/>
          <w:color w:val="000000"/>
          <w:sz w:val="28"/>
          <w:szCs w:val="28"/>
        </w:rPr>
        <w:t>实施费用及服务费</w:t>
      </w:r>
      <w:r>
        <w:rPr>
          <w:rFonts w:hint="default" w:ascii="仿宋" w:hAnsi="仿宋" w:eastAsia="仿宋"/>
          <w:color w:val="000000"/>
          <w:sz w:val="28"/>
          <w:szCs w:val="28"/>
          <w:lang w:eastAsia="zh-CN"/>
        </w:rPr>
        <w:t>：</w:t>
      </w:r>
      <w:r>
        <w:rPr>
          <w:rFonts w:hint="default" w:ascii="仿宋" w:hAnsi="仿宋" w:eastAsia="仿宋"/>
          <w:color w:val="000000"/>
          <w:sz w:val="28"/>
          <w:szCs w:val="28"/>
          <w:lang w:val="en-US" w:eastAsia="zh-CN"/>
        </w:rPr>
        <w:t>本项费用为总价包干，</w:t>
      </w:r>
      <w:r>
        <w:rPr>
          <w:rFonts w:hint="eastAsia" w:ascii="仿宋" w:hAnsi="仿宋" w:eastAsia="仿宋"/>
          <w:color w:val="000000"/>
          <w:sz w:val="28"/>
          <w:szCs w:val="28"/>
        </w:rPr>
        <w:t>本合同签订之日起</w:t>
      </w:r>
      <w:r>
        <w:rPr>
          <w:rFonts w:hint="default" w:ascii="仿宋" w:hAnsi="仿宋" w:eastAsia="仿宋"/>
          <w:color w:val="000000"/>
          <w:sz w:val="28"/>
          <w:szCs w:val="28"/>
          <w:lang w:val="en-US" w:eastAsia="zh-CN"/>
        </w:rPr>
        <w:t>25</w:t>
      </w:r>
      <w:r>
        <w:rPr>
          <w:rFonts w:hint="eastAsia" w:ascii="仿宋" w:hAnsi="仿宋" w:eastAsia="仿宋"/>
          <w:color w:val="000000"/>
          <w:sz w:val="28"/>
          <w:szCs w:val="28"/>
        </w:rPr>
        <w:t>个工作日内</w:t>
      </w:r>
      <w:r>
        <w:rPr>
          <w:rFonts w:hint="default" w:ascii="仿宋" w:hAnsi="仿宋" w:eastAsia="仿宋"/>
          <w:color w:val="000000"/>
          <w:sz w:val="28"/>
          <w:szCs w:val="28"/>
          <w:lang w:eastAsia="zh-CN"/>
        </w:rPr>
        <w:t>，</w:t>
      </w:r>
      <w:r>
        <w:rPr>
          <w:rFonts w:hint="default" w:ascii="仿宋" w:hAnsi="仿宋" w:eastAsia="仿宋"/>
          <w:color w:val="000000"/>
          <w:sz w:val="28"/>
          <w:szCs w:val="28"/>
          <w:lang w:val="en-US" w:eastAsia="zh-CN"/>
        </w:rPr>
        <w:t>甲方向乙方支付</w:t>
      </w:r>
      <w:r>
        <w:rPr>
          <w:rFonts w:hint="eastAsia" w:ascii="仿宋" w:hAnsi="仿宋" w:eastAsia="仿宋"/>
          <w:color w:val="000000"/>
          <w:sz w:val="28"/>
          <w:szCs w:val="28"/>
        </w:rPr>
        <w:t>本</w:t>
      </w:r>
      <w:r>
        <w:rPr>
          <w:rFonts w:hint="default" w:ascii="仿宋" w:hAnsi="仿宋" w:eastAsia="仿宋"/>
          <w:color w:val="000000"/>
          <w:sz w:val="28"/>
          <w:szCs w:val="28"/>
          <w:lang w:val="en-US" w:eastAsia="zh-CN"/>
        </w:rPr>
        <w:t>项</w:t>
      </w:r>
      <w:r>
        <w:rPr>
          <w:rFonts w:hint="eastAsia" w:ascii="仿宋" w:hAnsi="仿宋" w:eastAsia="仿宋"/>
          <w:color w:val="000000"/>
          <w:sz w:val="28"/>
          <w:szCs w:val="28"/>
        </w:rPr>
        <w:t>费用的20%</w:t>
      </w:r>
      <w:r>
        <w:rPr>
          <w:rFonts w:hint="default" w:ascii="仿宋" w:hAnsi="仿宋" w:eastAsia="仿宋"/>
          <w:color w:val="000000"/>
          <w:sz w:val="28"/>
          <w:szCs w:val="28"/>
          <w:lang w:eastAsia="zh-CN"/>
        </w:rPr>
        <w:t>；</w:t>
      </w:r>
      <w:r>
        <w:rPr>
          <w:rFonts w:hint="default" w:ascii="仿宋" w:hAnsi="仿宋" w:eastAsia="仿宋"/>
          <w:color w:val="000000"/>
          <w:sz w:val="28"/>
          <w:szCs w:val="28"/>
          <w:lang w:val="en-US" w:eastAsia="zh-CN"/>
        </w:rPr>
        <w:t>待本合同物业项目全部批次上线使用</w:t>
      </w:r>
      <w:r>
        <w:rPr>
          <w:rFonts w:hint="eastAsia" w:ascii="仿宋" w:hAnsi="仿宋" w:eastAsia="仿宋"/>
          <w:color w:val="000000"/>
          <w:sz w:val="28"/>
          <w:szCs w:val="28"/>
        </w:rPr>
        <w:t>后15个工作日内</w:t>
      </w:r>
      <w:r>
        <w:rPr>
          <w:rFonts w:hint="default" w:ascii="仿宋" w:hAnsi="仿宋" w:eastAsia="仿宋"/>
          <w:color w:val="000000"/>
          <w:sz w:val="28"/>
          <w:szCs w:val="28"/>
          <w:lang w:eastAsia="zh-CN"/>
        </w:rPr>
        <w:t>，</w:t>
      </w:r>
      <w:r>
        <w:rPr>
          <w:rFonts w:hint="eastAsia" w:ascii="仿宋" w:hAnsi="仿宋" w:eastAsia="仿宋"/>
          <w:color w:val="000000"/>
          <w:sz w:val="28"/>
          <w:szCs w:val="28"/>
        </w:rPr>
        <w:t>甲方向乙方</w:t>
      </w:r>
      <w:r>
        <w:rPr>
          <w:rFonts w:hint="default" w:ascii="仿宋" w:hAnsi="仿宋" w:eastAsia="仿宋"/>
          <w:color w:val="000000"/>
          <w:sz w:val="28"/>
          <w:szCs w:val="28"/>
          <w:lang w:val="en-US" w:eastAsia="zh-CN"/>
        </w:rPr>
        <w:t>支付本项</w:t>
      </w:r>
      <w:r>
        <w:rPr>
          <w:rFonts w:hint="eastAsia" w:ascii="仿宋" w:hAnsi="仿宋" w:eastAsia="仿宋"/>
          <w:color w:val="000000"/>
          <w:sz w:val="28"/>
          <w:szCs w:val="28"/>
        </w:rPr>
        <w:t>费用的</w:t>
      </w:r>
      <w:r>
        <w:rPr>
          <w:rFonts w:hint="default" w:ascii="仿宋" w:hAnsi="仿宋" w:eastAsia="仿宋"/>
          <w:color w:val="000000"/>
          <w:sz w:val="28"/>
          <w:szCs w:val="28"/>
          <w:lang w:val="en-US" w:eastAsia="zh-CN"/>
        </w:rPr>
        <w:t>6</w:t>
      </w:r>
      <w:r>
        <w:rPr>
          <w:rFonts w:hint="eastAsia" w:ascii="仿宋" w:hAnsi="仿宋" w:eastAsia="仿宋"/>
          <w:color w:val="000000"/>
          <w:sz w:val="28"/>
          <w:szCs w:val="28"/>
        </w:rPr>
        <w:t>0%</w:t>
      </w:r>
      <w:r>
        <w:rPr>
          <w:rFonts w:hint="default" w:ascii="仿宋" w:hAnsi="仿宋" w:eastAsia="仿宋"/>
          <w:color w:val="000000"/>
          <w:sz w:val="28"/>
          <w:szCs w:val="28"/>
          <w:lang w:eastAsia="zh-CN"/>
        </w:rPr>
        <w:t>；</w:t>
      </w:r>
      <w:r>
        <w:rPr>
          <w:rFonts w:hint="default" w:ascii="仿宋" w:hAnsi="仿宋" w:eastAsia="仿宋"/>
          <w:color w:val="000000"/>
          <w:sz w:val="28"/>
          <w:szCs w:val="28"/>
          <w:lang w:val="en-US" w:eastAsia="zh-CN"/>
        </w:rPr>
        <w:t>本合同物业项目全部批次</w:t>
      </w:r>
      <w:r>
        <w:rPr>
          <w:rFonts w:hint="eastAsia" w:ascii="仿宋" w:hAnsi="仿宋" w:eastAsia="仿宋"/>
          <w:color w:val="000000"/>
          <w:sz w:val="28"/>
          <w:szCs w:val="28"/>
        </w:rPr>
        <w:t>正式验收满一年后15个工作日内</w:t>
      </w:r>
      <w:r>
        <w:rPr>
          <w:rFonts w:hint="default" w:ascii="仿宋" w:hAnsi="仿宋" w:eastAsia="仿宋"/>
          <w:color w:val="000000"/>
          <w:sz w:val="28"/>
          <w:szCs w:val="28"/>
          <w:lang w:eastAsia="zh-CN"/>
        </w:rPr>
        <w:t>，</w:t>
      </w:r>
      <w:r>
        <w:rPr>
          <w:rFonts w:hint="default" w:ascii="仿宋" w:hAnsi="仿宋" w:eastAsia="仿宋"/>
          <w:color w:val="000000"/>
          <w:sz w:val="28"/>
          <w:szCs w:val="28"/>
          <w:lang w:val="en-US" w:eastAsia="zh-CN"/>
        </w:rPr>
        <w:t>甲方向乙方支付本项费用剩余金额</w:t>
      </w:r>
      <w:r>
        <w:rPr>
          <w:rFonts w:hint="eastAsia" w:ascii="仿宋" w:hAnsi="仿宋" w:eastAsia="仿宋"/>
          <w:color w:val="000000"/>
          <w:sz w:val="28"/>
          <w:szCs w:val="28"/>
        </w:rPr>
        <w:t>。</w:t>
      </w:r>
    </w:p>
    <w:p w14:paraId="63C2D51E">
      <w:pPr>
        <w:pStyle w:val="2"/>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2.3</w:t>
      </w:r>
      <w:r>
        <w:rPr>
          <w:rFonts w:hint="eastAsia" w:ascii="仿宋" w:hAnsi="仿宋" w:eastAsia="仿宋"/>
          <w:color w:val="000000"/>
          <w:sz w:val="28"/>
          <w:szCs w:val="28"/>
          <w:highlight w:val="none"/>
          <w:lang w:val="en-US" w:eastAsia="zh-CN"/>
        </w:rPr>
        <w:t>、云服务器费用：</w:t>
      </w:r>
      <w:r>
        <w:rPr>
          <w:rFonts w:hint="eastAsia" w:ascii="仿宋" w:hAnsi="仿宋" w:eastAsia="仿宋"/>
          <w:color w:val="000000"/>
          <w:sz w:val="28"/>
          <w:szCs w:val="28"/>
          <w:lang w:val="en-US" w:eastAsia="zh-CN"/>
        </w:rPr>
        <w:t>按年度报价，共计3年；每年支付年度费用。</w:t>
      </w:r>
    </w:p>
    <w:p w14:paraId="62AE73E8">
      <w:pPr>
        <w:spacing w:line="360" w:lineRule="auto"/>
        <w:ind w:left="840" w:hanging="420"/>
        <w:jc w:val="left"/>
        <w:rPr>
          <w:rFonts w:hint="eastAsia"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甲方以转账方式向乙方支付上述费用，甲、乙双方银行账户信息如下：</w:t>
      </w:r>
    </w:p>
    <w:tbl>
      <w:tblPr>
        <w:tblStyle w:val="28"/>
        <w:tblW w:w="89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116"/>
      </w:tblGrid>
      <w:tr w14:paraId="24BF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9" w:type="dxa"/>
            <w:gridSpan w:val="2"/>
            <w:shd w:val="clear" w:color="auto" w:fill="BFBFBF"/>
          </w:tcPr>
          <w:p w14:paraId="3B1F6314">
            <w:pPr>
              <w:spacing w:line="360" w:lineRule="auto"/>
              <w:jc w:val="left"/>
              <w:rPr>
                <w:rFonts w:hint="eastAsia" w:ascii="仿宋" w:hAnsi="仿宋" w:eastAsia="仿宋"/>
                <w:color w:val="000000"/>
                <w:sz w:val="24"/>
                <w:highlight w:val="yellow"/>
              </w:rPr>
            </w:pPr>
            <w:r>
              <w:rPr>
                <w:rFonts w:hint="eastAsia" w:ascii="仿宋" w:hAnsi="仿宋" w:eastAsia="仿宋"/>
                <w:sz w:val="24"/>
              </w:rPr>
              <w:t xml:space="preserve">甲方： </w:t>
            </w:r>
          </w:p>
        </w:tc>
      </w:tr>
      <w:tr w14:paraId="3E98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843" w:type="dxa"/>
          </w:tcPr>
          <w:p w14:paraId="63CE7BCD">
            <w:pPr>
              <w:spacing w:line="360" w:lineRule="auto"/>
              <w:rPr>
                <w:rFonts w:hint="eastAsia" w:ascii="仿宋" w:hAnsi="仿宋" w:eastAsia="仿宋"/>
                <w:color w:val="000000"/>
                <w:sz w:val="24"/>
              </w:rPr>
            </w:pPr>
            <w:r>
              <w:rPr>
                <w:rFonts w:ascii="仿宋" w:hAnsi="仿宋" w:eastAsia="仿宋"/>
                <w:color w:val="000000"/>
                <w:sz w:val="24"/>
              </w:rPr>
              <w:t>纳税人识别号：</w:t>
            </w:r>
          </w:p>
        </w:tc>
        <w:tc>
          <w:tcPr>
            <w:tcW w:w="7116" w:type="dxa"/>
          </w:tcPr>
          <w:p w14:paraId="0CEE82AB">
            <w:pPr>
              <w:spacing w:line="360" w:lineRule="auto"/>
              <w:rPr>
                <w:rFonts w:hint="eastAsia" w:ascii="仿宋" w:hAnsi="仿宋" w:eastAsia="仿宋"/>
                <w:sz w:val="24"/>
                <w:highlight w:val="yellow"/>
              </w:rPr>
            </w:pPr>
          </w:p>
        </w:tc>
      </w:tr>
      <w:tr w14:paraId="08AC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39DF079B">
            <w:pPr>
              <w:spacing w:line="360" w:lineRule="auto"/>
              <w:rPr>
                <w:rFonts w:hint="eastAsia" w:ascii="仿宋" w:hAnsi="仿宋" w:eastAsia="仿宋"/>
                <w:color w:val="000000"/>
                <w:sz w:val="24"/>
              </w:rPr>
            </w:pPr>
            <w:r>
              <w:rPr>
                <w:rFonts w:ascii="仿宋" w:hAnsi="仿宋" w:eastAsia="仿宋"/>
                <w:color w:val="000000"/>
                <w:sz w:val="24"/>
              </w:rPr>
              <w:t>开户名称：</w:t>
            </w:r>
          </w:p>
        </w:tc>
        <w:tc>
          <w:tcPr>
            <w:tcW w:w="7116" w:type="dxa"/>
          </w:tcPr>
          <w:p w14:paraId="4E27AF92">
            <w:pPr>
              <w:spacing w:line="360" w:lineRule="auto"/>
              <w:rPr>
                <w:rFonts w:hint="eastAsia" w:ascii="仿宋" w:hAnsi="仿宋" w:eastAsia="仿宋"/>
                <w:sz w:val="24"/>
                <w:highlight w:val="yellow"/>
              </w:rPr>
            </w:pPr>
          </w:p>
        </w:tc>
      </w:tr>
      <w:tr w14:paraId="65A8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7F873B4B">
            <w:pPr>
              <w:spacing w:line="360" w:lineRule="auto"/>
              <w:rPr>
                <w:rFonts w:hint="eastAsia" w:ascii="仿宋" w:hAnsi="仿宋" w:eastAsia="仿宋"/>
                <w:color w:val="000000"/>
                <w:sz w:val="24"/>
              </w:rPr>
            </w:pPr>
            <w:r>
              <w:rPr>
                <w:rFonts w:ascii="仿宋" w:hAnsi="仿宋" w:eastAsia="仿宋"/>
                <w:color w:val="000000"/>
                <w:sz w:val="24"/>
              </w:rPr>
              <w:t>开户银行：</w:t>
            </w:r>
          </w:p>
        </w:tc>
        <w:tc>
          <w:tcPr>
            <w:tcW w:w="7116" w:type="dxa"/>
          </w:tcPr>
          <w:p w14:paraId="7B8BE3CA">
            <w:pPr>
              <w:spacing w:line="360" w:lineRule="auto"/>
              <w:rPr>
                <w:rFonts w:hint="eastAsia" w:ascii="仿宋" w:hAnsi="仿宋" w:eastAsia="仿宋"/>
                <w:sz w:val="24"/>
                <w:highlight w:val="yellow"/>
              </w:rPr>
            </w:pPr>
          </w:p>
        </w:tc>
      </w:tr>
      <w:tr w14:paraId="45E4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C3DD2A2">
            <w:pPr>
              <w:spacing w:line="360" w:lineRule="auto"/>
              <w:rPr>
                <w:rFonts w:hint="eastAsia" w:ascii="仿宋" w:hAnsi="仿宋" w:eastAsia="仿宋"/>
                <w:color w:val="000000"/>
                <w:sz w:val="24"/>
              </w:rPr>
            </w:pPr>
            <w:r>
              <w:rPr>
                <w:rFonts w:ascii="仿宋" w:hAnsi="仿宋" w:eastAsia="仿宋"/>
                <w:color w:val="000000"/>
                <w:sz w:val="24"/>
              </w:rPr>
              <w:t>开户账号：</w:t>
            </w:r>
          </w:p>
        </w:tc>
        <w:tc>
          <w:tcPr>
            <w:tcW w:w="7116" w:type="dxa"/>
          </w:tcPr>
          <w:p w14:paraId="0DC3B1AE">
            <w:pPr>
              <w:spacing w:line="360" w:lineRule="auto"/>
              <w:rPr>
                <w:rFonts w:hint="eastAsia" w:ascii="仿宋" w:hAnsi="仿宋" w:eastAsia="仿宋"/>
                <w:sz w:val="24"/>
                <w:highlight w:val="yellow"/>
              </w:rPr>
            </w:pPr>
          </w:p>
        </w:tc>
      </w:tr>
      <w:tr w14:paraId="6C26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7363E39">
            <w:pPr>
              <w:spacing w:line="360" w:lineRule="auto"/>
              <w:rPr>
                <w:rFonts w:hint="eastAsia" w:ascii="仿宋" w:hAnsi="仿宋" w:eastAsia="仿宋"/>
                <w:color w:val="000000"/>
                <w:sz w:val="24"/>
              </w:rPr>
            </w:pPr>
            <w:r>
              <w:rPr>
                <w:rFonts w:hint="eastAsia" w:ascii="仿宋" w:hAnsi="仿宋" w:eastAsia="仿宋"/>
                <w:color w:val="000000"/>
                <w:sz w:val="24"/>
              </w:rPr>
              <w:t>注册</w:t>
            </w:r>
            <w:r>
              <w:rPr>
                <w:rFonts w:ascii="仿宋" w:hAnsi="仿宋" w:eastAsia="仿宋"/>
                <w:color w:val="000000"/>
                <w:sz w:val="24"/>
              </w:rPr>
              <w:t>地址：</w:t>
            </w:r>
          </w:p>
        </w:tc>
        <w:tc>
          <w:tcPr>
            <w:tcW w:w="7116" w:type="dxa"/>
          </w:tcPr>
          <w:p w14:paraId="68495EC2">
            <w:pPr>
              <w:spacing w:line="360" w:lineRule="auto"/>
              <w:rPr>
                <w:rFonts w:hint="eastAsia" w:ascii="仿宋" w:hAnsi="仿宋" w:eastAsia="仿宋"/>
                <w:sz w:val="24"/>
                <w:highlight w:val="yellow"/>
              </w:rPr>
            </w:pPr>
          </w:p>
        </w:tc>
      </w:tr>
      <w:tr w14:paraId="3A7A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9" w:type="dxa"/>
            <w:gridSpan w:val="2"/>
            <w:shd w:val="clear" w:color="auto" w:fill="BFBFBF"/>
          </w:tcPr>
          <w:p w14:paraId="224FCDD9">
            <w:pPr>
              <w:spacing w:line="360" w:lineRule="auto"/>
              <w:jc w:val="left"/>
              <w:rPr>
                <w:rFonts w:hint="eastAsia" w:ascii="仿宋" w:hAnsi="仿宋" w:eastAsia="仿宋"/>
                <w:sz w:val="24"/>
              </w:rPr>
            </w:pPr>
            <w:r>
              <w:rPr>
                <w:rFonts w:hint="eastAsia" w:ascii="仿宋" w:hAnsi="仿宋" w:eastAsia="仿宋"/>
                <w:sz w:val="24"/>
              </w:rPr>
              <w:t>乙方：</w:t>
            </w:r>
          </w:p>
        </w:tc>
      </w:tr>
      <w:tr w14:paraId="7FDC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668E50F">
            <w:pPr>
              <w:spacing w:line="360" w:lineRule="auto"/>
              <w:rPr>
                <w:rFonts w:hint="eastAsia" w:ascii="仿宋" w:hAnsi="仿宋" w:eastAsia="仿宋"/>
                <w:color w:val="000000"/>
                <w:sz w:val="24"/>
              </w:rPr>
            </w:pPr>
            <w:r>
              <w:rPr>
                <w:rFonts w:ascii="仿宋" w:hAnsi="仿宋" w:eastAsia="仿宋"/>
                <w:color w:val="000000"/>
                <w:sz w:val="24"/>
              </w:rPr>
              <w:t>纳税人识别号：</w:t>
            </w:r>
          </w:p>
        </w:tc>
        <w:tc>
          <w:tcPr>
            <w:tcW w:w="7116" w:type="dxa"/>
          </w:tcPr>
          <w:p w14:paraId="402919DD">
            <w:pPr>
              <w:spacing w:line="360" w:lineRule="auto"/>
              <w:rPr>
                <w:rFonts w:hint="eastAsia" w:ascii="仿宋" w:hAnsi="仿宋" w:eastAsia="仿宋"/>
                <w:sz w:val="24"/>
              </w:rPr>
            </w:pPr>
          </w:p>
        </w:tc>
      </w:tr>
      <w:tr w14:paraId="140A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2DDB9CE">
            <w:pPr>
              <w:spacing w:line="360" w:lineRule="auto"/>
              <w:rPr>
                <w:rFonts w:hint="eastAsia" w:ascii="仿宋" w:hAnsi="仿宋" w:eastAsia="仿宋"/>
                <w:color w:val="000000"/>
                <w:sz w:val="24"/>
              </w:rPr>
            </w:pPr>
            <w:r>
              <w:rPr>
                <w:rFonts w:ascii="仿宋" w:hAnsi="仿宋" w:eastAsia="仿宋"/>
                <w:color w:val="000000"/>
                <w:sz w:val="24"/>
              </w:rPr>
              <w:t>开户名称：</w:t>
            </w:r>
          </w:p>
        </w:tc>
        <w:tc>
          <w:tcPr>
            <w:tcW w:w="7116" w:type="dxa"/>
          </w:tcPr>
          <w:p w14:paraId="7C2A12E9">
            <w:pPr>
              <w:spacing w:line="360" w:lineRule="auto"/>
              <w:rPr>
                <w:rFonts w:hint="eastAsia" w:ascii="仿宋" w:hAnsi="仿宋" w:eastAsia="仿宋"/>
                <w:sz w:val="24"/>
              </w:rPr>
            </w:pPr>
          </w:p>
        </w:tc>
      </w:tr>
      <w:tr w14:paraId="43B2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526CB0CC">
            <w:pPr>
              <w:spacing w:line="360" w:lineRule="auto"/>
              <w:rPr>
                <w:rFonts w:hint="eastAsia" w:ascii="仿宋" w:hAnsi="仿宋" w:eastAsia="仿宋"/>
                <w:color w:val="000000"/>
                <w:sz w:val="24"/>
              </w:rPr>
            </w:pPr>
            <w:r>
              <w:rPr>
                <w:rFonts w:ascii="仿宋" w:hAnsi="仿宋" w:eastAsia="仿宋"/>
                <w:color w:val="000000"/>
                <w:sz w:val="24"/>
              </w:rPr>
              <w:t>开户银行：</w:t>
            </w:r>
          </w:p>
        </w:tc>
        <w:tc>
          <w:tcPr>
            <w:tcW w:w="7116" w:type="dxa"/>
          </w:tcPr>
          <w:p w14:paraId="5CE9FF3A">
            <w:pPr>
              <w:spacing w:line="360" w:lineRule="auto"/>
              <w:rPr>
                <w:rFonts w:hint="eastAsia" w:ascii="仿宋" w:hAnsi="仿宋" w:eastAsia="仿宋"/>
                <w:sz w:val="24"/>
              </w:rPr>
            </w:pPr>
          </w:p>
        </w:tc>
      </w:tr>
      <w:tr w14:paraId="00EE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4696696">
            <w:pPr>
              <w:spacing w:line="360" w:lineRule="auto"/>
              <w:rPr>
                <w:rFonts w:hint="eastAsia" w:ascii="仿宋" w:hAnsi="仿宋" w:eastAsia="仿宋"/>
                <w:color w:val="000000"/>
                <w:sz w:val="24"/>
              </w:rPr>
            </w:pPr>
            <w:r>
              <w:rPr>
                <w:rFonts w:ascii="仿宋" w:hAnsi="仿宋" w:eastAsia="仿宋"/>
                <w:color w:val="000000"/>
                <w:sz w:val="24"/>
              </w:rPr>
              <w:t>开户账号：</w:t>
            </w:r>
          </w:p>
        </w:tc>
        <w:tc>
          <w:tcPr>
            <w:tcW w:w="7116" w:type="dxa"/>
          </w:tcPr>
          <w:p w14:paraId="6D96ABA2">
            <w:pPr>
              <w:spacing w:line="360" w:lineRule="auto"/>
              <w:rPr>
                <w:rFonts w:hint="eastAsia" w:ascii="仿宋" w:hAnsi="仿宋" w:eastAsia="仿宋"/>
                <w:sz w:val="24"/>
              </w:rPr>
            </w:pPr>
          </w:p>
        </w:tc>
      </w:tr>
      <w:tr w14:paraId="23BB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FB1313F">
            <w:pPr>
              <w:spacing w:line="360" w:lineRule="auto"/>
              <w:rPr>
                <w:rFonts w:hint="eastAsia" w:ascii="仿宋" w:hAnsi="仿宋" w:eastAsia="仿宋"/>
                <w:color w:val="000000"/>
                <w:sz w:val="24"/>
              </w:rPr>
            </w:pPr>
            <w:r>
              <w:rPr>
                <w:rFonts w:hint="eastAsia" w:ascii="仿宋" w:hAnsi="仿宋" w:eastAsia="仿宋"/>
                <w:color w:val="000000"/>
                <w:sz w:val="24"/>
              </w:rPr>
              <w:t>注册</w:t>
            </w:r>
            <w:r>
              <w:rPr>
                <w:rFonts w:ascii="仿宋" w:hAnsi="仿宋" w:eastAsia="仿宋"/>
                <w:color w:val="000000"/>
                <w:sz w:val="24"/>
              </w:rPr>
              <w:t>地址：</w:t>
            </w:r>
          </w:p>
        </w:tc>
        <w:tc>
          <w:tcPr>
            <w:tcW w:w="7116" w:type="dxa"/>
          </w:tcPr>
          <w:p w14:paraId="50611EE1">
            <w:pPr>
              <w:spacing w:line="360" w:lineRule="auto"/>
              <w:jc w:val="left"/>
              <w:rPr>
                <w:rFonts w:hint="eastAsia" w:ascii="仿宋" w:hAnsi="仿宋" w:eastAsia="仿宋"/>
                <w:sz w:val="24"/>
              </w:rPr>
            </w:pPr>
          </w:p>
        </w:tc>
      </w:tr>
    </w:tbl>
    <w:p w14:paraId="1AEB6DD3">
      <w:pPr>
        <w:spacing w:line="360" w:lineRule="auto"/>
        <w:ind w:firstLine="560" w:firstLineChars="200"/>
        <w:jc w:val="left"/>
        <w:rPr>
          <w:rFonts w:hint="eastAsia"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若乙方未按约定提供真实有效足额的增值税</w:t>
      </w:r>
      <w:r>
        <w:rPr>
          <w:rFonts w:hint="eastAsia" w:ascii="仿宋" w:hAnsi="仿宋" w:eastAsia="仿宋"/>
          <w:color w:val="000000"/>
          <w:sz w:val="28"/>
          <w:szCs w:val="28"/>
          <w:u w:val="single"/>
        </w:rPr>
        <w:t>专用</w:t>
      </w:r>
      <w:r>
        <w:rPr>
          <w:rFonts w:hint="eastAsia" w:ascii="仿宋" w:hAnsi="仿宋" w:eastAsia="仿宋"/>
          <w:color w:val="000000"/>
          <w:sz w:val="28"/>
          <w:szCs w:val="28"/>
        </w:rPr>
        <w:t>发票，甲方有权拒绝付款，乙方不得以此为由拒绝交付该软件/产品并提供相应服务。直至乙方提供相应真实有效的发票后，甲方实施支付。若甲方因乙方提供的虚假发票承受损失的，乙方应当赔偿甲方由此产生的全部损失。</w:t>
      </w:r>
    </w:p>
    <w:p w14:paraId="69B9B6AC">
      <w:pPr>
        <w:spacing w:line="360" w:lineRule="auto"/>
        <w:ind w:firstLine="562" w:firstLineChars="200"/>
        <w:outlineLvl w:val="0"/>
        <w:rPr>
          <w:rFonts w:hint="eastAsia" w:ascii="仿宋" w:hAnsi="仿宋" w:eastAsia="仿宋"/>
          <w:b/>
          <w:color w:val="000000"/>
          <w:kern w:val="0"/>
          <w:sz w:val="28"/>
          <w:szCs w:val="28"/>
        </w:rPr>
      </w:pPr>
      <w:r>
        <w:rPr>
          <w:rFonts w:hint="eastAsia" w:ascii="仿宋" w:hAnsi="仿宋" w:eastAsia="仿宋"/>
          <w:b/>
          <w:color w:val="000000"/>
          <w:kern w:val="0"/>
          <w:sz w:val="28"/>
          <w:szCs w:val="28"/>
        </w:rPr>
        <w:t>第四条  授权及限制</w:t>
      </w:r>
    </w:p>
    <w:p w14:paraId="08B9DBBE">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1、本软件甲方在支付所有软件费用后，拥有永久使用权。</w:t>
      </w:r>
    </w:p>
    <w:p w14:paraId="68B63ADD">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2、乙方对乙方所研发的软件有完全的知识产权，未经乙方授权，甲方不得以任何方式对该软件作任何形式的修改、解密。</w:t>
      </w:r>
    </w:p>
    <w:p w14:paraId="7982471D">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该软件使用授权许可仅限甲方及甲方拥有管理权的分支机构、子公司及项目使用，未经乙方书面同意，甲方不得以任何形式将甲方获得的软件授权许可销售、转让、赠予给其他任何第三方单位使用，否则乙方有权收回软件授权许可并不退回甲方所支付的款项，如因此而导致甲方的任何损失由甲方承担，乙方不承担任何责任。</w:t>
      </w:r>
    </w:p>
    <w:p w14:paraId="389EDBEB">
      <w:pPr>
        <w:spacing w:line="360" w:lineRule="auto"/>
        <w:ind w:firstLine="562" w:firstLineChars="200"/>
        <w:outlineLvl w:val="0"/>
        <w:rPr>
          <w:rFonts w:hint="eastAsia" w:ascii="仿宋" w:hAnsi="仿宋" w:eastAsia="仿宋"/>
          <w:b/>
          <w:color w:val="000000"/>
          <w:kern w:val="0"/>
          <w:sz w:val="28"/>
          <w:szCs w:val="28"/>
        </w:rPr>
      </w:pPr>
      <w:r>
        <w:rPr>
          <w:rFonts w:hint="eastAsia" w:ascii="仿宋" w:hAnsi="仿宋" w:eastAsia="仿宋"/>
          <w:b/>
          <w:color w:val="000000"/>
          <w:kern w:val="0"/>
          <w:sz w:val="28"/>
          <w:szCs w:val="28"/>
        </w:rPr>
        <w:t>第五条  交货及签收</w:t>
      </w:r>
    </w:p>
    <w:p w14:paraId="126EC2EB">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1、甲方在每次向乙方申请开通授权使用许可时，需按附件三《软件采购单》格式内容填写相关信息，并由甲方财务及分管领导同意签字确认后交由乙方，乙方据此向甲方开具相应的增值税发票；</w:t>
      </w:r>
    </w:p>
    <w:p w14:paraId="2D708348">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2、项目的验收包括试运行和终验：</w:t>
      </w:r>
    </w:p>
    <w:p w14:paraId="3D4795F6">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（1）试运行：软件运维实施部署完成并经测试通过后，系统进入试运行，试运行时间为 3 个月。</w:t>
      </w:r>
    </w:p>
    <w:p w14:paraId="08819C9B">
      <w:pPr>
        <w:numPr>
          <w:ilvl w:val="255"/>
          <w:numId w:val="0"/>
        </w:numPr>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000000"/>
          <w:sz w:val="28"/>
          <w:szCs w:val="28"/>
        </w:rPr>
        <w:t>（2）终验：系统通过试运行后，乙方向甲方提出终验申</w:t>
      </w:r>
      <w:r>
        <w:rPr>
          <w:rFonts w:hint="eastAsia" w:ascii="仿宋" w:hAnsi="仿宋" w:eastAsia="仿宋"/>
          <w:color w:val="auto"/>
          <w:sz w:val="28"/>
          <w:szCs w:val="28"/>
          <w:highlight w:val="none"/>
        </w:rPr>
        <w:t>请，甲方组织相关</w:t>
      </w:r>
      <w:r>
        <w:rPr>
          <w:rFonts w:hint="eastAsia" w:ascii="仿宋" w:hAnsi="仿宋" w:eastAsia="仿宋"/>
          <w:color w:val="auto"/>
          <w:sz w:val="28"/>
          <w:szCs w:val="28"/>
          <w:highlight w:val="none"/>
          <w:lang w:val="en-US" w:eastAsia="zh-CN"/>
        </w:rPr>
        <w:t>部门</w:t>
      </w:r>
      <w:r>
        <w:rPr>
          <w:rFonts w:hint="eastAsia" w:ascii="仿宋" w:hAnsi="仿宋" w:eastAsia="仿宋"/>
          <w:color w:val="auto"/>
          <w:sz w:val="28"/>
          <w:szCs w:val="28"/>
          <w:highlight w:val="none"/>
        </w:rPr>
        <w:t>进行系统的终验。系统终验通过，进入正式运行阶段。系统终验收合格的条件必须满足以下</w:t>
      </w:r>
      <w:r>
        <w:rPr>
          <w:rFonts w:hint="eastAsia" w:ascii="仿宋" w:hAnsi="仿宋" w:eastAsia="仿宋"/>
          <w:color w:val="auto"/>
          <w:sz w:val="28"/>
          <w:szCs w:val="28"/>
          <w:highlight w:val="none"/>
          <w:lang w:val="en-US" w:eastAsia="zh-CN"/>
        </w:rPr>
        <w:t>六</w:t>
      </w:r>
      <w:r>
        <w:rPr>
          <w:rFonts w:hint="eastAsia" w:ascii="仿宋" w:hAnsi="仿宋" w:eastAsia="仿宋"/>
          <w:color w:val="auto"/>
          <w:sz w:val="28"/>
          <w:szCs w:val="28"/>
          <w:highlight w:val="none"/>
        </w:rPr>
        <w:t>个要求：（1）已提供了</w:t>
      </w:r>
      <w:r>
        <w:rPr>
          <w:rFonts w:hint="eastAsia" w:ascii="仿宋" w:hAnsi="仿宋" w:eastAsia="仿宋"/>
          <w:color w:val="auto"/>
          <w:sz w:val="28"/>
          <w:szCs w:val="28"/>
          <w:highlight w:val="none"/>
          <w:lang w:val="en-US" w:eastAsia="zh-CN"/>
        </w:rPr>
        <w:t>甲方</w:t>
      </w:r>
      <w:r>
        <w:rPr>
          <w:rFonts w:hint="eastAsia" w:ascii="仿宋" w:hAnsi="仿宋" w:eastAsia="仿宋"/>
          <w:color w:val="auto"/>
          <w:sz w:val="28"/>
          <w:szCs w:val="28"/>
          <w:highlight w:val="none"/>
        </w:rPr>
        <w:t>要求的全部设备、资料；（2）试运行时性能满足本合同约定及甲方的要求；（3）测试和试运行时出现的问题已被解决</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4）配套提供</w:t>
      </w:r>
      <w:r>
        <w:rPr>
          <w:rFonts w:hint="eastAsia" w:ascii="仿宋" w:hAnsi="仿宋" w:eastAsia="仿宋" w:cs="Times New Roman"/>
          <w:i w:val="0"/>
          <w:iCs w:val="0"/>
          <w:caps w:val="0"/>
          <w:color w:val="auto"/>
          <w:spacing w:val="0"/>
          <w:sz w:val="28"/>
          <w:szCs w:val="28"/>
          <w:highlight w:val="none"/>
          <w:shd w:val="clear" w:fill="auto"/>
        </w:rPr>
        <w:t>支撑业务系统运行的正版操作系统软件、数据库软件和中间件</w:t>
      </w:r>
      <w:r>
        <w:rPr>
          <w:rFonts w:hint="eastAsia" w:ascii="仿宋" w:hAnsi="仿宋" w:eastAsia="仿宋" w:cs="Times New Roman"/>
          <w:i w:val="0"/>
          <w:iCs w:val="0"/>
          <w:caps w:val="0"/>
          <w:color w:val="auto"/>
          <w:spacing w:val="0"/>
          <w:sz w:val="28"/>
          <w:szCs w:val="28"/>
          <w:highlight w:val="none"/>
          <w:shd w:val="clear"/>
          <w:lang w:val="en-US" w:eastAsia="zh-CN"/>
        </w:rPr>
        <w:t>永久使用权；（5）</w:t>
      </w:r>
      <w:r>
        <w:rPr>
          <w:rFonts w:hint="eastAsia" w:ascii="仿宋" w:hAnsi="仿宋" w:eastAsia="仿宋" w:cs="Times New Roman"/>
          <w:i w:val="0"/>
          <w:iCs w:val="0"/>
          <w:caps w:val="0"/>
          <w:color w:val="auto"/>
          <w:spacing w:val="0"/>
          <w:sz w:val="28"/>
          <w:szCs w:val="28"/>
          <w:highlight w:val="none"/>
          <w:shd w:val="clear"/>
          <w:lang w:val="en-US" w:eastAsia="zh-CN"/>
        </w:rPr>
        <w:t>与集团综合办公平台对接，实现人员组织结构同步，系统单点登录等功能及按需对部分业务流程融合对接</w:t>
      </w:r>
      <w:r>
        <w:rPr>
          <w:rFonts w:hint="eastAsia" w:ascii="仿宋" w:hAnsi="仿宋" w:eastAsia="仿宋" w:cs="Times New Roman"/>
          <w:i w:val="0"/>
          <w:iCs w:val="0"/>
          <w:caps w:val="0"/>
          <w:color w:val="auto"/>
          <w:spacing w:val="0"/>
          <w:sz w:val="28"/>
          <w:szCs w:val="28"/>
          <w:highlight w:val="none"/>
          <w:shd w:val="clear"/>
          <w:lang w:val="en-US" w:eastAsia="zh-CN"/>
        </w:rPr>
        <w:t>；（6）</w:t>
      </w:r>
      <w:r>
        <w:rPr>
          <w:rFonts w:hint="eastAsia" w:ascii="仿宋" w:hAnsi="仿宋" w:eastAsia="仿宋"/>
          <w:color w:val="auto"/>
          <w:sz w:val="28"/>
          <w:szCs w:val="28"/>
          <w:highlight w:val="none"/>
          <w:lang w:val="en-US" w:eastAsia="zh-CN"/>
        </w:rPr>
        <w:t>软件系统需要通过等级保护测评（二级）和密码应用安全性评估</w:t>
      </w:r>
      <w:r>
        <w:rPr>
          <w:rFonts w:hint="eastAsia" w:ascii="仿宋" w:hAnsi="仿宋" w:eastAsia="仿宋"/>
          <w:color w:val="auto"/>
          <w:sz w:val="28"/>
          <w:szCs w:val="28"/>
          <w:highlight w:val="none"/>
        </w:rPr>
        <w:t>。</w:t>
      </w:r>
    </w:p>
    <w:p w14:paraId="53D2F491">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3、验收时甲方拒收或异议属于乙方责任的，由乙方在7个工作日内负责进行调试或修改。</w:t>
      </w:r>
    </w:p>
    <w:p w14:paraId="4E84108B">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乙方须为验收提供必需的一切条件及承担相关费用，乙方应根据甲方要求以书面形式向甲方提供项目阶段进度报告，内容包括但不限于项目进度或计划执行情况、已完成项目进程、人员配置情况、有无项目变更及变更情况或其它与本项目有关的甲方应该知道或甲方要求知道的情况。</w:t>
      </w:r>
    </w:p>
    <w:p w14:paraId="558D3320">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5、验收要求：乙方须为验收提供必需的一切条件及承担相关费用。</w:t>
      </w:r>
    </w:p>
    <w:p w14:paraId="2E9DB82F">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6、验收流程</w:t>
      </w:r>
    </w:p>
    <w:p w14:paraId="39B10096">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（1）由用户单位、软件公司共同参与制定详细验收规范及内容。</w:t>
      </w:r>
    </w:p>
    <w:p w14:paraId="192FB1D9">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 排定各项验收时间表，指定各方责任人，明确验收内容，并保证人员、场地及其它准备工作的提前就绪。</w:t>
      </w:r>
    </w:p>
    <w:p w14:paraId="3AD643CC">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（3）应用软件验收还包含文档资料验收。</w:t>
      </w:r>
    </w:p>
    <w:p w14:paraId="0C085604">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（4）对验收中发现的问题，将对其进行完善。</w:t>
      </w:r>
    </w:p>
    <w:p w14:paraId="6B611574">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7、项目验收依次序对照执行标准</w:t>
      </w:r>
    </w:p>
    <w:p w14:paraId="45144259">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（1）符合中华人民共和国国家和履约地相关安全质量标准、行业技术规范标准、环保节能标准；</w:t>
      </w:r>
    </w:p>
    <w:p w14:paraId="5F280F60">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（2）符合招标（或比选）文件和投标（相应）承诺中各方共同认可的合理最佳配置、参数规格及各项要求；</w:t>
      </w:r>
    </w:p>
    <w:p w14:paraId="6752B31B">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（3）符合货物来源国官方颁布标准；</w:t>
      </w:r>
    </w:p>
    <w:p w14:paraId="6560B355">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8、上述各类标准与法规必须是有关官方机构最新发布的现行标准版本；</w:t>
      </w:r>
    </w:p>
    <w:p w14:paraId="0721447C">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9、由双方共同组织人员进行系统验收。主要是针对系统应用软件功能、软件过程文档、操作规范、安全体系等内容进行验收，要求系统必须充分完全的实现项目的建设要求，并在具体功能实现上完全符合系统的设计文档要求、操作规范符合用户的操作习惯、系统安全符合国家标准，能够充分保证数据安全、网络安全和应用安全。</w:t>
      </w:r>
    </w:p>
    <w:p w14:paraId="16F55D17">
      <w:pPr>
        <w:numPr>
          <w:ilvl w:val="255"/>
          <w:numId w:val="0"/>
        </w:num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10、双方指定的项目经理或授权代表如下：</w:t>
      </w:r>
    </w:p>
    <w:p w14:paraId="5C75F157">
      <w:pPr>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甲方指定授权代表：</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邮箱：</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14:paraId="39339907">
      <w:pPr>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乙方指定授权代表：</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邮箱：</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14:paraId="326E5425">
      <w:pPr>
        <w:spacing w:line="360" w:lineRule="auto"/>
        <w:ind w:firstLine="562" w:firstLineChars="200"/>
        <w:outlineLvl w:val="0"/>
        <w:rPr>
          <w:rFonts w:hint="eastAsia" w:ascii="仿宋" w:hAnsi="仿宋" w:eastAsia="仿宋"/>
          <w:b/>
          <w:color w:val="000000"/>
          <w:kern w:val="0"/>
          <w:sz w:val="28"/>
          <w:szCs w:val="28"/>
        </w:rPr>
      </w:pPr>
      <w:r>
        <w:rPr>
          <w:rFonts w:hint="eastAsia" w:ascii="仿宋" w:hAnsi="仿宋" w:eastAsia="仿宋"/>
          <w:b/>
          <w:color w:val="000000"/>
          <w:kern w:val="0"/>
          <w:sz w:val="28"/>
          <w:szCs w:val="28"/>
        </w:rPr>
        <w:t>第六条  保密条款</w:t>
      </w:r>
    </w:p>
    <w:p w14:paraId="584AAF28">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非经一方的书面许可，甲、乙任一方均不得将本合同中的内容及在本合同履行过程中获得的对方的商业信息向任何第三方泄露、透露和披露。本保密条款系独立条款，不因本合同的解除、终止、无效等影响本条款的效力。</w:t>
      </w:r>
    </w:p>
    <w:p w14:paraId="7F81D902">
      <w:pPr>
        <w:spacing w:line="360" w:lineRule="auto"/>
        <w:ind w:firstLine="562" w:firstLineChars="200"/>
        <w:outlineLvl w:val="0"/>
        <w:rPr>
          <w:rFonts w:hint="eastAsia" w:ascii="仿宋" w:hAnsi="仿宋" w:eastAsia="仿宋"/>
          <w:b/>
          <w:color w:val="000000"/>
          <w:kern w:val="0"/>
          <w:sz w:val="28"/>
          <w:szCs w:val="28"/>
        </w:rPr>
      </w:pPr>
      <w:r>
        <w:rPr>
          <w:rFonts w:hint="eastAsia" w:ascii="仿宋" w:hAnsi="仿宋" w:eastAsia="仿宋"/>
          <w:b/>
          <w:color w:val="000000"/>
          <w:kern w:val="0"/>
          <w:sz w:val="28"/>
          <w:szCs w:val="28"/>
        </w:rPr>
        <w:t>第七条  违约责任</w:t>
      </w:r>
    </w:p>
    <w:p w14:paraId="2842C192">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1、甲方未按本合同约定按时付款给乙方，或未履行本合同中规定的其它义务，乙方可拒绝服务和收回本合同标的产品或服务且不退回甲方已支付的款项，相关责任和由此造成的损失由甲方承担。</w:t>
      </w:r>
    </w:p>
    <w:p w14:paraId="4B0A2D3F">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2、乙方未按本合同约定向甲方提供产品或服务，经甲方多次催促后仍未提供的，甲方有权终止相应订单内容，乙方应于收到甲方终止订单通知之日起3日内退回甲方已支付的相应订单的款项</w:t>
      </w:r>
      <w:r>
        <w:rPr>
          <w:rFonts w:hint="eastAsia" w:ascii="仿宋" w:hAnsi="仿宋" w:eastAsia="仿宋"/>
          <w:color w:val="000000"/>
          <w:sz w:val="28"/>
          <w:szCs w:val="28"/>
        </w:rPr>
        <w:t>，相关责任和由此造成的损失由乙方自行承担。逾期退款的，每逾期一日，乙方应按照应退还金额万分之五的比例承担违约金。</w:t>
      </w:r>
    </w:p>
    <w:p w14:paraId="0D8E4486">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3、乙方保证其对本合同约定软件产品拥有完全自主知识产权。在甲方使用过程中，若乙方因知识产权与第三方产生纠纷时，均与甲方无关，甲方不承担任何赔偿责任和法律责任。</w:t>
      </w:r>
    </w:p>
    <w:p w14:paraId="5790E966">
      <w:pPr>
        <w:spacing w:line="360" w:lineRule="auto"/>
        <w:ind w:firstLine="562" w:firstLineChars="200"/>
        <w:outlineLvl w:val="0"/>
        <w:rPr>
          <w:rFonts w:hint="eastAsia" w:ascii="仿宋" w:hAnsi="仿宋" w:eastAsia="仿宋"/>
          <w:b/>
          <w:color w:val="000000"/>
          <w:kern w:val="0"/>
          <w:sz w:val="28"/>
          <w:szCs w:val="28"/>
        </w:rPr>
      </w:pPr>
      <w:r>
        <w:rPr>
          <w:rFonts w:hint="eastAsia" w:ascii="仿宋" w:hAnsi="仿宋" w:eastAsia="仿宋"/>
          <w:b/>
          <w:color w:val="000000"/>
          <w:kern w:val="0"/>
          <w:sz w:val="28"/>
          <w:szCs w:val="28"/>
        </w:rPr>
        <w:t>第八条  其他内容</w:t>
      </w:r>
    </w:p>
    <w:p w14:paraId="47CCC305">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本合同未尽事宜由双方另行协商解决，并签订补充协议，补充协议在双方签字盖章后生效。</w:t>
      </w:r>
    </w:p>
    <w:p w14:paraId="0EE246BF">
      <w:pPr>
        <w:pStyle w:val="2"/>
        <w:spacing w:line="360" w:lineRule="auto"/>
        <w:ind w:firstLine="560"/>
        <w:rPr>
          <w:rFonts w:ascii="仿宋" w:hAnsi="仿宋" w:eastAsia="仿宋"/>
          <w:color w:val="000000"/>
          <w:sz w:val="28"/>
          <w:highlight w:val="none"/>
        </w:rPr>
      </w:pPr>
      <w:r>
        <w:rPr>
          <w:rFonts w:hint="eastAsia" w:ascii="仿宋" w:hAnsi="仿宋" w:eastAsia="仿宋"/>
          <w:color w:val="000000"/>
          <w:sz w:val="28"/>
          <w:highlight w:val="none"/>
        </w:rPr>
        <w:t>如在已投入的软件使用过程中出现了系统原有功能无法修复和解决的系统问题，或违背保密条款，甲方有权单方解除本合同并追究乙方相应的责任。</w:t>
      </w:r>
    </w:p>
    <w:p w14:paraId="692473A1">
      <w:pPr>
        <w:pStyle w:val="2"/>
        <w:spacing w:line="360" w:lineRule="auto"/>
        <w:ind w:firstLine="560"/>
        <w:rPr>
          <w:rFonts w:hint="eastAsia" w:ascii="仿宋" w:hAnsi="仿宋" w:eastAsia="仿宋"/>
          <w:color w:val="000000"/>
          <w:sz w:val="28"/>
          <w:highlight w:val="none"/>
        </w:rPr>
      </w:pPr>
      <w:r>
        <w:rPr>
          <w:rFonts w:hint="eastAsia" w:ascii="仿宋" w:hAnsi="仿宋" w:eastAsia="仿宋"/>
          <w:color w:val="000000"/>
          <w:sz w:val="28"/>
          <w:highlight w:val="none"/>
        </w:rPr>
        <w:t>乙方承诺所销售的合同标的软件系统在2027年底前，在支持国产数据库的情况下，可为甲方升级相应的新版本软件（数据库软件由甲方自行购买），已购买的授权许可不再收取相应软件产品授权许可费用。</w:t>
      </w:r>
    </w:p>
    <w:p w14:paraId="49C73DAC">
      <w:pPr>
        <w:spacing w:line="360" w:lineRule="auto"/>
        <w:ind w:firstLine="560" w:firstLineChars="200"/>
        <w:rPr>
          <w:rFonts w:hint="eastAsia" w:ascii="仿宋" w:hAnsi="仿宋" w:eastAsia="仿宋"/>
          <w:i/>
          <w:sz w:val="28"/>
        </w:rPr>
      </w:pPr>
      <w:r>
        <w:rPr>
          <w:rFonts w:hint="eastAsia" w:ascii="仿宋" w:hAnsi="仿宋" w:eastAsia="仿宋"/>
          <w:sz w:val="28"/>
        </w:rPr>
        <w:t>在本合同履行过程中，甲乙双方如果对合同条款规定的理解有异议，或者对与有关的事项发生争议，双方应本着友好合作的精神进行协商。协商不能解决的，任何一方</w:t>
      </w:r>
      <w:r>
        <w:rPr>
          <w:rFonts w:hint="eastAsia" w:ascii="仿宋" w:hAnsi="仿宋" w:eastAsia="仿宋"/>
          <w:sz w:val="28"/>
          <w:highlight w:val="none"/>
          <w:lang w:val="en-US" w:eastAsia="zh-CN"/>
        </w:rPr>
        <w:t>应将争议提交至</w:t>
      </w:r>
      <w:r>
        <w:rPr>
          <w:rFonts w:hint="eastAsia" w:ascii="仿宋" w:hAnsi="仿宋" w:eastAsia="仿宋"/>
          <w:sz w:val="28"/>
        </w:rPr>
        <w:t>甲方所在地人民法院诉讼。</w:t>
      </w:r>
    </w:p>
    <w:p w14:paraId="6EC1F817">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本合同自双方法定代表人或授权代表签字并加盖企业公章或合同专用章之日起生效，一式肆份，甲乙双方各执贰份，均具有同等法律效力。</w:t>
      </w:r>
    </w:p>
    <w:p w14:paraId="6CA5A7F4">
      <w:pPr>
        <w:spacing w:before="156" w:beforeLines="50" w:after="156" w:afterLines="50"/>
        <w:ind w:firstLine="560" w:firstLineChars="200"/>
        <w:rPr>
          <w:rFonts w:hint="eastAsia" w:ascii="仿宋" w:hAnsi="仿宋" w:eastAsia="仿宋"/>
          <w:color w:val="000000"/>
          <w:sz w:val="28"/>
        </w:rPr>
      </w:pPr>
      <w:r>
        <w:rPr>
          <w:rFonts w:hint="eastAsia" w:ascii="仿宋" w:hAnsi="仿宋" w:eastAsia="仿宋"/>
          <w:color w:val="000000"/>
          <w:sz w:val="28"/>
        </w:rPr>
        <w:t>------------------（以下为签字页）--------------------</w:t>
      </w:r>
    </w:p>
    <w:p w14:paraId="45560590">
      <w:pPr>
        <w:spacing w:before="156" w:beforeLines="50" w:after="156" w:afterLines="50"/>
        <w:rPr>
          <w:rFonts w:hint="eastAsia" w:ascii="仿宋" w:hAnsi="仿宋" w:eastAsia="仿宋"/>
          <w:color w:val="000000"/>
          <w:sz w:val="28"/>
        </w:rPr>
      </w:pPr>
      <w:bookmarkStart w:id="0" w:name="_Hlk524025679"/>
      <w:r>
        <w:rPr>
          <w:rFonts w:hint="eastAsia" w:ascii="仿宋" w:hAnsi="仿宋" w:eastAsia="仿宋"/>
          <w:color w:val="000000"/>
          <w:sz w:val="28"/>
        </w:rPr>
        <w:t>甲方：</w:t>
      </w:r>
      <w:r>
        <w:rPr>
          <w:rFonts w:ascii="仿宋" w:hAnsi="仿宋" w:eastAsia="仿宋"/>
          <w:color w:val="000000"/>
          <w:sz w:val="28"/>
        </w:rPr>
        <w:t xml:space="preserve"> </w:t>
      </w:r>
    </w:p>
    <w:p w14:paraId="0A58FC30">
      <w:pPr>
        <w:spacing w:before="156" w:beforeLines="50" w:after="156" w:afterLines="50"/>
        <w:rPr>
          <w:rFonts w:hint="eastAsia" w:ascii="仿宋" w:hAnsi="仿宋" w:eastAsia="仿宋"/>
          <w:color w:val="000000"/>
          <w:sz w:val="28"/>
        </w:rPr>
      </w:pPr>
      <w:r>
        <w:rPr>
          <w:rFonts w:hint="eastAsia" w:ascii="仿宋" w:hAnsi="仿宋" w:eastAsia="仿宋"/>
          <w:color w:val="000000"/>
          <w:sz w:val="28"/>
        </w:rPr>
        <w:t>法定代表人/授权代表：</w:t>
      </w:r>
    </w:p>
    <w:p w14:paraId="1FB90DD3">
      <w:pPr>
        <w:spacing w:before="156" w:beforeLines="50" w:after="156" w:afterLines="50"/>
        <w:rPr>
          <w:rFonts w:hint="eastAsia" w:ascii="仿宋" w:hAnsi="仿宋" w:eastAsia="仿宋"/>
          <w:color w:val="000000"/>
          <w:sz w:val="28"/>
        </w:rPr>
      </w:pPr>
      <w:r>
        <w:rPr>
          <w:rFonts w:hint="eastAsia" w:ascii="仿宋" w:hAnsi="仿宋" w:eastAsia="仿宋"/>
          <w:color w:val="000000"/>
          <w:sz w:val="28"/>
        </w:rPr>
        <w:t>经办人（签字）：</w:t>
      </w:r>
    </w:p>
    <w:p w14:paraId="179CED65">
      <w:pPr>
        <w:spacing w:before="156" w:beforeLines="50" w:after="156" w:afterLines="50"/>
        <w:rPr>
          <w:rFonts w:hint="eastAsia" w:ascii="仿宋" w:hAnsi="仿宋" w:eastAsia="仿宋"/>
          <w:color w:val="000000"/>
          <w:sz w:val="28"/>
        </w:rPr>
      </w:pPr>
      <w:r>
        <w:rPr>
          <w:rFonts w:hint="eastAsia" w:ascii="仿宋" w:hAnsi="仿宋" w:eastAsia="仿宋"/>
          <w:color w:val="000000"/>
          <w:sz w:val="28"/>
        </w:rPr>
        <w:t>签订日期：</w:t>
      </w:r>
    </w:p>
    <w:p w14:paraId="139826A7">
      <w:pPr>
        <w:spacing w:before="156" w:beforeLines="50" w:after="156" w:afterLines="50" w:line="480" w:lineRule="auto"/>
        <w:rPr>
          <w:rFonts w:hint="eastAsia" w:ascii="仿宋" w:hAnsi="仿宋" w:eastAsia="仿宋"/>
          <w:sz w:val="24"/>
        </w:rPr>
      </w:pPr>
    </w:p>
    <w:p w14:paraId="07BDD9FE">
      <w:pPr>
        <w:spacing w:before="156" w:beforeLines="50" w:after="156" w:afterLines="50"/>
        <w:rPr>
          <w:rFonts w:hint="eastAsia" w:ascii="仿宋" w:hAnsi="仿宋" w:eastAsia="仿宋"/>
          <w:color w:val="000000"/>
          <w:sz w:val="28"/>
        </w:rPr>
      </w:pPr>
      <w:r>
        <w:rPr>
          <w:rFonts w:hint="eastAsia" w:ascii="仿宋" w:hAnsi="仿宋" w:eastAsia="仿宋"/>
          <w:color w:val="000000"/>
          <w:sz w:val="28"/>
        </w:rPr>
        <w:t>乙方：</w:t>
      </w:r>
    </w:p>
    <w:p w14:paraId="69EA0660">
      <w:pPr>
        <w:spacing w:before="156" w:beforeLines="50" w:after="156" w:afterLines="50" w:line="480" w:lineRule="auto"/>
        <w:rPr>
          <w:rFonts w:hint="eastAsia" w:ascii="仿宋" w:hAnsi="仿宋" w:eastAsia="仿宋"/>
          <w:color w:val="000000"/>
          <w:sz w:val="28"/>
        </w:rPr>
      </w:pPr>
      <w:r>
        <w:rPr>
          <w:rFonts w:hint="eastAsia" w:ascii="仿宋" w:hAnsi="仿宋" w:eastAsia="仿宋"/>
          <w:color w:val="000000"/>
          <w:sz w:val="28"/>
        </w:rPr>
        <w:t>法定代表人/授权代表：</w:t>
      </w:r>
    </w:p>
    <w:p w14:paraId="55037874">
      <w:pPr>
        <w:spacing w:before="156" w:beforeLines="50" w:after="156" w:afterLines="50" w:line="480" w:lineRule="auto"/>
        <w:rPr>
          <w:rFonts w:hint="eastAsia" w:ascii="仿宋" w:hAnsi="仿宋" w:eastAsia="仿宋"/>
          <w:color w:val="000000"/>
          <w:sz w:val="28"/>
        </w:rPr>
      </w:pPr>
      <w:r>
        <w:rPr>
          <w:rFonts w:hint="eastAsia" w:ascii="仿宋" w:hAnsi="仿宋" w:eastAsia="仿宋"/>
          <w:color w:val="000000"/>
          <w:sz w:val="28"/>
        </w:rPr>
        <w:t>签订日期：</w:t>
      </w:r>
      <w:bookmarkEnd w:id="0"/>
    </w:p>
    <w:p w14:paraId="7929E316">
      <w:pPr>
        <w:spacing w:before="156" w:beforeLines="50" w:after="156" w:afterLines="50"/>
        <w:ind w:firstLine="560" w:firstLineChars="200"/>
        <w:rPr>
          <w:rFonts w:hint="eastAsia" w:ascii="仿宋" w:hAnsi="仿宋" w:eastAsia="仿宋"/>
          <w:color w:val="000000"/>
          <w:sz w:val="28"/>
        </w:rPr>
      </w:pPr>
    </w:p>
    <w:p w14:paraId="08E034BE">
      <w:pPr>
        <w:pageBreakBefore/>
        <w:spacing w:line="360" w:lineRule="auto"/>
        <w:outlineLvl w:val="0"/>
        <w:rPr>
          <w:rFonts w:hint="eastAsia" w:ascii="仿宋" w:hAnsi="仿宋" w:eastAsia="仿宋"/>
          <w:b/>
          <w:sz w:val="28"/>
          <w:szCs w:val="28"/>
        </w:rPr>
      </w:pPr>
      <w:r>
        <w:rPr>
          <w:rFonts w:hint="eastAsia" w:ascii="仿宋" w:hAnsi="仿宋" w:eastAsia="仿宋"/>
          <w:b/>
          <w:sz w:val="28"/>
          <w:szCs w:val="28"/>
        </w:rPr>
        <w:t>附件一、《</w:t>
      </w:r>
      <w:bookmarkStart w:id="1" w:name="_Hlk58966255"/>
      <w:r>
        <w:rPr>
          <w:rFonts w:hint="eastAsia" w:ascii="仿宋" w:hAnsi="仿宋" w:eastAsia="仿宋"/>
          <w:b/>
          <w:sz w:val="28"/>
          <w:szCs w:val="28"/>
        </w:rPr>
        <w:t>产品功能及报价清单</w:t>
      </w:r>
      <w:bookmarkEnd w:id="1"/>
      <w:r>
        <w:rPr>
          <w:rFonts w:hint="eastAsia" w:ascii="仿宋" w:hAnsi="仿宋" w:eastAsia="仿宋"/>
          <w:b/>
          <w:sz w:val="28"/>
          <w:szCs w:val="28"/>
        </w:rPr>
        <w:t>》</w:t>
      </w:r>
    </w:p>
    <w:tbl>
      <w:tblPr>
        <w:tblStyle w:val="28"/>
        <w:tblW w:w="8832" w:type="dxa"/>
        <w:tblInd w:w="0" w:type="dxa"/>
        <w:tblLayout w:type="fixed"/>
        <w:tblCellMar>
          <w:top w:w="0" w:type="dxa"/>
          <w:left w:w="108" w:type="dxa"/>
          <w:bottom w:w="0" w:type="dxa"/>
          <w:right w:w="108" w:type="dxa"/>
        </w:tblCellMar>
      </w:tblPr>
      <w:tblGrid>
        <w:gridCol w:w="709"/>
        <w:gridCol w:w="1639"/>
        <w:gridCol w:w="698"/>
        <w:gridCol w:w="1480"/>
        <w:gridCol w:w="1552"/>
        <w:gridCol w:w="1470"/>
        <w:gridCol w:w="1284"/>
      </w:tblGrid>
      <w:tr w14:paraId="1BA24C32">
        <w:tblPrEx>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0EB71BEF">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编号</w:t>
            </w:r>
          </w:p>
        </w:tc>
        <w:tc>
          <w:tcPr>
            <w:tcW w:w="1639" w:type="dxa"/>
            <w:tcBorders>
              <w:top w:val="single" w:color="auto" w:sz="4" w:space="0"/>
              <w:left w:val="nil"/>
              <w:bottom w:val="single" w:color="auto" w:sz="4" w:space="0"/>
              <w:right w:val="single" w:color="auto" w:sz="4" w:space="0"/>
            </w:tcBorders>
            <w:shd w:val="clear" w:color="000000" w:fill="BFBFBF"/>
            <w:vAlign w:val="center"/>
          </w:tcPr>
          <w:p w14:paraId="661DBD3B">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项目名称</w:t>
            </w:r>
          </w:p>
        </w:tc>
        <w:tc>
          <w:tcPr>
            <w:tcW w:w="698" w:type="dxa"/>
            <w:tcBorders>
              <w:top w:val="single" w:color="auto" w:sz="4" w:space="0"/>
              <w:left w:val="nil"/>
              <w:bottom w:val="single" w:color="auto" w:sz="4" w:space="0"/>
              <w:right w:val="single" w:color="auto" w:sz="4" w:space="0"/>
            </w:tcBorders>
            <w:shd w:val="clear" w:color="000000" w:fill="BFBFBF"/>
            <w:vAlign w:val="center"/>
          </w:tcPr>
          <w:p w14:paraId="14C12D0C">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1480" w:type="dxa"/>
            <w:tcBorders>
              <w:top w:val="single" w:color="auto" w:sz="4" w:space="0"/>
              <w:left w:val="nil"/>
              <w:bottom w:val="single" w:color="auto" w:sz="4" w:space="0"/>
              <w:right w:val="single" w:color="auto" w:sz="4" w:space="0"/>
            </w:tcBorders>
            <w:shd w:val="clear" w:color="000000" w:fill="BFBFBF"/>
            <w:vAlign w:val="center"/>
          </w:tcPr>
          <w:p w14:paraId="058E2543">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计价单位</w:t>
            </w:r>
          </w:p>
        </w:tc>
        <w:tc>
          <w:tcPr>
            <w:tcW w:w="1552" w:type="dxa"/>
            <w:tcBorders>
              <w:top w:val="single" w:color="auto" w:sz="4" w:space="0"/>
              <w:left w:val="nil"/>
              <w:bottom w:val="single" w:color="auto" w:sz="4" w:space="0"/>
              <w:right w:val="single" w:color="auto" w:sz="4" w:space="0"/>
            </w:tcBorders>
            <w:shd w:val="clear" w:color="000000" w:fill="BFBFBF"/>
            <w:vAlign w:val="center"/>
          </w:tcPr>
          <w:p w14:paraId="794C1554">
            <w:pPr>
              <w:widowControl/>
              <w:jc w:val="center"/>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rPr>
              <w:t>单价</w:t>
            </w:r>
            <w:r>
              <w:rPr>
                <w:rFonts w:hint="eastAsia" w:ascii="仿宋" w:hAnsi="仿宋" w:eastAsia="仿宋" w:cs="宋体"/>
                <w:b/>
                <w:bCs/>
                <w:color w:val="000000"/>
                <w:kern w:val="0"/>
                <w:sz w:val="24"/>
                <w:lang w:eastAsia="zh-CN"/>
              </w:rPr>
              <w:t>（</w:t>
            </w:r>
            <w:r>
              <w:rPr>
                <w:rFonts w:hint="eastAsia" w:ascii="仿宋" w:hAnsi="仿宋" w:eastAsia="仿宋" w:cs="宋体"/>
                <w:b/>
                <w:bCs/>
                <w:color w:val="000000"/>
                <w:kern w:val="0"/>
                <w:sz w:val="24"/>
                <w:lang w:val="en-US" w:eastAsia="zh-CN"/>
              </w:rPr>
              <w:t>元）</w:t>
            </w:r>
          </w:p>
        </w:tc>
        <w:tc>
          <w:tcPr>
            <w:tcW w:w="1470" w:type="dxa"/>
            <w:tcBorders>
              <w:top w:val="single" w:color="auto" w:sz="4" w:space="0"/>
              <w:left w:val="nil"/>
              <w:bottom w:val="single" w:color="auto" w:sz="4" w:space="0"/>
              <w:right w:val="single" w:color="auto" w:sz="4" w:space="0"/>
            </w:tcBorders>
            <w:shd w:val="clear" w:color="000000" w:fill="BFBFBF"/>
            <w:vAlign w:val="center"/>
          </w:tcPr>
          <w:p w14:paraId="6E29CA95">
            <w:pPr>
              <w:widowControl/>
              <w:jc w:val="center"/>
              <w:rPr>
                <w:rFonts w:hint="eastAsia" w:ascii="仿宋" w:hAnsi="仿宋" w:eastAsia="仿宋" w:cs="宋体"/>
                <w:b/>
                <w:bCs/>
                <w:color w:val="000000"/>
                <w:kern w:val="0"/>
                <w:sz w:val="24"/>
                <w:lang w:eastAsia="zh-CN"/>
              </w:rPr>
            </w:pPr>
            <w:r>
              <w:rPr>
                <w:rFonts w:ascii="仿宋" w:hAnsi="仿宋" w:eastAsia="仿宋" w:cs="宋体"/>
                <w:b/>
                <w:bCs/>
                <w:color w:val="000000"/>
                <w:kern w:val="0"/>
                <w:sz w:val="24"/>
              </w:rPr>
              <w:t>金额</w:t>
            </w:r>
            <w:r>
              <w:rPr>
                <w:rFonts w:hint="eastAsia" w:ascii="仿宋" w:hAnsi="仿宋" w:eastAsia="仿宋" w:cs="宋体"/>
                <w:b/>
                <w:bCs/>
                <w:color w:val="000000"/>
                <w:kern w:val="0"/>
                <w:sz w:val="24"/>
                <w:lang w:eastAsia="zh-CN"/>
              </w:rPr>
              <w:t>（</w:t>
            </w:r>
            <w:r>
              <w:rPr>
                <w:rFonts w:hint="eastAsia" w:ascii="仿宋" w:hAnsi="仿宋" w:eastAsia="仿宋" w:cs="宋体"/>
                <w:b/>
                <w:bCs/>
                <w:color w:val="000000"/>
                <w:kern w:val="0"/>
                <w:sz w:val="24"/>
                <w:lang w:val="en-US" w:eastAsia="zh-CN"/>
              </w:rPr>
              <w:t>元）</w:t>
            </w:r>
          </w:p>
        </w:tc>
        <w:tc>
          <w:tcPr>
            <w:tcW w:w="1284" w:type="dxa"/>
            <w:tcBorders>
              <w:top w:val="single" w:color="auto" w:sz="4" w:space="0"/>
              <w:left w:val="nil"/>
              <w:bottom w:val="single" w:color="auto" w:sz="4" w:space="0"/>
              <w:right w:val="single" w:color="auto" w:sz="4" w:space="0"/>
            </w:tcBorders>
            <w:shd w:val="clear" w:color="000000" w:fill="BFBFBF"/>
            <w:vAlign w:val="center"/>
          </w:tcPr>
          <w:p w14:paraId="3ADB0963">
            <w:pPr>
              <w:widowControl/>
              <w:jc w:val="center"/>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备注</w:t>
            </w:r>
          </w:p>
        </w:tc>
      </w:tr>
      <w:tr w14:paraId="339B0AA8">
        <w:tblPrEx>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14:paraId="111173CE">
            <w:pPr>
              <w:widowControl/>
              <w:jc w:val="center"/>
              <w:rPr>
                <w:rFonts w:hint="eastAsia" w:ascii="仿宋" w:hAnsi="仿宋" w:eastAsia="仿宋" w:cs="宋体"/>
                <w:b w:val="0"/>
                <w:bCs w:val="0"/>
                <w:color w:val="000000"/>
                <w:kern w:val="0"/>
                <w:sz w:val="22"/>
                <w:szCs w:val="22"/>
                <w:lang w:val="en-US" w:eastAsia="zh-CN"/>
              </w:rPr>
            </w:pPr>
            <w:r>
              <w:rPr>
                <w:rFonts w:hint="eastAsia" w:ascii="仿宋" w:hAnsi="仿宋" w:eastAsia="仿宋" w:cs="宋体"/>
                <w:b w:val="0"/>
                <w:bCs w:val="0"/>
                <w:color w:val="000000"/>
                <w:kern w:val="0"/>
                <w:sz w:val="22"/>
                <w:szCs w:val="22"/>
                <w:lang w:val="en-US" w:eastAsia="zh-CN"/>
              </w:rPr>
              <w:t>一</w:t>
            </w:r>
          </w:p>
        </w:tc>
        <w:tc>
          <w:tcPr>
            <w:tcW w:w="1639" w:type="dxa"/>
            <w:tcBorders>
              <w:top w:val="single" w:color="auto" w:sz="4" w:space="0"/>
              <w:left w:val="nil"/>
              <w:bottom w:val="single" w:color="auto" w:sz="4" w:space="0"/>
              <w:right w:val="single" w:color="auto" w:sz="4" w:space="0"/>
            </w:tcBorders>
            <w:shd w:val="clear" w:color="000000" w:fill="FFFFFF" w:themeFill="background1"/>
            <w:vAlign w:val="center"/>
          </w:tcPr>
          <w:p w14:paraId="202193F4">
            <w:pPr>
              <w:widowControl/>
              <w:jc w:val="center"/>
              <w:rPr>
                <w:rFonts w:hint="eastAsia" w:ascii="仿宋" w:hAnsi="仿宋" w:eastAsia="仿宋" w:cs="宋体"/>
                <w:b w:val="0"/>
                <w:bCs w:val="0"/>
                <w:color w:val="000000"/>
                <w:kern w:val="0"/>
                <w:sz w:val="22"/>
                <w:szCs w:val="22"/>
                <w:lang w:val="en-US" w:eastAsia="zh-CN"/>
              </w:rPr>
            </w:pPr>
            <w:r>
              <w:rPr>
                <w:rFonts w:hint="eastAsia" w:ascii="仿宋" w:hAnsi="仿宋" w:eastAsia="仿宋" w:cs="宋体"/>
                <w:b w:val="0"/>
                <w:bCs w:val="0"/>
                <w:color w:val="000000"/>
                <w:kern w:val="0"/>
                <w:sz w:val="22"/>
                <w:szCs w:val="22"/>
                <w:lang w:val="en-US" w:eastAsia="zh-CN"/>
              </w:rPr>
              <w:t>软件费用</w:t>
            </w:r>
          </w:p>
        </w:tc>
        <w:tc>
          <w:tcPr>
            <w:tcW w:w="698" w:type="dxa"/>
            <w:tcBorders>
              <w:top w:val="single" w:color="auto" w:sz="4" w:space="0"/>
              <w:left w:val="nil"/>
              <w:bottom w:val="single" w:color="auto" w:sz="4" w:space="0"/>
              <w:right w:val="single" w:color="auto" w:sz="4" w:space="0"/>
            </w:tcBorders>
            <w:shd w:val="clear" w:color="000000" w:fill="FFFFFF" w:themeFill="background1"/>
            <w:vAlign w:val="center"/>
          </w:tcPr>
          <w:p w14:paraId="135B76C3">
            <w:pPr>
              <w:widowControl/>
              <w:jc w:val="center"/>
              <w:rPr>
                <w:rFonts w:hint="eastAsia" w:ascii="仿宋" w:hAnsi="仿宋" w:eastAsia="仿宋" w:cs="宋体"/>
                <w:b w:val="0"/>
                <w:bCs w:val="0"/>
                <w:color w:val="000000"/>
                <w:kern w:val="0"/>
                <w:sz w:val="22"/>
                <w:szCs w:val="22"/>
              </w:rPr>
            </w:pPr>
          </w:p>
        </w:tc>
        <w:tc>
          <w:tcPr>
            <w:tcW w:w="1480" w:type="dxa"/>
            <w:tcBorders>
              <w:top w:val="single" w:color="auto" w:sz="4" w:space="0"/>
              <w:left w:val="nil"/>
              <w:bottom w:val="single" w:color="auto" w:sz="4" w:space="0"/>
              <w:right w:val="single" w:color="auto" w:sz="4" w:space="0"/>
            </w:tcBorders>
            <w:shd w:val="clear" w:color="000000" w:fill="FFFFFF" w:themeFill="background1"/>
            <w:vAlign w:val="center"/>
          </w:tcPr>
          <w:p w14:paraId="23DF092D">
            <w:pPr>
              <w:widowControl/>
              <w:jc w:val="center"/>
              <w:rPr>
                <w:rFonts w:hint="eastAsia" w:ascii="仿宋" w:hAnsi="仿宋" w:eastAsia="仿宋" w:cs="宋体"/>
                <w:b w:val="0"/>
                <w:bCs w:val="0"/>
                <w:color w:val="000000"/>
                <w:kern w:val="0"/>
                <w:sz w:val="22"/>
                <w:szCs w:val="22"/>
              </w:rPr>
            </w:pPr>
          </w:p>
        </w:tc>
        <w:tc>
          <w:tcPr>
            <w:tcW w:w="1552" w:type="dxa"/>
            <w:tcBorders>
              <w:top w:val="single" w:color="auto" w:sz="4" w:space="0"/>
              <w:left w:val="nil"/>
              <w:bottom w:val="single" w:color="auto" w:sz="4" w:space="0"/>
              <w:right w:val="single" w:color="auto" w:sz="4" w:space="0"/>
            </w:tcBorders>
            <w:shd w:val="clear" w:color="000000" w:fill="FFFFFF" w:themeFill="background1"/>
            <w:vAlign w:val="center"/>
          </w:tcPr>
          <w:p w14:paraId="4CC84D86">
            <w:pPr>
              <w:widowControl/>
              <w:jc w:val="center"/>
              <w:rPr>
                <w:rFonts w:hint="eastAsia" w:ascii="仿宋" w:hAnsi="仿宋" w:eastAsia="仿宋" w:cs="宋体"/>
                <w:b w:val="0"/>
                <w:bCs w:val="0"/>
                <w:color w:val="000000"/>
                <w:kern w:val="0"/>
                <w:sz w:val="22"/>
                <w:szCs w:val="22"/>
              </w:rPr>
            </w:pPr>
          </w:p>
        </w:tc>
        <w:tc>
          <w:tcPr>
            <w:tcW w:w="1470" w:type="dxa"/>
            <w:tcBorders>
              <w:top w:val="single" w:color="auto" w:sz="4" w:space="0"/>
              <w:left w:val="nil"/>
              <w:bottom w:val="single" w:color="auto" w:sz="4" w:space="0"/>
              <w:right w:val="single" w:color="auto" w:sz="4" w:space="0"/>
            </w:tcBorders>
            <w:shd w:val="clear" w:color="000000" w:fill="FFFFFF" w:themeFill="background1"/>
            <w:vAlign w:val="center"/>
          </w:tcPr>
          <w:p w14:paraId="2A351C2C">
            <w:pPr>
              <w:widowControl/>
              <w:jc w:val="center"/>
              <w:rPr>
                <w:rFonts w:hint="eastAsia" w:ascii="仿宋" w:hAnsi="仿宋" w:eastAsia="仿宋" w:cs="宋体"/>
                <w:b w:val="0"/>
                <w:bCs w:val="0"/>
                <w:color w:val="000000"/>
                <w:kern w:val="0"/>
                <w:sz w:val="22"/>
                <w:szCs w:val="22"/>
              </w:rPr>
            </w:pPr>
          </w:p>
        </w:tc>
        <w:tc>
          <w:tcPr>
            <w:tcW w:w="1284" w:type="dxa"/>
            <w:tcBorders>
              <w:top w:val="single" w:color="auto" w:sz="4" w:space="0"/>
              <w:left w:val="nil"/>
              <w:bottom w:val="single" w:color="auto" w:sz="4" w:space="0"/>
              <w:right w:val="single" w:color="auto" w:sz="4" w:space="0"/>
            </w:tcBorders>
            <w:shd w:val="clear" w:color="000000" w:fill="FFFFFF" w:themeFill="background1"/>
            <w:vAlign w:val="center"/>
          </w:tcPr>
          <w:p w14:paraId="7C23971C">
            <w:pPr>
              <w:widowControl/>
              <w:jc w:val="center"/>
              <w:rPr>
                <w:rFonts w:hint="eastAsia" w:ascii="仿宋" w:hAnsi="仿宋" w:eastAsia="仿宋" w:cs="宋体"/>
                <w:b w:val="0"/>
                <w:bCs w:val="0"/>
                <w:color w:val="000000"/>
                <w:kern w:val="0"/>
                <w:sz w:val="22"/>
                <w:szCs w:val="22"/>
                <w:lang w:val="en-US" w:eastAsia="zh-CN"/>
              </w:rPr>
            </w:pPr>
            <w:r>
              <w:rPr>
                <w:rFonts w:hint="eastAsia" w:ascii="仿宋" w:hAnsi="仿宋" w:eastAsia="仿宋" w:cs="宋体"/>
                <w:b w:val="0"/>
                <w:bCs w:val="0"/>
                <w:color w:val="000000"/>
                <w:kern w:val="0"/>
                <w:sz w:val="22"/>
                <w:szCs w:val="22"/>
                <w:lang w:val="en-US" w:eastAsia="zh-CN"/>
              </w:rPr>
              <w:t>按合同中约定批次进行结算</w:t>
            </w:r>
          </w:p>
        </w:tc>
      </w:tr>
      <w:tr w14:paraId="0713C665">
        <w:tblPrEx>
          <w:tblCellMar>
            <w:top w:w="0" w:type="dxa"/>
            <w:left w:w="108" w:type="dxa"/>
            <w:bottom w:w="0" w:type="dxa"/>
            <w:right w:w="108" w:type="dxa"/>
          </w:tblCellMar>
        </w:tblPrEx>
        <w:trPr>
          <w:trHeight w:val="710"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8F6DEB8">
            <w:pPr>
              <w:widowControl/>
              <w:jc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1</w:t>
            </w:r>
          </w:p>
        </w:tc>
        <w:tc>
          <w:tcPr>
            <w:tcW w:w="1639" w:type="dxa"/>
            <w:tcBorders>
              <w:top w:val="single" w:color="auto" w:sz="4" w:space="0"/>
              <w:left w:val="single" w:color="auto" w:sz="4" w:space="0"/>
              <w:bottom w:val="single" w:color="auto" w:sz="4" w:space="0"/>
              <w:right w:val="single" w:color="auto" w:sz="4" w:space="0"/>
            </w:tcBorders>
            <w:noWrap/>
            <w:vAlign w:val="center"/>
          </w:tcPr>
          <w:p w14:paraId="3536A442">
            <w:pPr>
              <w:widowControl/>
              <w:jc w:val="left"/>
              <w:rPr>
                <w:rFonts w:hint="eastAsia" w:ascii="仿宋" w:hAnsi="仿宋" w:eastAsia="仿宋" w:cs="宋体"/>
                <w:bCs/>
                <w:kern w:val="0"/>
                <w:sz w:val="24"/>
              </w:rPr>
            </w:pPr>
            <w:r>
              <w:rPr>
                <w:rFonts w:hint="eastAsia" w:ascii="仿宋" w:hAnsi="仿宋" w:eastAsia="仿宋" w:cs="宋体"/>
                <w:bCs/>
                <w:kern w:val="0"/>
                <w:sz w:val="24"/>
              </w:rPr>
              <w:t>基础管理</w:t>
            </w:r>
          </w:p>
        </w:tc>
        <w:tc>
          <w:tcPr>
            <w:tcW w:w="698" w:type="dxa"/>
            <w:vMerge w:val="restart"/>
            <w:tcBorders>
              <w:top w:val="nil"/>
              <w:left w:val="nil"/>
              <w:right w:val="single" w:color="auto" w:sz="4" w:space="0"/>
            </w:tcBorders>
            <w:vAlign w:val="center"/>
          </w:tcPr>
          <w:p w14:paraId="3B99E272">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10</w:t>
            </w:r>
          </w:p>
        </w:tc>
        <w:tc>
          <w:tcPr>
            <w:tcW w:w="1480" w:type="dxa"/>
            <w:vMerge w:val="restart"/>
            <w:tcBorders>
              <w:top w:val="nil"/>
              <w:left w:val="nil"/>
              <w:right w:val="single" w:color="auto" w:sz="4" w:space="0"/>
            </w:tcBorders>
            <w:vAlign w:val="center"/>
          </w:tcPr>
          <w:p w14:paraId="54DC5968">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按物业项目</w:t>
            </w:r>
          </w:p>
        </w:tc>
        <w:tc>
          <w:tcPr>
            <w:tcW w:w="1552" w:type="dxa"/>
            <w:tcBorders>
              <w:top w:val="nil"/>
              <w:left w:val="nil"/>
              <w:bottom w:val="single" w:color="auto" w:sz="4" w:space="0"/>
              <w:right w:val="single" w:color="auto" w:sz="4" w:space="0"/>
            </w:tcBorders>
            <w:vAlign w:val="center"/>
          </w:tcPr>
          <w:p w14:paraId="64B025C7">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6710C5D9">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435D3A77">
            <w:pPr>
              <w:widowControl/>
              <w:jc w:val="center"/>
              <w:rPr>
                <w:rFonts w:hint="eastAsia" w:ascii="仿宋" w:hAnsi="仿宋" w:eastAsia="仿宋" w:cs="宋体"/>
                <w:kern w:val="0"/>
                <w:sz w:val="22"/>
                <w:szCs w:val="22"/>
                <w:lang w:val="en-US" w:eastAsia="zh-CN"/>
              </w:rPr>
            </w:pPr>
          </w:p>
        </w:tc>
      </w:tr>
      <w:tr w14:paraId="41C4C323">
        <w:tblPrEx>
          <w:tblCellMar>
            <w:top w:w="0" w:type="dxa"/>
            <w:left w:w="108" w:type="dxa"/>
            <w:bottom w:w="0" w:type="dxa"/>
            <w:right w:w="108" w:type="dxa"/>
          </w:tblCellMar>
        </w:tblPrEx>
        <w:trPr>
          <w:trHeight w:val="649" w:hRule="atLeast"/>
        </w:trPr>
        <w:tc>
          <w:tcPr>
            <w:tcW w:w="709" w:type="dxa"/>
            <w:tcBorders>
              <w:top w:val="single" w:color="auto" w:sz="4" w:space="0"/>
              <w:left w:val="single" w:color="auto" w:sz="4" w:space="0"/>
              <w:right w:val="single" w:color="auto" w:sz="4" w:space="0"/>
            </w:tcBorders>
            <w:vAlign w:val="center"/>
          </w:tcPr>
          <w:p w14:paraId="2CC3FFB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1639" w:type="dxa"/>
            <w:tcBorders>
              <w:top w:val="single" w:color="auto" w:sz="4" w:space="0"/>
              <w:left w:val="single" w:color="auto" w:sz="4" w:space="0"/>
              <w:bottom w:val="single" w:color="auto" w:sz="4" w:space="0"/>
              <w:right w:val="single" w:color="auto" w:sz="4" w:space="0"/>
            </w:tcBorders>
            <w:vAlign w:val="center"/>
          </w:tcPr>
          <w:p w14:paraId="25DCE4DD">
            <w:pPr>
              <w:widowControl/>
              <w:jc w:val="left"/>
              <w:rPr>
                <w:rFonts w:hint="eastAsia" w:ascii="仿宋" w:hAnsi="仿宋" w:eastAsia="仿宋" w:cs="宋体"/>
                <w:kern w:val="0"/>
                <w:sz w:val="22"/>
                <w:szCs w:val="22"/>
              </w:rPr>
            </w:pPr>
            <w:r>
              <w:rPr>
                <w:rFonts w:ascii="仿宋" w:hAnsi="仿宋" w:eastAsia="仿宋" w:cs="宋体"/>
                <w:kern w:val="0"/>
                <w:sz w:val="22"/>
                <w:szCs w:val="22"/>
              </w:rPr>
              <w:t>收费管理</w:t>
            </w:r>
          </w:p>
        </w:tc>
        <w:tc>
          <w:tcPr>
            <w:tcW w:w="698" w:type="dxa"/>
            <w:vMerge w:val="continue"/>
            <w:tcBorders>
              <w:left w:val="nil"/>
              <w:right w:val="single" w:color="auto" w:sz="4" w:space="0"/>
            </w:tcBorders>
            <w:vAlign w:val="center"/>
          </w:tcPr>
          <w:p w14:paraId="741ADDDD">
            <w:pPr>
              <w:widowControl/>
              <w:jc w:val="center"/>
              <w:rPr>
                <w:rFonts w:hint="eastAsia" w:ascii="仿宋" w:hAnsi="仿宋" w:eastAsia="仿宋" w:cs="宋体"/>
                <w:kern w:val="0"/>
                <w:sz w:val="22"/>
                <w:szCs w:val="22"/>
              </w:rPr>
            </w:pPr>
          </w:p>
        </w:tc>
        <w:tc>
          <w:tcPr>
            <w:tcW w:w="1480" w:type="dxa"/>
            <w:vMerge w:val="continue"/>
            <w:tcBorders>
              <w:left w:val="nil"/>
              <w:right w:val="single" w:color="auto" w:sz="4" w:space="0"/>
            </w:tcBorders>
            <w:vAlign w:val="center"/>
          </w:tcPr>
          <w:p w14:paraId="362E5C93">
            <w:pPr>
              <w:widowControl/>
              <w:jc w:val="center"/>
              <w:rPr>
                <w:rFonts w:hint="eastAsia" w:ascii="仿宋" w:hAnsi="仿宋" w:eastAsia="仿宋" w:cs="宋体"/>
                <w:kern w:val="0"/>
                <w:sz w:val="22"/>
                <w:szCs w:val="22"/>
              </w:rPr>
            </w:pPr>
          </w:p>
        </w:tc>
        <w:tc>
          <w:tcPr>
            <w:tcW w:w="1552" w:type="dxa"/>
            <w:tcBorders>
              <w:top w:val="single" w:color="auto" w:sz="4" w:space="0"/>
              <w:left w:val="single" w:color="auto" w:sz="4" w:space="0"/>
              <w:bottom w:val="single" w:color="auto" w:sz="4" w:space="0"/>
              <w:right w:val="single" w:color="auto" w:sz="4" w:space="0"/>
            </w:tcBorders>
            <w:vAlign w:val="center"/>
          </w:tcPr>
          <w:p w14:paraId="0BE993F3">
            <w:pPr>
              <w:widowControl/>
              <w:jc w:val="center"/>
              <w:rPr>
                <w:rFonts w:hint="eastAsia" w:ascii="仿宋" w:hAnsi="仿宋" w:eastAsia="仿宋"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14:paraId="6DBC190C">
            <w:pPr>
              <w:widowControl/>
              <w:jc w:val="center"/>
              <w:rPr>
                <w:rFonts w:hint="eastAsia" w:ascii="仿宋" w:hAnsi="仿宋" w:eastAsia="仿宋" w:cs="宋体"/>
                <w:kern w:val="0"/>
                <w:sz w:val="22"/>
                <w:szCs w:val="22"/>
              </w:rPr>
            </w:pPr>
          </w:p>
        </w:tc>
        <w:tc>
          <w:tcPr>
            <w:tcW w:w="1284" w:type="dxa"/>
            <w:tcBorders>
              <w:top w:val="single" w:color="auto" w:sz="4" w:space="0"/>
              <w:left w:val="single" w:color="auto" w:sz="4" w:space="0"/>
              <w:bottom w:val="single" w:color="auto" w:sz="4" w:space="0"/>
              <w:right w:val="single" w:color="auto" w:sz="4" w:space="0"/>
            </w:tcBorders>
            <w:vAlign w:val="center"/>
          </w:tcPr>
          <w:p w14:paraId="7490BE5A">
            <w:pPr>
              <w:widowControl/>
              <w:jc w:val="center"/>
              <w:rPr>
                <w:rFonts w:hint="eastAsia" w:ascii="仿宋" w:hAnsi="仿宋" w:eastAsia="仿宋" w:cs="宋体"/>
                <w:kern w:val="0"/>
                <w:sz w:val="22"/>
                <w:szCs w:val="22"/>
              </w:rPr>
            </w:pPr>
          </w:p>
        </w:tc>
      </w:tr>
      <w:tr w14:paraId="2C64E3FA">
        <w:tblPrEx>
          <w:tblCellMar>
            <w:top w:w="0" w:type="dxa"/>
            <w:left w:w="108" w:type="dxa"/>
            <w:bottom w:w="0" w:type="dxa"/>
            <w:right w:w="108" w:type="dxa"/>
          </w:tblCellMar>
        </w:tblPrEx>
        <w:trPr>
          <w:trHeight w:val="686" w:hRule="atLeast"/>
        </w:trPr>
        <w:tc>
          <w:tcPr>
            <w:tcW w:w="709" w:type="dxa"/>
            <w:tcBorders>
              <w:top w:val="single" w:color="auto" w:sz="4" w:space="0"/>
              <w:left w:val="single" w:color="auto" w:sz="4" w:space="0"/>
              <w:right w:val="single" w:color="auto" w:sz="4" w:space="0"/>
            </w:tcBorders>
            <w:shd w:val="clear" w:color="auto" w:fill="auto"/>
            <w:vAlign w:val="center"/>
          </w:tcPr>
          <w:p w14:paraId="053CAF2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639" w:type="dxa"/>
            <w:tcBorders>
              <w:top w:val="single" w:color="auto" w:sz="4" w:space="0"/>
              <w:left w:val="single" w:color="auto" w:sz="4" w:space="0"/>
              <w:bottom w:val="single" w:color="auto" w:sz="4" w:space="0"/>
              <w:right w:val="single" w:color="auto" w:sz="4" w:space="0"/>
            </w:tcBorders>
            <w:vAlign w:val="center"/>
          </w:tcPr>
          <w:p w14:paraId="03982777">
            <w:pPr>
              <w:widowControl/>
              <w:jc w:val="left"/>
              <w:rPr>
                <w:rFonts w:hint="eastAsia" w:ascii="仿宋" w:hAnsi="仿宋" w:eastAsia="仿宋" w:cs="宋体"/>
                <w:kern w:val="0"/>
                <w:sz w:val="22"/>
                <w:szCs w:val="22"/>
              </w:rPr>
            </w:pPr>
            <w:r>
              <w:rPr>
                <w:rFonts w:ascii="仿宋" w:hAnsi="仿宋" w:eastAsia="仿宋" w:cs="宋体"/>
                <w:kern w:val="0"/>
                <w:sz w:val="22"/>
                <w:szCs w:val="22"/>
              </w:rPr>
              <w:t>移动支付</w:t>
            </w:r>
          </w:p>
        </w:tc>
        <w:tc>
          <w:tcPr>
            <w:tcW w:w="698" w:type="dxa"/>
            <w:vMerge w:val="continue"/>
            <w:tcBorders>
              <w:left w:val="nil"/>
              <w:right w:val="single" w:color="auto" w:sz="4" w:space="0"/>
            </w:tcBorders>
            <w:vAlign w:val="center"/>
          </w:tcPr>
          <w:p w14:paraId="186892AB">
            <w:pPr>
              <w:widowControl/>
              <w:jc w:val="center"/>
              <w:rPr>
                <w:rFonts w:hint="eastAsia" w:ascii="仿宋" w:hAnsi="仿宋" w:eastAsia="仿宋" w:cs="宋体"/>
                <w:kern w:val="0"/>
                <w:sz w:val="22"/>
                <w:szCs w:val="22"/>
              </w:rPr>
            </w:pPr>
          </w:p>
        </w:tc>
        <w:tc>
          <w:tcPr>
            <w:tcW w:w="1480" w:type="dxa"/>
            <w:vMerge w:val="continue"/>
            <w:tcBorders>
              <w:left w:val="nil"/>
              <w:right w:val="single" w:color="auto" w:sz="4" w:space="0"/>
            </w:tcBorders>
            <w:vAlign w:val="center"/>
          </w:tcPr>
          <w:p w14:paraId="734F0AA1">
            <w:pPr>
              <w:widowControl/>
              <w:jc w:val="center"/>
              <w:rPr>
                <w:rFonts w:hint="eastAsia" w:ascii="仿宋" w:hAnsi="仿宋" w:eastAsia="仿宋" w:cs="宋体"/>
                <w:kern w:val="0"/>
                <w:sz w:val="22"/>
                <w:szCs w:val="22"/>
              </w:rPr>
            </w:pPr>
          </w:p>
        </w:tc>
        <w:tc>
          <w:tcPr>
            <w:tcW w:w="1552" w:type="dxa"/>
            <w:tcBorders>
              <w:top w:val="single" w:color="auto" w:sz="4" w:space="0"/>
              <w:left w:val="nil"/>
              <w:bottom w:val="single" w:color="auto" w:sz="4" w:space="0"/>
              <w:right w:val="single" w:color="auto" w:sz="4" w:space="0"/>
            </w:tcBorders>
            <w:vAlign w:val="center"/>
          </w:tcPr>
          <w:p w14:paraId="1A66D734">
            <w:pPr>
              <w:widowControl/>
              <w:jc w:val="center"/>
              <w:rPr>
                <w:rFonts w:hint="eastAsia" w:ascii="仿宋" w:hAnsi="仿宋" w:eastAsia="仿宋" w:cs="宋体"/>
                <w:kern w:val="0"/>
                <w:sz w:val="22"/>
                <w:szCs w:val="22"/>
              </w:rPr>
            </w:pPr>
          </w:p>
        </w:tc>
        <w:tc>
          <w:tcPr>
            <w:tcW w:w="1470" w:type="dxa"/>
            <w:tcBorders>
              <w:top w:val="single" w:color="auto" w:sz="4" w:space="0"/>
              <w:left w:val="nil"/>
              <w:bottom w:val="single" w:color="auto" w:sz="4" w:space="0"/>
              <w:right w:val="single" w:color="auto" w:sz="4" w:space="0"/>
            </w:tcBorders>
            <w:vAlign w:val="center"/>
          </w:tcPr>
          <w:p w14:paraId="0A06832D">
            <w:pPr>
              <w:widowControl/>
              <w:jc w:val="center"/>
              <w:rPr>
                <w:rFonts w:hint="eastAsia" w:ascii="仿宋" w:hAnsi="仿宋" w:eastAsia="仿宋" w:cs="宋体"/>
                <w:kern w:val="0"/>
                <w:sz w:val="22"/>
                <w:szCs w:val="22"/>
              </w:rPr>
            </w:pPr>
          </w:p>
        </w:tc>
        <w:tc>
          <w:tcPr>
            <w:tcW w:w="1284" w:type="dxa"/>
            <w:tcBorders>
              <w:top w:val="single" w:color="auto" w:sz="4" w:space="0"/>
              <w:left w:val="nil"/>
              <w:bottom w:val="single" w:color="auto" w:sz="4" w:space="0"/>
              <w:right w:val="single" w:color="auto" w:sz="4" w:space="0"/>
            </w:tcBorders>
            <w:vAlign w:val="center"/>
          </w:tcPr>
          <w:p w14:paraId="143A7B99">
            <w:pPr>
              <w:widowControl/>
              <w:jc w:val="center"/>
              <w:rPr>
                <w:rFonts w:hint="eastAsia" w:ascii="仿宋" w:hAnsi="仿宋" w:eastAsia="仿宋" w:cs="宋体"/>
                <w:kern w:val="0"/>
                <w:sz w:val="22"/>
                <w:szCs w:val="22"/>
              </w:rPr>
            </w:pPr>
          </w:p>
        </w:tc>
      </w:tr>
      <w:tr w14:paraId="08D2F44A">
        <w:tblPrEx>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5A6C2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639" w:type="dxa"/>
            <w:tcBorders>
              <w:top w:val="single" w:color="auto" w:sz="4" w:space="0"/>
              <w:left w:val="single" w:color="auto" w:sz="4" w:space="0"/>
              <w:bottom w:val="single" w:color="auto" w:sz="4" w:space="0"/>
              <w:right w:val="single" w:color="auto" w:sz="4" w:space="0"/>
            </w:tcBorders>
            <w:vAlign w:val="center"/>
          </w:tcPr>
          <w:p w14:paraId="730FB11D">
            <w:pPr>
              <w:widowControl/>
              <w:jc w:val="left"/>
              <w:rPr>
                <w:rFonts w:hint="eastAsia" w:ascii="仿宋" w:hAnsi="仿宋" w:eastAsia="仿宋" w:cs="宋体"/>
                <w:kern w:val="0"/>
                <w:sz w:val="22"/>
                <w:szCs w:val="22"/>
              </w:rPr>
            </w:pPr>
            <w:r>
              <w:rPr>
                <w:rFonts w:ascii="仿宋" w:hAnsi="仿宋" w:eastAsia="仿宋" w:cs="宋体"/>
                <w:kern w:val="0"/>
                <w:sz w:val="22"/>
                <w:szCs w:val="22"/>
              </w:rPr>
              <w:t>客户服务中心</w:t>
            </w:r>
          </w:p>
        </w:tc>
        <w:tc>
          <w:tcPr>
            <w:tcW w:w="698" w:type="dxa"/>
            <w:vMerge w:val="continue"/>
            <w:tcBorders>
              <w:left w:val="nil"/>
              <w:right w:val="single" w:color="auto" w:sz="4" w:space="0"/>
            </w:tcBorders>
            <w:vAlign w:val="center"/>
          </w:tcPr>
          <w:p w14:paraId="181EE3CA">
            <w:pPr>
              <w:widowControl/>
              <w:jc w:val="center"/>
              <w:rPr>
                <w:rFonts w:hint="eastAsia" w:ascii="仿宋" w:hAnsi="仿宋" w:eastAsia="仿宋" w:cs="宋体"/>
                <w:kern w:val="0"/>
                <w:sz w:val="22"/>
                <w:szCs w:val="22"/>
              </w:rPr>
            </w:pPr>
          </w:p>
        </w:tc>
        <w:tc>
          <w:tcPr>
            <w:tcW w:w="1480" w:type="dxa"/>
            <w:vMerge w:val="continue"/>
            <w:tcBorders>
              <w:left w:val="nil"/>
              <w:right w:val="single" w:color="auto" w:sz="4" w:space="0"/>
            </w:tcBorders>
            <w:vAlign w:val="center"/>
          </w:tcPr>
          <w:p w14:paraId="1DC96C18">
            <w:pPr>
              <w:widowControl/>
              <w:jc w:val="center"/>
              <w:rPr>
                <w:rFonts w:hint="eastAsia" w:ascii="仿宋" w:hAnsi="仿宋" w:eastAsia="仿宋" w:cs="宋体"/>
                <w:kern w:val="0"/>
                <w:sz w:val="22"/>
                <w:szCs w:val="22"/>
              </w:rPr>
            </w:pPr>
          </w:p>
        </w:tc>
        <w:tc>
          <w:tcPr>
            <w:tcW w:w="1552" w:type="dxa"/>
            <w:tcBorders>
              <w:top w:val="single" w:color="auto" w:sz="4" w:space="0"/>
              <w:left w:val="nil"/>
              <w:bottom w:val="single" w:color="auto" w:sz="4" w:space="0"/>
              <w:right w:val="single" w:color="auto" w:sz="4" w:space="0"/>
            </w:tcBorders>
            <w:vAlign w:val="center"/>
          </w:tcPr>
          <w:p w14:paraId="01A314C2">
            <w:pPr>
              <w:widowControl/>
              <w:jc w:val="center"/>
              <w:rPr>
                <w:rFonts w:hint="eastAsia" w:ascii="仿宋" w:hAnsi="仿宋" w:eastAsia="仿宋" w:cs="宋体"/>
                <w:kern w:val="0"/>
                <w:sz w:val="22"/>
                <w:szCs w:val="22"/>
              </w:rPr>
            </w:pPr>
          </w:p>
        </w:tc>
        <w:tc>
          <w:tcPr>
            <w:tcW w:w="1470" w:type="dxa"/>
            <w:tcBorders>
              <w:top w:val="single" w:color="auto" w:sz="4" w:space="0"/>
              <w:left w:val="nil"/>
              <w:bottom w:val="single" w:color="auto" w:sz="4" w:space="0"/>
              <w:right w:val="single" w:color="auto" w:sz="4" w:space="0"/>
            </w:tcBorders>
            <w:vAlign w:val="center"/>
          </w:tcPr>
          <w:p w14:paraId="05C7D635">
            <w:pPr>
              <w:widowControl/>
              <w:jc w:val="center"/>
              <w:rPr>
                <w:rFonts w:hint="eastAsia" w:ascii="仿宋" w:hAnsi="仿宋" w:eastAsia="仿宋" w:cs="宋体"/>
                <w:kern w:val="0"/>
                <w:sz w:val="22"/>
                <w:szCs w:val="22"/>
              </w:rPr>
            </w:pPr>
          </w:p>
        </w:tc>
        <w:tc>
          <w:tcPr>
            <w:tcW w:w="1284" w:type="dxa"/>
            <w:tcBorders>
              <w:top w:val="single" w:color="auto" w:sz="4" w:space="0"/>
              <w:left w:val="nil"/>
              <w:bottom w:val="single" w:color="auto" w:sz="4" w:space="0"/>
              <w:right w:val="single" w:color="auto" w:sz="4" w:space="0"/>
            </w:tcBorders>
            <w:vAlign w:val="center"/>
          </w:tcPr>
          <w:p w14:paraId="1497728F">
            <w:pPr>
              <w:widowControl/>
              <w:jc w:val="center"/>
              <w:rPr>
                <w:rFonts w:hint="eastAsia" w:ascii="仿宋" w:hAnsi="仿宋" w:eastAsia="仿宋" w:cs="宋体"/>
                <w:kern w:val="0"/>
                <w:sz w:val="22"/>
                <w:szCs w:val="22"/>
              </w:rPr>
            </w:pPr>
          </w:p>
        </w:tc>
      </w:tr>
      <w:tr w14:paraId="4B6E43D3">
        <w:tblPrEx>
          <w:tblCellMar>
            <w:top w:w="0" w:type="dxa"/>
            <w:left w:w="108" w:type="dxa"/>
            <w:bottom w:w="0" w:type="dxa"/>
            <w:right w:w="108" w:type="dxa"/>
          </w:tblCellMar>
        </w:tblPrEx>
        <w:trPr>
          <w:trHeight w:val="69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83D79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1639" w:type="dxa"/>
            <w:tcBorders>
              <w:top w:val="single" w:color="auto" w:sz="4" w:space="0"/>
              <w:left w:val="single" w:color="auto" w:sz="4" w:space="0"/>
              <w:bottom w:val="single" w:color="auto" w:sz="4" w:space="0"/>
              <w:right w:val="single" w:color="auto" w:sz="4" w:space="0"/>
            </w:tcBorders>
            <w:vAlign w:val="center"/>
          </w:tcPr>
          <w:p w14:paraId="6BBB6F11">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品质</w:t>
            </w:r>
            <w:r>
              <w:rPr>
                <w:rFonts w:ascii="仿宋" w:hAnsi="仿宋" w:eastAsia="仿宋" w:cs="宋体"/>
                <w:kern w:val="0"/>
                <w:sz w:val="22"/>
                <w:szCs w:val="22"/>
              </w:rPr>
              <w:t>管理</w:t>
            </w:r>
          </w:p>
        </w:tc>
        <w:tc>
          <w:tcPr>
            <w:tcW w:w="698" w:type="dxa"/>
            <w:vMerge w:val="continue"/>
            <w:tcBorders>
              <w:left w:val="nil"/>
              <w:right w:val="single" w:color="auto" w:sz="4" w:space="0"/>
            </w:tcBorders>
            <w:vAlign w:val="center"/>
          </w:tcPr>
          <w:p w14:paraId="541800BF">
            <w:pPr>
              <w:widowControl/>
              <w:jc w:val="center"/>
              <w:rPr>
                <w:rFonts w:hint="eastAsia" w:ascii="仿宋" w:hAnsi="仿宋" w:eastAsia="仿宋" w:cs="宋体"/>
                <w:kern w:val="0"/>
                <w:sz w:val="22"/>
                <w:szCs w:val="22"/>
              </w:rPr>
            </w:pPr>
          </w:p>
        </w:tc>
        <w:tc>
          <w:tcPr>
            <w:tcW w:w="1480" w:type="dxa"/>
            <w:vMerge w:val="continue"/>
            <w:tcBorders>
              <w:left w:val="nil"/>
              <w:right w:val="single" w:color="auto" w:sz="4" w:space="0"/>
            </w:tcBorders>
            <w:vAlign w:val="center"/>
          </w:tcPr>
          <w:p w14:paraId="44120BF2">
            <w:pPr>
              <w:widowControl/>
              <w:jc w:val="center"/>
              <w:rPr>
                <w:rFonts w:hint="eastAsia" w:ascii="仿宋" w:hAnsi="仿宋" w:eastAsia="仿宋" w:cs="宋体"/>
                <w:kern w:val="0"/>
                <w:sz w:val="22"/>
                <w:szCs w:val="22"/>
              </w:rPr>
            </w:pPr>
          </w:p>
        </w:tc>
        <w:tc>
          <w:tcPr>
            <w:tcW w:w="1552" w:type="dxa"/>
            <w:tcBorders>
              <w:top w:val="nil"/>
              <w:left w:val="nil"/>
              <w:bottom w:val="single" w:color="auto" w:sz="4" w:space="0"/>
              <w:right w:val="single" w:color="auto" w:sz="4" w:space="0"/>
            </w:tcBorders>
            <w:vAlign w:val="center"/>
          </w:tcPr>
          <w:p w14:paraId="5214FD57">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6A8B2FDE">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1D77D043">
            <w:pPr>
              <w:widowControl/>
              <w:jc w:val="center"/>
              <w:rPr>
                <w:rFonts w:hint="eastAsia" w:ascii="仿宋" w:hAnsi="仿宋" w:eastAsia="仿宋" w:cs="宋体"/>
                <w:kern w:val="0"/>
                <w:sz w:val="22"/>
                <w:szCs w:val="22"/>
              </w:rPr>
            </w:pPr>
          </w:p>
        </w:tc>
      </w:tr>
      <w:tr w14:paraId="4DB9BA92">
        <w:tblPrEx>
          <w:tblCellMar>
            <w:top w:w="0" w:type="dxa"/>
            <w:left w:w="108" w:type="dxa"/>
            <w:bottom w:w="0" w:type="dxa"/>
            <w:right w:w="108" w:type="dxa"/>
          </w:tblCellMar>
        </w:tblPrEx>
        <w:trPr>
          <w:trHeight w:val="70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FD49B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639" w:type="dxa"/>
            <w:tcBorders>
              <w:top w:val="single" w:color="auto" w:sz="4" w:space="0"/>
              <w:left w:val="single" w:color="auto" w:sz="4" w:space="0"/>
              <w:bottom w:val="single" w:color="auto" w:sz="4" w:space="0"/>
              <w:right w:val="single" w:color="auto" w:sz="4" w:space="0"/>
            </w:tcBorders>
            <w:vAlign w:val="center"/>
          </w:tcPr>
          <w:p w14:paraId="19FAC398">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APP</w:t>
            </w:r>
          </w:p>
        </w:tc>
        <w:tc>
          <w:tcPr>
            <w:tcW w:w="698" w:type="dxa"/>
            <w:vMerge w:val="continue"/>
            <w:tcBorders>
              <w:left w:val="nil"/>
              <w:bottom w:val="single" w:color="auto" w:sz="4" w:space="0"/>
              <w:right w:val="single" w:color="auto" w:sz="4" w:space="0"/>
            </w:tcBorders>
            <w:vAlign w:val="center"/>
          </w:tcPr>
          <w:p w14:paraId="068C299D">
            <w:pPr>
              <w:widowControl/>
              <w:jc w:val="center"/>
              <w:rPr>
                <w:rFonts w:hint="eastAsia" w:ascii="仿宋" w:hAnsi="仿宋" w:eastAsia="仿宋" w:cs="宋体"/>
                <w:kern w:val="0"/>
                <w:sz w:val="22"/>
                <w:szCs w:val="22"/>
              </w:rPr>
            </w:pPr>
          </w:p>
        </w:tc>
        <w:tc>
          <w:tcPr>
            <w:tcW w:w="1480" w:type="dxa"/>
            <w:vMerge w:val="continue"/>
            <w:tcBorders>
              <w:left w:val="nil"/>
              <w:bottom w:val="single" w:color="auto" w:sz="4" w:space="0"/>
              <w:right w:val="single" w:color="auto" w:sz="4" w:space="0"/>
            </w:tcBorders>
            <w:vAlign w:val="center"/>
          </w:tcPr>
          <w:p w14:paraId="4725C809">
            <w:pPr>
              <w:widowControl/>
              <w:jc w:val="center"/>
              <w:rPr>
                <w:rFonts w:hint="eastAsia" w:ascii="仿宋" w:hAnsi="仿宋" w:eastAsia="仿宋" w:cs="宋体"/>
                <w:kern w:val="0"/>
                <w:sz w:val="22"/>
                <w:szCs w:val="22"/>
              </w:rPr>
            </w:pPr>
          </w:p>
        </w:tc>
        <w:tc>
          <w:tcPr>
            <w:tcW w:w="1552" w:type="dxa"/>
            <w:tcBorders>
              <w:top w:val="nil"/>
              <w:left w:val="nil"/>
              <w:bottom w:val="single" w:color="auto" w:sz="4" w:space="0"/>
              <w:right w:val="single" w:color="auto" w:sz="4" w:space="0"/>
            </w:tcBorders>
            <w:vAlign w:val="center"/>
          </w:tcPr>
          <w:p w14:paraId="626C353E">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14B7937F">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1B8AC2F0">
            <w:pPr>
              <w:widowControl/>
              <w:jc w:val="center"/>
              <w:rPr>
                <w:rFonts w:hint="eastAsia" w:ascii="仿宋" w:hAnsi="仿宋" w:eastAsia="仿宋" w:cs="宋体"/>
                <w:kern w:val="0"/>
                <w:sz w:val="22"/>
                <w:szCs w:val="22"/>
              </w:rPr>
            </w:pPr>
          </w:p>
        </w:tc>
      </w:tr>
      <w:tr w14:paraId="19617566">
        <w:tblPrEx>
          <w:tblCellMar>
            <w:top w:w="0" w:type="dxa"/>
            <w:left w:w="108" w:type="dxa"/>
            <w:bottom w:w="0" w:type="dxa"/>
            <w:right w:w="108" w:type="dxa"/>
          </w:tblCellMar>
        </w:tblPrEx>
        <w:trPr>
          <w:trHeight w:val="70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4F8670">
            <w:pPr>
              <w:widowControl/>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二</w:t>
            </w:r>
          </w:p>
        </w:tc>
        <w:tc>
          <w:tcPr>
            <w:tcW w:w="1639" w:type="dxa"/>
            <w:tcBorders>
              <w:top w:val="single" w:color="auto" w:sz="4" w:space="0"/>
              <w:left w:val="single" w:color="auto" w:sz="4" w:space="0"/>
              <w:bottom w:val="single" w:color="auto" w:sz="4" w:space="0"/>
              <w:right w:val="single" w:color="auto" w:sz="4" w:space="0"/>
            </w:tcBorders>
            <w:vAlign w:val="center"/>
          </w:tcPr>
          <w:p w14:paraId="3D9D8332">
            <w:pPr>
              <w:widowControl/>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实施费用及服务费</w:t>
            </w:r>
          </w:p>
        </w:tc>
        <w:tc>
          <w:tcPr>
            <w:tcW w:w="698" w:type="dxa"/>
            <w:tcBorders>
              <w:left w:val="nil"/>
              <w:bottom w:val="single" w:color="auto" w:sz="4" w:space="0"/>
              <w:right w:val="single" w:color="auto" w:sz="4" w:space="0"/>
            </w:tcBorders>
            <w:vAlign w:val="center"/>
          </w:tcPr>
          <w:p w14:paraId="780512CD">
            <w:pPr>
              <w:widowControl/>
              <w:jc w:val="center"/>
              <w:rPr>
                <w:rFonts w:hint="eastAsia" w:ascii="仿宋" w:hAnsi="仿宋" w:eastAsia="仿宋" w:cs="宋体"/>
                <w:kern w:val="0"/>
                <w:sz w:val="22"/>
                <w:szCs w:val="22"/>
              </w:rPr>
            </w:pPr>
          </w:p>
        </w:tc>
        <w:tc>
          <w:tcPr>
            <w:tcW w:w="1480" w:type="dxa"/>
            <w:tcBorders>
              <w:left w:val="nil"/>
              <w:bottom w:val="single" w:color="auto" w:sz="4" w:space="0"/>
              <w:right w:val="single" w:color="auto" w:sz="4" w:space="0"/>
            </w:tcBorders>
            <w:vAlign w:val="center"/>
          </w:tcPr>
          <w:p w14:paraId="35BF01C6">
            <w:pPr>
              <w:widowControl/>
              <w:jc w:val="center"/>
              <w:rPr>
                <w:rFonts w:hint="eastAsia" w:ascii="仿宋" w:hAnsi="仿宋" w:eastAsia="仿宋" w:cs="宋体"/>
                <w:kern w:val="0"/>
                <w:sz w:val="22"/>
                <w:szCs w:val="22"/>
              </w:rPr>
            </w:pPr>
          </w:p>
        </w:tc>
        <w:tc>
          <w:tcPr>
            <w:tcW w:w="1552" w:type="dxa"/>
            <w:tcBorders>
              <w:top w:val="nil"/>
              <w:left w:val="nil"/>
              <w:bottom w:val="single" w:color="auto" w:sz="4" w:space="0"/>
              <w:right w:val="single" w:color="auto" w:sz="4" w:space="0"/>
            </w:tcBorders>
            <w:vAlign w:val="center"/>
          </w:tcPr>
          <w:p w14:paraId="0EAC975B">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6EB5DB6E">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46508F88">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本项为总价包干费用</w:t>
            </w:r>
          </w:p>
        </w:tc>
      </w:tr>
      <w:tr w14:paraId="29ECDE22">
        <w:tblPrEx>
          <w:tblCellMar>
            <w:top w:w="0" w:type="dxa"/>
            <w:left w:w="108" w:type="dxa"/>
            <w:bottom w:w="0" w:type="dxa"/>
            <w:right w:w="108" w:type="dxa"/>
          </w:tblCellMar>
        </w:tblPrEx>
        <w:trPr>
          <w:trHeight w:val="701" w:hRule="atLeast"/>
        </w:trPr>
        <w:tc>
          <w:tcPr>
            <w:tcW w:w="709" w:type="dxa"/>
            <w:vMerge w:val="restart"/>
            <w:tcBorders>
              <w:top w:val="single" w:color="auto" w:sz="4" w:space="0"/>
              <w:left w:val="single" w:color="auto" w:sz="4" w:space="0"/>
              <w:right w:val="single" w:color="auto" w:sz="4" w:space="0"/>
            </w:tcBorders>
            <w:shd w:val="clear" w:color="auto" w:fill="auto"/>
            <w:vAlign w:val="center"/>
          </w:tcPr>
          <w:p w14:paraId="4E28F8D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7</w:t>
            </w:r>
          </w:p>
        </w:tc>
        <w:tc>
          <w:tcPr>
            <w:tcW w:w="1639" w:type="dxa"/>
            <w:tcBorders>
              <w:top w:val="single" w:color="auto" w:sz="4" w:space="0"/>
              <w:left w:val="single" w:color="auto" w:sz="4" w:space="0"/>
              <w:bottom w:val="single" w:color="auto" w:sz="4" w:space="0"/>
              <w:right w:val="single" w:color="auto" w:sz="4" w:space="0"/>
            </w:tcBorders>
            <w:vAlign w:val="center"/>
          </w:tcPr>
          <w:p w14:paraId="0175B862">
            <w:pPr>
              <w:widowControl/>
              <w:jc w:val="both"/>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rPr>
              <w:t>接口</w:t>
            </w:r>
            <w:r>
              <w:rPr>
                <w:rFonts w:hint="eastAsia" w:ascii="仿宋" w:hAnsi="仿宋" w:eastAsia="仿宋" w:cs="宋体"/>
                <w:color w:val="auto"/>
                <w:kern w:val="0"/>
                <w:sz w:val="16"/>
                <w:szCs w:val="16"/>
                <w:lang w:eastAsia="zh-CN"/>
              </w:rPr>
              <w:t>（</w:t>
            </w:r>
            <w:r>
              <w:rPr>
                <w:rFonts w:hint="eastAsia" w:ascii="仿宋" w:hAnsi="仿宋" w:eastAsia="仿宋" w:cs="宋体"/>
                <w:color w:val="auto"/>
                <w:kern w:val="0"/>
                <w:sz w:val="16"/>
                <w:szCs w:val="16"/>
                <w:lang w:val="en-US" w:eastAsia="zh-CN"/>
              </w:rPr>
              <w:t>包含但不限于集团内其他平台接口）</w:t>
            </w:r>
          </w:p>
        </w:tc>
        <w:tc>
          <w:tcPr>
            <w:tcW w:w="698" w:type="dxa"/>
            <w:tcBorders>
              <w:top w:val="nil"/>
              <w:left w:val="nil"/>
              <w:bottom w:val="single" w:color="auto" w:sz="4" w:space="0"/>
              <w:right w:val="single" w:color="auto" w:sz="4" w:space="0"/>
            </w:tcBorders>
            <w:vAlign w:val="center"/>
          </w:tcPr>
          <w:p w14:paraId="35115AE6">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1480" w:type="dxa"/>
            <w:tcBorders>
              <w:top w:val="nil"/>
              <w:left w:val="nil"/>
              <w:bottom w:val="single" w:color="auto" w:sz="4" w:space="0"/>
              <w:right w:val="single" w:color="auto" w:sz="4" w:space="0"/>
            </w:tcBorders>
            <w:vAlign w:val="center"/>
          </w:tcPr>
          <w:p w14:paraId="44CE0308">
            <w:pPr>
              <w:widowControl/>
              <w:jc w:val="center"/>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lang w:val="en-US" w:eastAsia="zh-CN"/>
              </w:rPr>
              <w:t>项</w:t>
            </w:r>
          </w:p>
        </w:tc>
        <w:tc>
          <w:tcPr>
            <w:tcW w:w="1552" w:type="dxa"/>
            <w:tcBorders>
              <w:top w:val="nil"/>
              <w:left w:val="nil"/>
              <w:bottom w:val="single" w:color="auto" w:sz="4" w:space="0"/>
              <w:right w:val="single" w:color="auto" w:sz="4" w:space="0"/>
            </w:tcBorders>
            <w:vAlign w:val="center"/>
          </w:tcPr>
          <w:p w14:paraId="07F62B85">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47498742">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623BEAF2">
            <w:pPr>
              <w:widowControl/>
              <w:jc w:val="center"/>
              <w:rPr>
                <w:rFonts w:hint="default" w:ascii="仿宋" w:hAnsi="仿宋" w:eastAsia="仿宋" w:cs="宋体"/>
                <w:kern w:val="0"/>
                <w:sz w:val="22"/>
                <w:szCs w:val="22"/>
                <w:lang w:val="en-US" w:eastAsia="zh-CN"/>
              </w:rPr>
            </w:pPr>
          </w:p>
        </w:tc>
      </w:tr>
      <w:tr w14:paraId="3B15EA7F">
        <w:tblPrEx>
          <w:tblCellMar>
            <w:top w:w="0" w:type="dxa"/>
            <w:left w:w="108" w:type="dxa"/>
            <w:bottom w:w="0" w:type="dxa"/>
            <w:right w:w="108" w:type="dxa"/>
          </w:tblCellMar>
        </w:tblPrEx>
        <w:trPr>
          <w:trHeight w:val="701" w:hRule="atLeast"/>
        </w:trPr>
        <w:tc>
          <w:tcPr>
            <w:tcW w:w="709" w:type="dxa"/>
            <w:vMerge w:val="continue"/>
            <w:tcBorders>
              <w:left w:val="single" w:color="auto" w:sz="4" w:space="0"/>
              <w:bottom w:val="single" w:color="auto" w:sz="4" w:space="0"/>
              <w:right w:val="single" w:color="auto" w:sz="4" w:space="0"/>
            </w:tcBorders>
            <w:shd w:val="clear" w:color="auto" w:fill="auto"/>
            <w:vAlign w:val="center"/>
          </w:tcPr>
          <w:p w14:paraId="737745B5">
            <w:pPr>
              <w:widowControl/>
              <w:jc w:val="center"/>
              <w:rPr>
                <w:rFonts w:hint="eastAsia" w:ascii="仿宋" w:hAnsi="仿宋" w:eastAsia="仿宋" w:cs="宋体"/>
                <w:color w:val="000000"/>
                <w:kern w:val="0"/>
                <w:sz w:val="22"/>
                <w:szCs w:val="22"/>
              </w:rPr>
            </w:pPr>
          </w:p>
        </w:tc>
        <w:tc>
          <w:tcPr>
            <w:tcW w:w="1639" w:type="dxa"/>
            <w:tcBorders>
              <w:top w:val="single" w:color="auto" w:sz="4" w:space="0"/>
              <w:left w:val="single" w:color="auto" w:sz="4" w:space="0"/>
              <w:bottom w:val="single" w:color="auto" w:sz="4" w:space="0"/>
              <w:right w:val="single" w:color="auto" w:sz="4" w:space="0"/>
            </w:tcBorders>
            <w:vAlign w:val="center"/>
          </w:tcPr>
          <w:p w14:paraId="2C0DF67A">
            <w:pPr>
              <w:widowControl/>
              <w:jc w:val="both"/>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集团综合办公平台接口</w:t>
            </w:r>
          </w:p>
        </w:tc>
        <w:tc>
          <w:tcPr>
            <w:tcW w:w="698" w:type="dxa"/>
            <w:tcBorders>
              <w:top w:val="nil"/>
              <w:left w:val="nil"/>
              <w:bottom w:val="single" w:color="auto" w:sz="4" w:space="0"/>
              <w:right w:val="single" w:color="auto" w:sz="4" w:space="0"/>
            </w:tcBorders>
            <w:vAlign w:val="center"/>
          </w:tcPr>
          <w:p w14:paraId="785582A1">
            <w:pPr>
              <w:widowControl/>
              <w:jc w:val="center"/>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1</w:t>
            </w:r>
          </w:p>
        </w:tc>
        <w:tc>
          <w:tcPr>
            <w:tcW w:w="1480" w:type="dxa"/>
            <w:tcBorders>
              <w:top w:val="nil"/>
              <w:left w:val="nil"/>
              <w:bottom w:val="single" w:color="auto" w:sz="4" w:space="0"/>
              <w:right w:val="single" w:color="auto" w:sz="4" w:space="0"/>
            </w:tcBorders>
            <w:vAlign w:val="center"/>
          </w:tcPr>
          <w:p w14:paraId="4F3C4B6F">
            <w:pPr>
              <w:widowControl/>
              <w:jc w:val="center"/>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项</w:t>
            </w:r>
          </w:p>
        </w:tc>
        <w:tc>
          <w:tcPr>
            <w:tcW w:w="1552" w:type="dxa"/>
            <w:tcBorders>
              <w:top w:val="nil"/>
              <w:left w:val="nil"/>
              <w:bottom w:val="single" w:color="auto" w:sz="4" w:space="0"/>
              <w:right w:val="single" w:color="auto" w:sz="4" w:space="0"/>
            </w:tcBorders>
            <w:vAlign w:val="center"/>
          </w:tcPr>
          <w:p w14:paraId="22FAE28A">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0EF2E27D">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08217E45">
            <w:pPr>
              <w:widowControl/>
              <w:jc w:val="center"/>
              <w:rPr>
                <w:rFonts w:hint="default" w:ascii="仿宋" w:hAnsi="仿宋" w:eastAsia="仿宋" w:cs="宋体"/>
                <w:kern w:val="0"/>
                <w:sz w:val="22"/>
                <w:szCs w:val="22"/>
                <w:lang w:val="en-US" w:eastAsia="zh-CN"/>
              </w:rPr>
            </w:pPr>
          </w:p>
        </w:tc>
      </w:tr>
      <w:tr w14:paraId="4FCDC099">
        <w:tblPrEx>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88839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1639" w:type="dxa"/>
            <w:tcBorders>
              <w:top w:val="single" w:color="auto" w:sz="4" w:space="0"/>
              <w:left w:val="single" w:color="auto" w:sz="4" w:space="0"/>
              <w:bottom w:val="single" w:color="auto" w:sz="4" w:space="0"/>
              <w:right w:val="single" w:color="auto" w:sz="4" w:space="0"/>
            </w:tcBorders>
            <w:vAlign w:val="center"/>
          </w:tcPr>
          <w:p w14:paraId="379822A7">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管理驾驶仓</w:t>
            </w:r>
          </w:p>
        </w:tc>
        <w:tc>
          <w:tcPr>
            <w:tcW w:w="698" w:type="dxa"/>
            <w:tcBorders>
              <w:top w:val="nil"/>
              <w:left w:val="nil"/>
              <w:bottom w:val="single" w:color="auto" w:sz="4" w:space="0"/>
              <w:right w:val="single" w:color="auto" w:sz="4" w:space="0"/>
            </w:tcBorders>
            <w:vAlign w:val="center"/>
          </w:tcPr>
          <w:p w14:paraId="02819378">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1</w:t>
            </w:r>
          </w:p>
        </w:tc>
        <w:tc>
          <w:tcPr>
            <w:tcW w:w="1480" w:type="dxa"/>
            <w:tcBorders>
              <w:top w:val="nil"/>
              <w:left w:val="nil"/>
              <w:bottom w:val="single" w:color="auto" w:sz="4" w:space="0"/>
              <w:right w:val="single" w:color="auto" w:sz="4" w:space="0"/>
            </w:tcBorders>
            <w:vAlign w:val="center"/>
          </w:tcPr>
          <w:p w14:paraId="6809B16E">
            <w:pPr>
              <w:widowControl/>
              <w:tabs>
                <w:tab w:val="left" w:pos="462"/>
              </w:tabs>
              <w:jc w:val="center"/>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项</w:t>
            </w:r>
          </w:p>
        </w:tc>
        <w:tc>
          <w:tcPr>
            <w:tcW w:w="1552" w:type="dxa"/>
            <w:tcBorders>
              <w:top w:val="nil"/>
              <w:left w:val="nil"/>
              <w:bottom w:val="single" w:color="auto" w:sz="4" w:space="0"/>
              <w:right w:val="single" w:color="auto" w:sz="4" w:space="0"/>
            </w:tcBorders>
            <w:vAlign w:val="center"/>
          </w:tcPr>
          <w:p w14:paraId="1D8557D3">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398FA1D2">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227E5F40">
            <w:pPr>
              <w:widowControl/>
              <w:jc w:val="center"/>
              <w:rPr>
                <w:rFonts w:hint="eastAsia" w:ascii="仿宋" w:hAnsi="仿宋" w:eastAsia="仿宋" w:cs="宋体"/>
                <w:kern w:val="0"/>
                <w:sz w:val="22"/>
                <w:szCs w:val="22"/>
              </w:rPr>
            </w:pPr>
          </w:p>
        </w:tc>
      </w:tr>
      <w:tr w14:paraId="291BD70A">
        <w:tblPrEx>
          <w:tblCellMar>
            <w:top w:w="0" w:type="dxa"/>
            <w:left w:w="108" w:type="dxa"/>
            <w:bottom w:w="0" w:type="dxa"/>
            <w:right w:w="108" w:type="dxa"/>
          </w:tblCellMar>
        </w:tblPrEx>
        <w:trPr>
          <w:trHeight w:val="70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74B81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9</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14:paraId="2F3723B7">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电子发票</w:t>
            </w:r>
          </w:p>
        </w:tc>
        <w:tc>
          <w:tcPr>
            <w:tcW w:w="698" w:type="dxa"/>
            <w:tcBorders>
              <w:top w:val="nil"/>
              <w:left w:val="nil"/>
              <w:bottom w:val="single" w:color="auto" w:sz="4" w:space="0"/>
              <w:right w:val="single" w:color="auto" w:sz="4" w:space="0"/>
            </w:tcBorders>
            <w:shd w:val="clear" w:color="auto" w:fill="auto"/>
            <w:vAlign w:val="center"/>
          </w:tcPr>
          <w:p w14:paraId="59CAEC36">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p>
        </w:tc>
        <w:tc>
          <w:tcPr>
            <w:tcW w:w="1480" w:type="dxa"/>
            <w:tcBorders>
              <w:top w:val="nil"/>
              <w:left w:val="nil"/>
              <w:bottom w:val="single" w:color="auto" w:sz="4" w:space="0"/>
              <w:right w:val="single" w:color="auto" w:sz="4" w:space="0"/>
            </w:tcBorders>
            <w:shd w:val="clear" w:color="auto" w:fill="auto"/>
            <w:vAlign w:val="center"/>
          </w:tcPr>
          <w:p w14:paraId="4269C204">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项</w:t>
            </w:r>
          </w:p>
        </w:tc>
        <w:tc>
          <w:tcPr>
            <w:tcW w:w="1552" w:type="dxa"/>
            <w:tcBorders>
              <w:top w:val="nil"/>
              <w:left w:val="nil"/>
              <w:bottom w:val="single" w:color="auto" w:sz="4" w:space="0"/>
              <w:right w:val="single" w:color="auto" w:sz="4" w:space="0"/>
            </w:tcBorders>
            <w:vAlign w:val="center"/>
          </w:tcPr>
          <w:p w14:paraId="39878329">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3218CD05">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4EC6CB4A">
            <w:pPr>
              <w:widowControl/>
              <w:jc w:val="center"/>
              <w:rPr>
                <w:rFonts w:hint="eastAsia" w:ascii="仿宋" w:hAnsi="仿宋" w:eastAsia="仿宋" w:cs="宋体"/>
                <w:kern w:val="0"/>
                <w:sz w:val="22"/>
                <w:szCs w:val="22"/>
              </w:rPr>
            </w:pPr>
          </w:p>
        </w:tc>
      </w:tr>
      <w:tr w14:paraId="0BDD37FE">
        <w:tblPrEx>
          <w:tblCellMar>
            <w:top w:w="0" w:type="dxa"/>
            <w:left w:w="108" w:type="dxa"/>
            <w:bottom w:w="0" w:type="dxa"/>
            <w:right w:w="108" w:type="dxa"/>
          </w:tblCellMar>
        </w:tblPrEx>
        <w:trPr>
          <w:trHeight w:val="70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48339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10</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14:paraId="3CD10B16">
            <w:pPr>
              <w:widowControl/>
              <w:jc w:val="left"/>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软件实施</w:t>
            </w:r>
          </w:p>
        </w:tc>
        <w:tc>
          <w:tcPr>
            <w:tcW w:w="698" w:type="dxa"/>
            <w:tcBorders>
              <w:top w:val="nil"/>
              <w:left w:val="nil"/>
              <w:bottom w:val="single" w:color="auto" w:sz="4" w:space="0"/>
              <w:right w:val="single" w:color="auto" w:sz="4" w:space="0"/>
            </w:tcBorders>
            <w:shd w:val="clear" w:color="auto" w:fill="auto"/>
            <w:vAlign w:val="center"/>
          </w:tcPr>
          <w:p w14:paraId="79E1AB8D">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1</w:t>
            </w:r>
          </w:p>
        </w:tc>
        <w:tc>
          <w:tcPr>
            <w:tcW w:w="1480" w:type="dxa"/>
            <w:tcBorders>
              <w:top w:val="nil"/>
              <w:left w:val="nil"/>
              <w:bottom w:val="single" w:color="auto" w:sz="4" w:space="0"/>
              <w:right w:val="single" w:color="auto" w:sz="4" w:space="0"/>
            </w:tcBorders>
            <w:shd w:val="clear" w:color="auto" w:fill="auto"/>
            <w:vAlign w:val="center"/>
          </w:tcPr>
          <w:p w14:paraId="2793A96A">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项</w:t>
            </w:r>
          </w:p>
        </w:tc>
        <w:tc>
          <w:tcPr>
            <w:tcW w:w="1552" w:type="dxa"/>
            <w:tcBorders>
              <w:top w:val="nil"/>
              <w:left w:val="nil"/>
              <w:bottom w:val="single" w:color="auto" w:sz="4" w:space="0"/>
              <w:right w:val="single" w:color="auto" w:sz="4" w:space="0"/>
            </w:tcBorders>
            <w:vAlign w:val="center"/>
          </w:tcPr>
          <w:p w14:paraId="178931BF">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130BC006">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207C62A9">
            <w:pPr>
              <w:widowControl/>
              <w:jc w:val="left"/>
              <w:rPr>
                <w:rFonts w:hint="eastAsia" w:ascii="仿宋" w:hAnsi="仿宋" w:eastAsia="仿宋" w:cs="宋体"/>
                <w:kern w:val="0"/>
                <w:sz w:val="22"/>
                <w:szCs w:val="22"/>
              </w:rPr>
            </w:pPr>
            <w:r>
              <w:rPr>
                <w:rFonts w:hint="eastAsia" w:ascii="仿宋" w:hAnsi="仿宋" w:eastAsia="仿宋" w:cs="宋体"/>
                <w:color w:val="auto"/>
                <w:kern w:val="0"/>
                <w:sz w:val="16"/>
                <w:szCs w:val="16"/>
                <w:lang w:val="en-US" w:eastAsia="zh-CN"/>
              </w:rPr>
              <w:t>需要通过等级保护测评（二级）和密码应用安全性评估。</w:t>
            </w:r>
          </w:p>
        </w:tc>
      </w:tr>
      <w:tr w14:paraId="5E53C572">
        <w:tblPrEx>
          <w:tblCellMar>
            <w:top w:w="0" w:type="dxa"/>
            <w:left w:w="108" w:type="dxa"/>
            <w:bottom w:w="0" w:type="dxa"/>
            <w:right w:w="108" w:type="dxa"/>
          </w:tblCellMar>
        </w:tblPrEx>
        <w:trPr>
          <w:trHeight w:val="6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045303">
            <w:pPr>
              <w:widowControl/>
              <w:jc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三</w:t>
            </w:r>
          </w:p>
        </w:tc>
        <w:tc>
          <w:tcPr>
            <w:tcW w:w="1639" w:type="dxa"/>
            <w:tcBorders>
              <w:top w:val="single" w:color="auto" w:sz="4" w:space="0"/>
              <w:left w:val="single" w:color="auto" w:sz="4" w:space="0"/>
              <w:bottom w:val="single" w:color="auto" w:sz="4" w:space="0"/>
              <w:right w:val="single" w:color="auto" w:sz="4" w:space="0"/>
            </w:tcBorders>
            <w:vAlign w:val="center"/>
          </w:tcPr>
          <w:p w14:paraId="2D344CAC">
            <w:pPr>
              <w:widowControl/>
              <w:jc w:val="both"/>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国资云</w:t>
            </w:r>
            <w:r>
              <w:rPr>
                <w:rFonts w:hint="eastAsia" w:ascii="仿宋" w:hAnsi="仿宋" w:eastAsia="仿宋" w:cs="宋体"/>
                <w:kern w:val="0"/>
                <w:sz w:val="16"/>
                <w:szCs w:val="16"/>
                <w:lang w:val="en-US" w:eastAsia="zh-CN"/>
              </w:rPr>
              <w:t>（含</w:t>
            </w:r>
            <w:r>
              <w:rPr>
                <w:rFonts w:hint="eastAsia" w:ascii="仿宋" w:hAnsi="仿宋" w:eastAsia="仿宋" w:cs="宋体"/>
                <w:i w:val="0"/>
                <w:iCs w:val="0"/>
                <w:caps w:val="0"/>
                <w:color w:val="auto"/>
                <w:spacing w:val="0"/>
                <w:kern w:val="0"/>
                <w:sz w:val="16"/>
                <w:szCs w:val="16"/>
                <w:shd w:val="clear"/>
              </w:rPr>
              <w:t>正版操作系统软件、数据库软件和中间件</w:t>
            </w:r>
            <w:r>
              <w:rPr>
                <w:rFonts w:hint="eastAsia" w:ascii="仿宋" w:hAnsi="仿宋" w:eastAsia="仿宋" w:cs="宋体"/>
                <w:i w:val="0"/>
                <w:iCs w:val="0"/>
                <w:caps w:val="0"/>
                <w:color w:val="auto"/>
                <w:spacing w:val="0"/>
                <w:kern w:val="0"/>
                <w:sz w:val="16"/>
                <w:szCs w:val="16"/>
                <w:shd w:val="clear"/>
                <w:lang w:val="en-US" w:eastAsia="zh-CN"/>
              </w:rPr>
              <w:t>永久使用权</w:t>
            </w:r>
            <w:r>
              <w:rPr>
                <w:rFonts w:hint="eastAsia" w:ascii="仿宋" w:hAnsi="仿宋" w:eastAsia="仿宋" w:cs="宋体"/>
                <w:i w:val="0"/>
                <w:iCs w:val="0"/>
                <w:caps w:val="0"/>
                <w:color w:val="auto"/>
                <w:spacing w:val="0"/>
                <w:kern w:val="0"/>
                <w:sz w:val="16"/>
                <w:szCs w:val="16"/>
                <w:shd w:val="clear"/>
                <w:lang w:eastAsia="zh-CN"/>
              </w:rPr>
              <w:t>）</w:t>
            </w:r>
          </w:p>
        </w:tc>
        <w:tc>
          <w:tcPr>
            <w:tcW w:w="698" w:type="dxa"/>
            <w:tcBorders>
              <w:top w:val="nil"/>
              <w:left w:val="nil"/>
              <w:bottom w:val="single" w:color="auto" w:sz="4" w:space="0"/>
              <w:right w:val="single" w:color="auto" w:sz="4" w:space="0"/>
            </w:tcBorders>
            <w:vAlign w:val="center"/>
          </w:tcPr>
          <w:p w14:paraId="19EA2937">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3</w:t>
            </w:r>
          </w:p>
        </w:tc>
        <w:tc>
          <w:tcPr>
            <w:tcW w:w="1480" w:type="dxa"/>
            <w:tcBorders>
              <w:top w:val="nil"/>
              <w:left w:val="nil"/>
              <w:bottom w:val="single" w:color="auto" w:sz="4" w:space="0"/>
              <w:right w:val="single" w:color="auto" w:sz="4" w:space="0"/>
            </w:tcBorders>
            <w:vAlign w:val="center"/>
          </w:tcPr>
          <w:p w14:paraId="083B4D1C">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年</w:t>
            </w:r>
          </w:p>
        </w:tc>
        <w:tc>
          <w:tcPr>
            <w:tcW w:w="1552" w:type="dxa"/>
            <w:tcBorders>
              <w:top w:val="nil"/>
              <w:left w:val="nil"/>
              <w:bottom w:val="single" w:color="auto" w:sz="4" w:space="0"/>
              <w:right w:val="single" w:color="auto" w:sz="4" w:space="0"/>
            </w:tcBorders>
            <w:vAlign w:val="center"/>
          </w:tcPr>
          <w:p w14:paraId="56F9C71A">
            <w:pPr>
              <w:widowControl/>
              <w:jc w:val="center"/>
              <w:rPr>
                <w:rFonts w:hint="eastAsia" w:ascii="仿宋" w:hAnsi="仿宋" w:eastAsia="仿宋" w:cs="宋体"/>
                <w:kern w:val="0"/>
                <w:sz w:val="22"/>
                <w:szCs w:val="22"/>
              </w:rPr>
            </w:pPr>
          </w:p>
        </w:tc>
        <w:tc>
          <w:tcPr>
            <w:tcW w:w="1470" w:type="dxa"/>
            <w:tcBorders>
              <w:top w:val="nil"/>
              <w:left w:val="nil"/>
              <w:bottom w:val="single" w:color="auto" w:sz="4" w:space="0"/>
              <w:right w:val="single" w:color="auto" w:sz="4" w:space="0"/>
            </w:tcBorders>
            <w:vAlign w:val="center"/>
          </w:tcPr>
          <w:p w14:paraId="078AC7F8">
            <w:pPr>
              <w:widowControl/>
              <w:jc w:val="center"/>
              <w:rPr>
                <w:rFonts w:hint="eastAsia" w:ascii="仿宋" w:hAnsi="仿宋" w:eastAsia="仿宋" w:cs="宋体"/>
                <w:kern w:val="0"/>
                <w:sz w:val="22"/>
                <w:szCs w:val="22"/>
              </w:rPr>
            </w:pPr>
          </w:p>
        </w:tc>
        <w:tc>
          <w:tcPr>
            <w:tcW w:w="1284" w:type="dxa"/>
            <w:tcBorders>
              <w:top w:val="nil"/>
              <w:left w:val="nil"/>
              <w:bottom w:val="single" w:color="auto" w:sz="4" w:space="0"/>
              <w:right w:val="single" w:color="auto" w:sz="4" w:space="0"/>
            </w:tcBorders>
            <w:vAlign w:val="center"/>
          </w:tcPr>
          <w:p w14:paraId="7A9253F7">
            <w:pPr>
              <w:widowControl/>
              <w:jc w:val="center"/>
              <w:rPr>
                <w:rFonts w:hint="default" w:ascii="仿宋" w:hAnsi="仿宋" w:eastAsia="仿宋" w:cs="宋体"/>
                <w:kern w:val="0"/>
                <w:sz w:val="22"/>
                <w:szCs w:val="22"/>
                <w:lang w:val="en-US"/>
              </w:rPr>
            </w:pPr>
            <w:r>
              <w:rPr>
                <w:rFonts w:hint="eastAsia" w:ascii="仿宋" w:hAnsi="仿宋" w:eastAsia="仿宋" w:cs="宋体"/>
                <w:kern w:val="0"/>
                <w:sz w:val="22"/>
                <w:szCs w:val="22"/>
                <w:lang w:val="en-US" w:eastAsia="zh-CN"/>
              </w:rPr>
              <w:t>按年度支付</w:t>
            </w:r>
          </w:p>
        </w:tc>
      </w:tr>
      <w:tr w14:paraId="2C53043D">
        <w:tblPrEx>
          <w:tblCellMar>
            <w:top w:w="0" w:type="dxa"/>
            <w:left w:w="108" w:type="dxa"/>
            <w:bottom w:w="0" w:type="dxa"/>
            <w:right w:w="108" w:type="dxa"/>
          </w:tblCellMar>
        </w:tblPrEx>
        <w:trPr>
          <w:trHeight w:val="652" w:hRule="atLeast"/>
        </w:trPr>
        <w:tc>
          <w:tcPr>
            <w:tcW w:w="709" w:type="dxa"/>
            <w:tcBorders>
              <w:top w:val="single" w:color="auto" w:sz="4" w:space="0"/>
              <w:left w:val="single" w:color="auto" w:sz="4" w:space="0"/>
              <w:bottom w:val="single" w:color="auto" w:sz="4" w:space="0"/>
              <w:right w:val="single" w:color="auto" w:sz="4" w:space="0"/>
            </w:tcBorders>
            <w:vAlign w:val="center"/>
          </w:tcPr>
          <w:p w14:paraId="79BBAE5C">
            <w:pPr>
              <w:widowControl/>
              <w:jc w:val="center"/>
              <w:rPr>
                <w:rFonts w:hint="default" w:ascii="仿宋" w:hAnsi="仿宋" w:eastAsia="仿宋" w:cs="宋体"/>
                <w:color w:val="000000"/>
                <w:kern w:val="0"/>
                <w:sz w:val="22"/>
                <w:szCs w:val="22"/>
                <w:lang w:val="en-US" w:eastAsia="zh-CN"/>
              </w:rPr>
            </w:pPr>
          </w:p>
        </w:tc>
        <w:tc>
          <w:tcPr>
            <w:tcW w:w="1639" w:type="dxa"/>
            <w:tcBorders>
              <w:top w:val="single" w:color="auto" w:sz="4" w:space="0"/>
              <w:left w:val="single" w:color="auto" w:sz="4" w:space="0"/>
              <w:bottom w:val="single" w:color="auto" w:sz="4" w:space="0"/>
              <w:right w:val="single" w:color="auto" w:sz="4" w:space="0"/>
            </w:tcBorders>
            <w:vAlign w:val="center"/>
          </w:tcPr>
          <w:p w14:paraId="12E05F45">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小计</w:t>
            </w:r>
          </w:p>
        </w:tc>
        <w:tc>
          <w:tcPr>
            <w:tcW w:w="3730" w:type="dxa"/>
            <w:gridSpan w:val="3"/>
            <w:tcBorders>
              <w:top w:val="single" w:color="auto" w:sz="4" w:space="0"/>
              <w:left w:val="single" w:color="auto" w:sz="4" w:space="0"/>
              <w:bottom w:val="single" w:color="auto" w:sz="4" w:space="0"/>
              <w:right w:val="single" w:color="auto" w:sz="4" w:space="0"/>
            </w:tcBorders>
            <w:vAlign w:val="center"/>
          </w:tcPr>
          <w:p w14:paraId="6437B23C">
            <w:pPr>
              <w:widowControl/>
              <w:jc w:val="center"/>
              <w:rPr>
                <w:rFonts w:hint="eastAsia" w:ascii="仿宋" w:hAnsi="仿宋" w:eastAsia="仿宋"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14:paraId="669DB008">
            <w:pPr>
              <w:widowControl/>
              <w:jc w:val="center"/>
              <w:rPr>
                <w:rFonts w:hint="eastAsia" w:ascii="仿宋" w:hAnsi="仿宋" w:eastAsia="仿宋" w:cs="宋体"/>
                <w:kern w:val="0"/>
                <w:sz w:val="22"/>
                <w:szCs w:val="22"/>
              </w:rPr>
            </w:pPr>
          </w:p>
        </w:tc>
        <w:tc>
          <w:tcPr>
            <w:tcW w:w="1284" w:type="dxa"/>
            <w:tcBorders>
              <w:top w:val="single" w:color="auto" w:sz="4" w:space="0"/>
              <w:left w:val="single" w:color="auto" w:sz="4" w:space="0"/>
              <w:bottom w:val="single" w:color="auto" w:sz="4" w:space="0"/>
              <w:right w:val="single" w:color="auto" w:sz="4" w:space="0"/>
            </w:tcBorders>
            <w:vAlign w:val="center"/>
          </w:tcPr>
          <w:p w14:paraId="3539FB3F">
            <w:pPr>
              <w:widowControl/>
              <w:jc w:val="center"/>
              <w:rPr>
                <w:rFonts w:hint="eastAsia" w:ascii="仿宋" w:hAnsi="仿宋" w:eastAsia="仿宋" w:cs="宋体"/>
                <w:kern w:val="0"/>
                <w:sz w:val="22"/>
                <w:szCs w:val="22"/>
              </w:rPr>
            </w:pPr>
          </w:p>
        </w:tc>
      </w:tr>
    </w:tbl>
    <w:p w14:paraId="18C048F4">
      <w:pPr>
        <w:tabs>
          <w:tab w:val="left" w:pos="5265"/>
        </w:tabs>
        <w:spacing w:line="360" w:lineRule="auto"/>
        <w:ind w:left="708" w:leftChars="203" w:hanging="282" w:hangingChars="134"/>
        <w:jc w:val="left"/>
        <w:rPr>
          <w:rFonts w:hint="eastAsia" w:ascii="仿宋" w:hAnsi="仿宋" w:eastAsia="仿宋" w:cs="宋体"/>
          <w:b/>
          <w:kern w:val="0"/>
          <w:szCs w:val="21"/>
        </w:rPr>
      </w:pPr>
    </w:p>
    <w:p w14:paraId="77502B39">
      <w:pPr>
        <w:tabs>
          <w:tab w:val="left" w:pos="5265"/>
        </w:tabs>
        <w:spacing w:line="360" w:lineRule="auto"/>
        <w:ind w:left="708" w:leftChars="203" w:hanging="282" w:hangingChars="134"/>
        <w:jc w:val="left"/>
        <w:rPr>
          <w:rFonts w:hint="eastAsia" w:ascii="仿宋" w:hAnsi="仿宋" w:eastAsia="仿宋" w:cs="宋体"/>
          <w:b/>
          <w:kern w:val="0"/>
          <w:szCs w:val="21"/>
        </w:rPr>
      </w:pPr>
      <w:r>
        <w:rPr>
          <w:rFonts w:hint="eastAsia" w:ascii="仿宋" w:hAnsi="仿宋" w:eastAsia="仿宋" w:cs="宋体"/>
          <w:b/>
          <w:kern w:val="0"/>
          <w:szCs w:val="21"/>
        </w:rPr>
        <w:t>报价说明：</w:t>
      </w:r>
    </w:p>
    <w:p w14:paraId="191F6428">
      <w:pPr>
        <w:numPr>
          <w:ilvl w:val="0"/>
          <w:numId w:val="2"/>
        </w:numPr>
        <w:spacing w:line="360" w:lineRule="auto"/>
        <w:ind w:left="426" w:leftChars="203"/>
        <w:jc w:val="left"/>
        <w:rPr>
          <w:rFonts w:hint="eastAsia" w:ascii="仿宋" w:hAnsi="仿宋" w:eastAsia="仿宋" w:cs="宋体"/>
          <w:kern w:val="0"/>
        </w:rPr>
      </w:pPr>
      <w:r>
        <w:rPr>
          <w:rFonts w:hint="eastAsia" w:ascii="仿宋" w:hAnsi="仿宋" w:eastAsia="仿宋" w:cs="宋体"/>
          <w:kern w:val="0"/>
        </w:rPr>
        <w:t>上述价格含税，本方案含软件安装</w:t>
      </w:r>
      <w:r>
        <w:rPr>
          <w:rFonts w:hint="eastAsia" w:ascii="仿宋" w:hAnsi="仿宋" w:eastAsia="仿宋" w:cs="宋体"/>
          <w:kern w:val="0"/>
          <w:lang w:eastAsia="zh-CN"/>
        </w:rPr>
        <w:t>、</w:t>
      </w:r>
      <w:r>
        <w:rPr>
          <w:rFonts w:hint="eastAsia" w:ascii="仿宋" w:hAnsi="仿宋" w:eastAsia="仿宋" w:cs="宋体"/>
          <w:kern w:val="0"/>
        </w:rPr>
        <w:t>调试、培训等费用；</w:t>
      </w:r>
    </w:p>
    <w:p w14:paraId="25A8D192">
      <w:pPr>
        <w:numPr>
          <w:ilvl w:val="0"/>
          <w:numId w:val="2"/>
        </w:numPr>
        <w:spacing w:line="360" w:lineRule="auto"/>
        <w:ind w:left="426" w:leftChars="203"/>
        <w:jc w:val="left"/>
        <w:rPr>
          <w:rFonts w:hint="eastAsia" w:ascii="仿宋" w:hAnsi="仿宋" w:eastAsia="仿宋" w:cs="宋体"/>
          <w:kern w:val="0"/>
        </w:rPr>
      </w:pPr>
      <w:r>
        <w:rPr>
          <w:rFonts w:hint="eastAsia" w:ascii="仿宋" w:hAnsi="仿宋" w:eastAsia="仿宋" w:cs="宋体"/>
          <w:kern w:val="0"/>
        </w:rPr>
        <w:t>本方案仅适用于海口市恒盈物业管理服务有限公司服务的物业项目；</w:t>
      </w:r>
    </w:p>
    <w:p w14:paraId="6A6EBB96">
      <w:pPr>
        <w:numPr>
          <w:ilvl w:val="0"/>
          <w:numId w:val="2"/>
        </w:numPr>
        <w:spacing w:line="360" w:lineRule="auto"/>
        <w:ind w:left="426" w:leftChars="203"/>
        <w:jc w:val="left"/>
        <w:rPr>
          <w:rFonts w:hint="eastAsia" w:ascii="仿宋" w:hAnsi="仿宋" w:eastAsia="仿宋" w:cs="宋体"/>
          <w:kern w:val="0"/>
          <w:highlight w:val="none"/>
        </w:rPr>
      </w:pPr>
      <w:r>
        <w:rPr>
          <w:rFonts w:hint="eastAsia" w:ascii="仿宋" w:hAnsi="仿宋" w:eastAsia="仿宋" w:cs="宋体"/>
          <w:kern w:val="0"/>
          <w:highlight w:val="none"/>
          <w:lang w:val="en-US" w:eastAsia="zh-CN"/>
        </w:rPr>
        <w:t>如</w:t>
      </w:r>
      <w:r>
        <w:rPr>
          <w:rFonts w:hint="eastAsia" w:ascii="仿宋" w:hAnsi="仿宋" w:eastAsia="仿宋" w:cs="宋体"/>
          <w:kern w:val="0"/>
          <w:highlight w:val="none"/>
        </w:rPr>
        <w:t>上线微信支付、扫码支付</w:t>
      </w:r>
      <w:r>
        <w:rPr>
          <w:rFonts w:hint="eastAsia" w:ascii="仿宋" w:hAnsi="仿宋" w:eastAsia="仿宋" w:cs="宋体"/>
          <w:kern w:val="0"/>
          <w:highlight w:val="none"/>
          <w:lang w:val="en-US" w:eastAsia="zh-CN"/>
        </w:rPr>
        <w:t>甲方</w:t>
      </w:r>
      <w:r>
        <w:rPr>
          <w:rFonts w:hint="eastAsia" w:ascii="仿宋" w:hAnsi="仿宋" w:eastAsia="仿宋" w:cs="宋体"/>
          <w:kern w:val="0"/>
          <w:highlight w:val="none"/>
        </w:rPr>
        <w:t>需跟</w:t>
      </w:r>
      <w:r>
        <w:rPr>
          <w:rFonts w:hint="eastAsia" w:ascii="仿宋" w:hAnsi="仿宋" w:eastAsia="仿宋" w:cs="宋体"/>
          <w:kern w:val="0"/>
          <w:highlight w:val="none"/>
          <w:lang w:val="en-US" w:eastAsia="zh-CN"/>
        </w:rPr>
        <w:t>乙方</w:t>
      </w:r>
      <w:r>
        <w:rPr>
          <w:rFonts w:hint="eastAsia" w:ascii="仿宋" w:hAnsi="仿宋" w:eastAsia="仿宋" w:cs="宋体"/>
          <w:kern w:val="0"/>
          <w:highlight w:val="none"/>
        </w:rPr>
        <w:t>和</w:t>
      </w:r>
      <w:r>
        <w:rPr>
          <w:rFonts w:hint="eastAsia" w:ascii="仿宋" w:hAnsi="仿宋" w:eastAsia="仿宋" w:cs="宋体"/>
          <w:kern w:val="0"/>
          <w:highlight w:val="none"/>
          <w:lang w:val="en-US" w:eastAsia="zh-CN"/>
        </w:rPr>
        <w:t>支付</w:t>
      </w:r>
      <w:r>
        <w:rPr>
          <w:rFonts w:hint="eastAsia" w:ascii="仿宋" w:hAnsi="仿宋" w:eastAsia="仿宋" w:cs="宋体"/>
          <w:kern w:val="0"/>
          <w:highlight w:val="none"/>
        </w:rPr>
        <w:t>公司签署网络支付三方协议及入驻合同书；微信支付和扫码支付</w:t>
      </w:r>
      <w:r>
        <w:rPr>
          <w:rFonts w:hint="eastAsia" w:ascii="仿宋" w:hAnsi="仿宋" w:eastAsia="仿宋" w:cs="宋体"/>
          <w:kern w:val="0"/>
          <w:highlight w:val="none"/>
          <w:lang w:val="en-US" w:eastAsia="zh-CN"/>
        </w:rPr>
        <w:t>由此产生的手续</w:t>
      </w:r>
      <w:r>
        <w:rPr>
          <w:rFonts w:hint="eastAsia" w:ascii="仿宋" w:hAnsi="仿宋" w:eastAsia="仿宋" w:cs="宋体"/>
          <w:kern w:val="0"/>
          <w:highlight w:val="none"/>
        </w:rPr>
        <w:t>费</w:t>
      </w:r>
      <w:r>
        <w:rPr>
          <w:rFonts w:hint="eastAsia" w:ascii="仿宋" w:hAnsi="仿宋" w:eastAsia="仿宋" w:cs="宋体"/>
          <w:kern w:val="0"/>
          <w:highlight w:val="none"/>
          <w:lang w:val="en-US" w:eastAsia="zh-CN"/>
        </w:rPr>
        <w:t>由甲方承担</w:t>
      </w:r>
      <w:r>
        <w:rPr>
          <w:rFonts w:hint="eastAsia" w:ascii="仿宋" w:hAnsi="仿宋" w:eastAsia="仿宋" w:cs="宋体"/>
          <w:kern w:val="0"/>
          <w:highlight w:val="none"/>
        </w:rPr>
        <w:t>，T+1清分方式（1为工作日）</w:t>
      </w:r>
      <w:r>
        <w:rPr>
          <w:rFonts w:hint="eastAsia" w:ascii="仿宋" w:hAnsi="仿宋" w:eastAsia="仿宋" w:cs="宋体"/>
          <w:kern w:val="0"/>
          <w:highlight w:val="none"/>
          <w:lang w:val="en-US" w:eastAsia="zh-CN"/>
        </w:rPr>
        <w:t>；</w:t>
      </w:r>
    </w:p>
    <w:p w14:paraId="1B2E5EB4">
      <w:pPr>
        <w:pStyle w:val="2"/>
        <w:rPr>
          <w:rFonts w:hint="default" w:eastAsia="仿宋"/>
          <w:highlight w:val="none"/>
          <w:lang w:val="en-US" w:eastAsia="zh-CN"/>
        </w:rPr>
      </w:pPr>
      <w:r>
        <w:rPr>
          <w:rFonts w:hint="eastAsia" w:ascii="仿宋" w:hAnsi="仿宋" w:eastAsia="仿宋" w:cs="宋体"/>
          <w:kern w:val="0"/>
          <w:highlight w:val="none"/>
          <w:lang w:val="en-US" w:eastAsia="zh-CN"/>
        </w:rPr>
        <w:t>4、</w:t>
      </w:r>
      <w:r>
        <w:rPr>
          <w:rFonts w:hint="eastAsia" w:ascii="仿宋" w:hAnsi="仿宋" w:eastAsia="仿宋" w:cs="宋体"/>
          <w:color w:val="auto"/>
          <w:kern w:val="0"/>
          <w:sz w:val="21"/>
          <w:szCs w:val="24"/>
          <w:highlight w:val="none"/>
          <w:lang w:val="en-US" w:eastAsia="zh-CN"/>
        </w:rPr>
        <w:t>软件系统需要通过等级保护测评（二级）和密码应用安全性评估（该项费用已包含于报价中，不另行支付）。</w:t>
      </w:r>
    </w:p>
    <w:p w14:paraId="76688781">
      <w:pPr>
        <w:pageBreakBefore/>
        <w:spacing w:line="360" w:lineRule="auto"/>
        <w:outlineLvl w:val="0"/>
        <w:rPr>
          <w:rFonts w:hint="eastAsia" w:ascii="仿宋" w:hAnsi="仿宋" w:eastAsia="仿宋"/>
          <w:b/>
          <w:sz w:val="28"/>
          <w:szCs w:val="28"/>
        </w:rPr>
      </w:pPr>
      <w:r>
        <w:rPr>
          <w:rFonts w:hint="eastAsia" w:ascii="仿宋" w:hAnsi="仿宋" w:eastAsia="仿宋"/>
          <w:b/>
          <w:sz w:val="28"/>
          <w:szCs w:val="28"/>
        </w:rPr>
        <w:t>附件二、《产品功能描述说明》</w:t>
      </w:r>
    </w:p>
    <w:tbl>
      <w:tblPr>
        <w:tblStyle w:val="28"/>
        <w:tblW w:w="9565" w:type="dxa"/>
        <w:tblInd w:w="0" w:type="dxa"/>
        <w:tblLayout w:type="fixed"/>
        <w:tblCellMar>
          <w:top w:w="0" w:type="dxa"/>
          <w:left w:w="108" w:type="dxa"/>
          <w:bottom w:w="0" w:type="dxa"/>
          <w:right w:w="108" w:type="dxa"/>
        </w:tblCellMar>
      </w:tblPr>
      <w:tblGrid>
        <w:gridCol w:w="709"/>
        <w:gridCol w:w="1236"/>
        <w:gridCol w:w="1378"/>
        <w:gridCol w:w="6242"/>
      </w:tblGrid>
      <w:tr w14:paraId="39B0E545">
        <w:tblPrEx>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0E86C767">
            <w:pPr>
              <w:keepNext w:val="0"/>
              <w:keepLines w:val="0"/>
              <w:widowControl/>
              <w:suppressLineNumbers w:val="0"/>
              <w:jc w:val="center"/>
              <w:textAlignment w:val="center"/>
              <w:rPr>
                <w:rFonts w:hint="eastAsia" w:ascii="仿宋" w:hAnsi="仿宋" w:eastAsia="仿宋" w:cs="宋体"/>
                <w:b/>
                <w:bCs/>
                <w:color w:val="000000"/>
                <w:kern w:val="0"/>
                <w:sz w:val="24"/>
              </w:rPr>
            </w:pPr>
            <w:r>
              <w:rPr>
                <w:rFonts w:hint="eastAsia" w:ascii="仿宋" w:hAnsi="仿宋" w:eastAsia="仿宋" w:cs="仿宋"/>
                <w:i w:val="0"/>
                <w:iCs w:val="0"/>
                <w:color w:val="000000"/>
                <w:kern w:val="0"/>
                <w:sz w:val="24"/>
                <w:szCs w:val="24"/>
                <w:u w:val="none"/>
                <w:lang w:val="en-US" w:eastAsia="zh-CN" w:bidi="ar"/>
              </w:rPr>
              <w:t>编号</w:t>
            </w:r>
          </w:p>
        </w:tc>
        <w:tc>
          <w:tcPr>
            <w:tcW w:w="1236" w:type="dxa"/>
            <w:tcBorders>
              <w:top w:val="single" w:color="auto" w:sz="4" w:space="0"/>
              <w:left w:val="nil"/>
              <w:bottom w:val="single" w:color="auto" w:sz="4" w:space="0"/>
              <w:right w:val="single" w:color="auto" w:sz="4" w:space="0"/>
            </w:tcBorders>
            <w:shd w:val="clear" w:color="000000" w:fill="BFBFBF"/>
            <w:vAlign w:val="center"/>
          </w:tcPr>
          <w:p w14:paraId="68401CF6">
            <w:pPr>
              <w:keepNext w:val="0"/>
              <w:keepLines w:val="0"/>
              <w:widowControl/>
              <w:suppressLineNumbers w:val="0"/>
              <w:jc w:val="center"/>
              <w:textAlignment w:val="center"/>
              <w:rPr>
                <w:rFonts w:hint="eastAsia" w:ascii="仿宋" w:hAnsi="仿宋" w:eastAsia="仿宋" w:cs="宋体"/>
                <w:b/>
                <w:bCs/>
                <w:color w:val="000000"/>
                <w:kern w:val="0"/>
                <w:sz w:val="24"/>
              </w:rPr>
            </w:pPr>
            <w:r>
              <w:rPr>
                <w:rFonts w:hint="eastAsia" w:ascii="仿宋" w:hAnsi="仿宋" w:eastAsia="仿宋" w:cs="仿宋"/>
                <w:i w:val="0"/>
                <w:iCs w:val="0"/>
                <w:color w:val="000000"/>
                <w:kern w:val="0"/>
                <w:sz w:val="24"/>
                <w:szCs w:val="24"/>
                <w:u w:val="none"/>
                <w:lang w:val="en-US" w:eastAsia="zh-CN" w:bidi="ar"/>
              </w:rPr>
              <w:t>子系统</w:t>
            </w:r>
          </w:p>
        </w:tc>
        <w:tc>
          <w:tcPr>
            <w:tcW w:w="1378" w:type="dxa"/>
            <w:tcBorders>
              <w:top w:val="single" w:color="auto" w:sz="4" w:space="0"/>
              <w:left w:val="single" w:color="auto" w:sz="4" w:space="0"/>
              <w:bottom w:val="single" w:color="auto" w:sz="4" w:space="0"/>
              <w:right w:val="single" w:color="auto" w:sz="4" w:space="0"/>
            </w:tcBorders>
            <w:shd w:val="clear" w:color="000000" w:fill="BFBFBF"/>
            <w:vAlign w:val="center"/>
          </w:tcPr>
          <w:p w14:paraId="2D025C58">
            <w:pPr>
              <w:keepNext w:val="0"/>
              <w:keepLines w:val="0"/>
              <w:widowControl/>
              <w:suppressLineNumbers w:val="0"/>
              <w:jc w:val="center"/>
              <w:textAlignment w:val="center"/>
              <w:rPr>
                <w:rFonts w:hint="eastAsia" w:ascii="仿宋" w:hAnsi="仿宋" w:eastAsia="仿宋" w:cs="宋体"/>
                <w:b/>
                <w:bCs/>
                <w:color w:val="000000"/>
                <w:kern w:val="0"/>
                <w:sz w:val="24"/>
              </w:rPr>
            </w:pPr>
            <w:r>
              <w:rPr>
                <w:rFonts w:hint="eastAsia" w:ascii="仿宋" w:hAnsi="仿宋" w:eastAsia="仿宋" w:cs="仿宋"/>
                <w:i w:val="0"/>
                <w:iCs w:val="0"/>
                <w:color w:val="000000"/>
                <w:kern w:val="0"/>
                <w:sz w:val="24"/>
                <w:szCs w:val="24"/>
                <w:u w:val="none"/>
                <w:lang w:val="en-US" w:eastAsia="zh-CN" w:bidi="ar"/>
              </w:rPr>
              <w:t>功能模块</w:t>
            </w:r>
          </w:p>
        </w:tc>
        <w:tc>
          <w:tcPr>
            <w:tcW w:w="6242" w:type="dxa"/>
            <w:tcBorders>
              <w:top w:val="single" w:color="auto" w:sz="4" w:space="0"/>
              <w:left w:val="single" w:color="auto" w:sz="4" w:space="0"/>
              <w:bottom w:val="single" w:color="auto" w:sz="4" w:space="0"/>
              <w:right w:val="single" w:color="auto" w:sz="4" w:space="0"/>
            </w:tcBorders>
            <w:shd w:val="clear" w:color="000000" w:fill="BFBFBF"/>
            <w:vAlign w:val="center"/>
          </w:tcPr>
          <w:p w14:paraId="36F75157">
            <w:pPr>
              <w:keepNext w:val="0"/>
              <w:keepLines w:val="0"/>
              <w:widowControl/>
              <w:suppressLineNumbers w:val="0"/>
              <w:jc w:val="center"/>
              <w:textAlignment w:val="center"/>
              <w:rPr>
                <w:rFonts w:hint="eastAsia" w:ascii="仿宋" w:hAnsi="仿宋" w:eastAsia="仿宋" w:cs="宋体"/>
                <w:b/>
                <w:bCs/>
                <w:color w:val="000000"/>
                <w:kern w:val="0"/>
                <w:sz w:val="24"/>
              </w:rPr>
            </w:pPr>
            <w:r>
              <w:rPr>
                <w:rFonts w:hint="eastAsia" w:ascii="仿宋" w:hAnsi="仿宋" w:eastAsia="仿宋" w:cs="仿宋"/>
                <w:i w:val="0"/>
                <w:iCs w:val="0"/>
                <w:color w:val="000000"/>
                <w:kern w:val="0"/>
                <w:sz w:val="24"/>
                <w:szCs w:val="24"/>
                <w:u w:val="none"/>
                <w:lang w:val="en-US" w:eastAsia="zh-CN" w:bidi="ar"/>
              </w:rPr>
              <w:t>功能描述</w:t>
            </w:r>
          </w:p>
        </w:tc>
      </w:tr>
      <w:tr w14:paraId="7CB5B47D">
        <w:tblPrEx>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14:paraId="1E7AA712">
            <w:pPr>
              <w:keepNext w:val="0"/>
              <w:keepLines w:val="0"/>
              <w:widowControl/>
              <w:suppressLineNumbers w:val="0"/>
              <w:jc w:val="center"/>
              <w:textAlignment w:val="center"/>
              <w:rPr>
                <w:rFonts w:hint="eastAsia" w:ascii="仿宋" w:hAnsi="仿宋" w:eastAsia="仿宋" w:cs="宋体"/>
                <w:b/>
                <w:bCs/>
                <w:color w:val="000000"/>
                <w:kern w:val="0"/>
                <w:sz w:val="24"/>
              </w:rPr>
            </w:pPr>
            <w:r>
              <w:rPr>
                <w:rFonts w:hint="eastAsia" w:ascii="仿宋" w:hAnsi="仿宋" w:eastAsia="仿宋" w:cs="仿宋"/>
                <w:b/>
                <w:bCs/>
                <w:i w:val="0"/>
                <w:iCs w:val="0"/>
                <w:color w:val="000000"/>
                <w:kern w:val="0"/>
                <w:sz w:val="24"/>
                <w:szCs w:val="24"/>
                <w:u w:val="none"/>
                <w:lang w:val="en-US" w:eastAsia="zh-CN" w:bidi="ar"/>
              </w:rPr>
              <w:t>一</w:t>
            </w:r>
          </w:p>
        </w:tc>
        <w:tc>
          <w:tcPr>
            <w:tcW w:w="1236" w:type="dxa"/>
            <w:tcBorders>
              <w:top w:val="single" w:color="auto" w:sz="4" w:space="0"/>
              <w:left w:val="nil"/>
              <w:bottom w:val="single" w:color="auto" w:sz="4" w:space="0"/>
              <w:right w:val="single" w:color="auto" w:sz="4" w:space="0"/>
            </w:tcBorders>
            <w:shd w:val="clear" w:color="000000" w:fill="FFFFFF" w:themeFill="background1"/>
            <w:vAlign w:val="center"/>
          </w:tcPr>
          <w:p w14:paraId="5A9B022B">
            <w:pPr>
              <w:keepNext w:val="0"/>
              <w:keepLines w:val="0"/>
              <w:widowControl/>
              <w:suppressLineNumbers w:val="0"/>
              <w:jc w:val="center"/>
              <w:textAlignment w:val="center"/>
              <w:rPr>
                <w:rFonts w:hint="eastAsia" w:ascii="仿宋" w:hAnsi="仿宋" w:eastAsia="仿宋" w:cs="宋体"/>
                <w:b/>
                <w:bCs/>
                <w:color w:val="000000"/>
                <w:kern w:val="0"/>
                <w:sz w:val="24"/>
              </w:rPr>
            </w:pPr>
            <w:r>
              <w:rPr>
                <w:rFonts w:hint="eastAsia" w:ascii="仿宋" w:hAnsi="仿宋" w:eastAsia="仿宋" w:cs="仿宋"/>
                <w:b/>
                <w:bCs/>
                <w:i w:val="0"/>
                <w:iCs w:val="0"/>
                <w:color w:val="000000"/>
                <w:kern w:val="0"/>
                <w:sz w:val="24"/>
                <w:szCs w:val="24"/>
                <w:u w:val="none"/>
                <w:lang w:val="en-US" w:eastAsia="zh-CN" w:bidi="ar"/>
              </w:rPr>
              <w:t>软件费用</w:t>
            </w:r>
          </w:p>
        </w:tc>
        <w:tc>
          <w:tcPr>
            <w:tcW w:w="1378"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39EB5734">
            <w:pPr>
              <w:jc w:val="center"/>
              <w:rPr>
                <w:rFonts w:hint="eastAsia" w:ascii="仿宋" w:hAnsi="仿宋" w:eastAsia="仿宋" w:cs="宋体"/>
                <w:b/>
                <w:bCs/>
                <w:color w:val="000000"/>
                <w:kern w:val="0"/>
                <w:sz w:val="24"/>
              </w:rPr>
            </w:pPr>
          </w:p>
        </w:tc>
        <w:tc>
          <w:tcPr>
            <w:tcW w:w="6242"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1A581E21">
            <w:pPr>
              <w:jc w:val="center"/>
              <w:rPr>
                <w:rFonts w:hint="eastAsia" w:ascii="仿宋" w:hAnsi="仿宋" w:eastAsia="仿宋" w:cs="宋体"/>
                <w:b/>
                <w:bCs/>
                <w:color w:val="000000"/>
                <w:kern w:val="0"/>
                <w:sz w:val="24"/>
              </w:rPr>
            </w:pPr>
            <w:r>
              <w:rPr>
                <w:rFonts w:hint="eastAsia" w:ascii="仿宋" w:hAnsi="仿宋" w:eastAsia="仿宋" w:cs="宋体"/>
                <w:kern w:val="0"/>
                <w:sz w:val="21"/>
                <w:szCs w:val="24"/>
                <w:highlight w:val="none"/>
                <w:lang w:val="en-US" w:eastAsia="zh-CN"/>
              </w:rPr>
              <w:t>软件系统需要通过等级保护测评（二级）和密码应用安全性评估</w:t>
            </w:r>
          </w:p>
        </w:tc>
      </w:tr>
      <w:tr w14:paraId="6FD6DC06">
        <w:tblPrEx>
          <w:tblCellMar>
            <w:top w:w="0" w:type="dxa"/>
            <w:left w:w="108" w:type="dxa"/>
            <w:bottom w:w="0" w:type="dxa"/>
            <w:right w:w="108" w:type="dxa"/>
          </w:tblCellMar>
        </w:tblPrEx>
        <w:trPr>
          <w:trHeight w:val="710" w:hRule="atLeast"/>
        </w:trPr>
        <w:tc>
          <w:tcPr>
            <w:tcW w:w="709" w:type="dxa"/>
            <w:vMerge w:val="restart"/>
            <w:tcBorders>
              <w:top w:val="single" w:color="auto" w:sz="4" w:space="0"/>
              <w:left w:val="single" w:color="auto" w:sz="4" w:space="0"/>
              <w:right w:val="single" w:color="auto" w:sz="4" w:space="0"/>
            </w:tcBorders>
            <w:noWrap/>
            <w:vAlign w:val="center"/>
          </w:tcPr>
          <w:p w14:paraId="274D5802">
            <w:pPr>
              <w:keepNext w:val="0"/>
              <w:keepLines w:val="0"/>
              <w:widowControl/>
              <w:suppressLineNumbers w:val="0"/>
              <w:jc w:val="center"/>
              <w:textAlignment w:val="center"/>
              <w:rPr>
                <w:rFonts w:hint="eastAsia" w:ascii="仿宋" w:hAnsi="仿宋" w:eastAsia="仿宋" w:cs="宋体"/>
                <w:bCs/>
                <w:color w:val="000000"/>
                <w:kern w:val="0"/>
                <w:sz w:val="24"/>
              </w:rPr>
            </w:pPr>
            <w:r>
              <w:rPr>
                <w:rFonts w:hint="eastAsia" w:ascii="仿宋" w:hAnsi="仿宋" w:eastAsia="仿宋" w:cs="仿宋"/>
                <w:i w:val="0"/>
                <w:iCs w:val="0"/>
                <w:color w:val="000000"/>
                <w:kern w:val="0"/>
                <w:sz w:val="22"/>
                <w:szCs w:val="22"/>
                <w:u w:val="none"/>
                <w:lang w:val="en-US" w:eastAsia="zh-CN" w:bidi="ar"/>
              </w:rPr>
              <w:t>1.1</w:t>
            </w:r>
          </w:p>
        </w:tc>
        <w:tc>
          <w:tcPr>
            <w:tcW w:w="1236" w:type="dxa"/>
            <w:vMerge w:val="restart"/>
            <w:tcBorders>
              <w:top w:val="single" w:color="auto" w:sz="4" w:space="0"/>
              <w:left w:val="single" w:color="auto" w:sz="4" w:space="0"/>
              <w:right w:val="single" w:color="auto" w:sz="4" w:space="0"/>
            </w:tcBorders>
            <w:noWrap/>
            <w:vAlign w:val="center"/>
          </w:tcPr>
          <w:p w14:paraId="36A751D7">
            <w:pPr>
              <w:keepNext w:val="0"/>
              <w:keepLines w:val="0"/>
              <w:widowControl/>
              <w:suppressLineNumbers w:val="0"/>
              <w:jc w:val="center"/>
              <w:textAlignment w:val="center"/>
              <w:rPr>
                <w:rFonts w:hint="eastAsia" w:ascii="仿宋" w:hAnsi="仿宋" w:eastAsia="仿宋" w:cs="宋体"/>
                <w:bCs/>
                <w:kern w:val="0"/>
                <w:sz w:val="24"/>
              </w:rPr>
            </w:pPr>
            <w:r>
              <w:rPr>
                <w:rFonts w:hint="eastAsia" w:ascii="仿宋" w:hAnsi="仿宋" w:eastAsia="仿宋" w:cs="仿宋"/>
                <w:i w:val="0"/>
                <w:iCs w:val="0"/>
                <w:color w:val="000000"/>
                <w:kern w:val="0"/>
                <w:sz w:val="22"/>
                <w:szCs w:val="22"/>
                <w:u w:val="none"/>
                <w:lang w:val="en-US" w:eastAsia="zh-CN" w:bidi="ar"/>
              </w:rPr>
              <w:t>基础管理</w:t>
            </w:r>
          </w:p>
        </w:tc>
        <w:tc>
          <w:tcPr>
            <w:tcW w:w="1378" w:type="dxa"/>
            <w:tcBorders>
              <w:top w:val="single" w:color="auto" w:sz="4" w:space="0"/>
              <w:left w:val="single" w:color="auto" w:sz="4" w:space="0"/>
              <w:bottom w:val="single" w:color="auto" w:sz="4" w:space="0"/>
              <w:right w:val="single" w:color="auto" w:sz="4" w:space="0"/>
            </w:tcBorders>
            <w:vAlign w:val="center"/>
          </w:tcPr>
          <w:p w14:paraId="0B660173">
            <w:pPr>
              <w:keepNext w:val="0"/>
              <w:keepLines w:val="0"/>
              <w:widowControl/>
              <w:suppressLineNumbers w:val="0"/>
              <w:jc w:val="center"/>
              <w:textAlignment w:val="center"/>
              <w:rPr>
                <w:rFonts w:hint="eastAsia" w:ascii="仿宋" w:hAnsi="仿宋" w:eastAsia="仿宋" w:cs="宋体"/>
                <w:bCs/>
                <w:kern w:val="0"/>
                <w:sz w:val="24"/>
              </w:rPr>
            </w:pPr>
            <w:r>
              <w:rPr>
                <w:rFonts w:hint="eastAsia" w:ascii="仿宋" w:hAnsi="仿宋" w:eastAsia="仿宋" w:cs="仿宋"/>
                <w:i w:val="0"/>
                <w:iCs w:val="0"/>
                <w:color w:val="000000"/>
                <w:kern w:val="0"/>
                <w:sz w:val="22"/>
                <w:szCs w:val="22"/>
                <w:u w:val="none"/>
                <w:lang w:val="en-US" w:eastAsia="zh-CN" w:bidi="ar"/>
              </w:rPr>
              <w:t>基础管理</w:t>
            </w:r>
          </w:p>
        </w:tc>
        <w:tc>
          <w:tcPr>
            <w:tcW w:w="6242" w:type="dxa"/>
            <w:tcBorders>
              <w:top w:val="single" w:color="auto" w:sz="4" w:space="0"/>
              <w:left w:val="single" w:color="auto" w:sz="4" w:space="0"/>
              <w:bottom w:val="single" w:color="auto" w:sz="4" w:space="0"/>
              <w:right w:val="single" w:color="auto" w:sz="4" w:space="0"/>
            </w:tcBorders>
            <w:vAlign w:val="center"/>
          </w:tcPr>
          <w:p w14:paraId="271869C6">
            <w:pPr>
              <w:keepNext w:val="0"/>
              <w:keepLines w:val="0"/>
              <w:widowControl/>
              <w:suppressLineNumbers w:val="0"/>
              <w:jc w:val="left"/>
              <w:textAlignment w:val="center"/>
              <w:rPr>
                <w:rFonts w:hint="eastAsia" w:ascii="仿宋" w:hAnsi="仿宋" w:eastAsia="仿宋" w:cs="宋体"/>
                <w:bCs/>
                <w:kern w:val="0"/>
                <w:sz w:val="24"/>
              </w:rPr>
            </w:pPr>
            <w:r>
              <w:rPr>
                <w:rFonts w:hint="eastAsia" w:ascii="仿宋" w:hAnsi="仿宋" w:eastAsia="仿宋" w:cs="仿宋"/>
                <w:i w:val="0"/>
                <w:iCs w:val="0"/>
                <w:color w:val="000000"/>
                <w:kern w:val="0"/>
                <w:sz w:val="22"/>
                <w:szCs w:val="22"/>
                <w:u w:val="none"/>
                <w:lang w:val="en-US" w:eastAsia="zh-CN" w:bidi="ar"/>
              </w:rPr>
              <w:t>组织机构、辅助资料、部门、职员、币别、计量单位、银行、往来单位、单据字段自定义、监理单位、开发商、承建商、装修公司等</w:t>
            </w:r>
          </w:p>
        </w:tc>
      </w:tr>
      <w:tr w14:paraId="51117186">
        <w:tblPrEx>
          <w:tblCellMar>
            <w:top w:w="0" w:type="dxa"/>
            <w:left w:w="108" w:type="dxa"/>
            <w:bottom w:w="0" w:type="dxa"/>
            <w:right w:w="108" w:type="dxa"/>
          </w:tblCellMar>
        </w:tblPrEx>
        <w:trPr>
          <w:trHeight w:val="692" w:hRule="atLeast"/>
        </w:trPr>
        <w:tc>
          <w:tcPr>
            <w:tcW w:w="709" w:type="dxa"/>
            <w:vMerge w:val="continue"/>
            <w:tcBorders>
              <w:left w:val="single" w:color="auto" w:sz="4" w:space="0"/>
              <w:right w:val="single" w:color="auto" w:sz="4" w:space="0"/>
            </w:tcBorders>
            <w:vAlign w:val="center"/>
          </w:tcPr>
          <w:p w14:paraId="3CCE7391">
            <w:pPr>
              <w:jc w:val="center"/>
              <w:rPr>
                <w:rFonts w:hint="eastAsia" w:ascii="仿宋" w:hAnsi="仿宋" w:eastAsia="仿宋" w:cs="宋体"/>
                <w:color w:val="000000"/>
                <w:kern w:val="0"/>
                <w:sz w:val="22"/>
                <w:szCs w:val="22"/>
              </w:rPr>
            </w:pPr>
          </w:p>
        </w:tc>
        <w:tc>
          <w:tcPr>
            <w:tcW w:w="1236" w:type="dxa"/>
            <w:vMerge w:val="continue"/>
            <w:tcBorders>
              <w:left w:val="single" w:color="auto" w:sz="4" w:space="0"/>
              <w:right w:val="single" w:color="auto" w:sz="4" w:space="0"/>
            </w:tcBorders>
            <w:vAlign w:val="center"/>
          </w:tcPr>
          <w:p w14:paraId="7DB6880E">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vAlign w:val="center"/>
          </w:tcPr>
          <w:p w14:paraId="0BD638A8">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房源管理</w:t>
            </w:r>
          </w:p>
        </w:tc>
        <w:tc>
          <w:tcPr>
            <w:tcW w:w="6242" w:type="dxa"/>
            <w:tcBorders>
              <w:top w:val="single" w:color="auto" w:sz="4" w:space="0"/>
              <w:left w:val="single" w:color="auto" w:sz="4" w:space="0"/>
              <w:bottom w:val="single" w:color="auto" w:sz="4" w:space="0"/>
              <w:right w:val="single" w:color="auto" w:sz="4" w:space="0"/>
            </w:tcBorders>
            <w:vAlign w:val="center"/>
          </w:tcPr>
          <w:p w14:paraId="589542B5">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管理区、楼宇、房间、房产档案、房产验收、房产报表、本体维修基金支出、本体维修基金支出一览表、本体维修基金收入支出对照表等</w:t>
            </w:r>
          </w:p>
        </w:tc>
      </w:tr>
      <w:tr w14:paraId="0E3D58EF">
        <w:tblPrEx>
          <w:tblCellMar>
            <w:top w:w="0" w:type="dxa"/>
            <w:left w:w="108" w:type="dxa"/>
            <w:bottom w:w="0" w:type="dxa"/>
            <w:right w:w="108" w:type="dxa"/>
          </w:tblCellMar>
        </w:tblPrEx>
        <w:trPr>
          <w:trHeight w:val="692" w:hRule="atLeast"/>
        </w:trPr>
        <w:tc>
          <w:tcPr>
            <w:tcW w:w="709" w:type="dxa"/>
            <w:vMerge w:val="continue"/>
            <w:tcBorders>
              <w:left w:val="single" w:color="auto" w:sz="4" w:space="0"/>
              <w:right w:val="single" w:color="auto" w:sz="4" w:space="0"/>
            </w:tcBorders>
            <w:vAlign w:val="center"/>
          </w:tcPr>
          <w:p w14:paraId="14E4C13C">
            <w:pPr>
              <w:jc w:val="center"/>
              <w:rPr>
                <w:rFonts w:hint="eastAsia" w:ascii="仿宋" w:hAnsi="仿宋" w:eastAsia="仿宋" w:cs="宋体"/>
                <w:color w:val="000000"/>
                <w:kern w:val="0"/>
                <w:sz w:val="22"/>
                <w:szCs w:val="22"/>
              </w:rPr>
            </w:pPr>
          </w:p>
        </w:tc>
        <w:tc>
          <w:tcPr>
            <w:tcW w:w="1236" w:type="dxa"/>
            <w:vMerge w:val="continue"/>
            <w:tcBorders>
              <w:left w:val="single" w:color="auto" w:sz="4" w:space="0"/>
              <w:right w:val="single" w:color="auto" w:sz="4" w:space="0"/>
            </w:tcBorders>
            <w:vAlign w:val="center"/>
          </w:tcPr>
          <w:p w14:paraId="46F758E3">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vAlign w:val="center"/>
          </w:tcPr>
          <w:p w14:paraId="0FD2077A">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系统维护</w:t>
            </w:r>
          </w:p>
        </w:tc>
        <w:tc>
          <w:tcPr>
            <w:tcW w:w="6242" w:type="dxa"/>
            <w:tcBorders>
              <w:top w:val="single" w:color="auto" w:sz="4" w:space="0"/>
              <w:left w:val="single" w:color="auto" w:sz="4" w:space="0"/>
              <w:bottom w:val="single" w:color="auto" w:sz="4" w:space="0"/>
              <w:right w:val="single" w:color="auto" w:sz="4" w:space="0"/>
            </w:tcBorders>
            <w:vAlign w:val="center"/>
          </w:tcPr>
          <w:p w14:paraId="3D83809D">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系统管理、角色管理、用户管理、上机日志、业务编码规则设置、系统参数设置、短信接口配置等</w:t>
            </w:r>
          </w:p>
        </w:tc>
      </w:tr>
      <w:tr w14:paraId="7D43FCA5">
        <w:tblPrEx>
          <w:tblCellMar>
            <w:top w:w="0" w:type="dxa"/>
            <w:left w:w="108" w:type="dxa"/>
            <w:bottom w:w="0" w:type="dxa"/>
            <w:right w:w="108" w:type="dxa"/>
          </w:tblCellMar>
        </w:tblPrEx>
        <w:trPr>
          <w:trHeight w:val="692" w:hRule="atLeast"/>
        </w:trPr>
        <w:tc>
          <w:tcPr>
            <w:tcW w:w="709" w:type="dxa"/>
            <w:vMerge w:val="continue"/>
            <w:tcBorders>
              <w:left w:val="single" w:color="auto" w:sz="4" w:space="0"/>
              <w:right w:val="single" w:color="auto" w:sz="4" w:space="0"/>
            </w:tcBorders>
            <w:vAlign w:val="center"/>
          </w:tcPr>
          <w:p w14:paraId="0389F5D2">
            <w:pPr>
              <w:jc w:val="center"/>
              <w:rPr>
                <w:rFonts w:hint="eastAsia" w:ascii="仿宋" w:hAnsi="仿宋" w:eastAsia="仿宋" w:cs="宋体"/>
                <w:color w:val="000000"/>
                <w:kern w:val="0"/>
                <w:sz w:val="22"/>
                <w:szCs w:val="22"/>
              </w:rPr>
            </w:pPr>
          </w:p>
        </w:tc>
        <w:tc>
          <w:tcPr>
            <w:tcW w:w="1236" w:type="dxa"/>
            <w:vMerge w:val="continue"/>
            <w:tcBorders>
              <w:left w:val="single" w:color="auto" w:sz="4" w:space="0"/>
              <w:right w:val="single" w:color="auto" w:sz="4" w:space="0"/>
            </w:tcBorders>
            <w:vAlign w:val="center"/>
          </w:tcPr>
          <w:p w14:paraId="104FD4ED">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vAlign w:val="center"/>
          </w:tcPr>
          <w:p w14:paraId="3343E638">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我的工作台</w:t>
            </w:r>
          </w:p>
        </w:tc>
        <w:tc>
          <w:tcPr>
            <w:tcW w:w="6242" w:type="dxa"/>
            <w:tcBorders>
              <w:top w:val="single" w:color="auto" w:sz="4" w:space="0"/>
              <w:left w:val="single" w:color="auto" w:sz="4" w:space="0"/>
              <w:bottom w:val="single" w:color="auto" w:sz="4" w:space="0"/>
              <w:right w:val="single" w:color="auto" w:sz="4" w:space="0"/>
            </w:tcBorders>
            <w:vAlign w:val="center"/>
          </w:tcPr>
          <w:p w14:paraId="65882E1C">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单位通告、我的流程、收发文、我的文档、通讯录、工作计划、邮件管理、日程管理、资源管理、日常单据</w:t>
            </w:r>
          </w:p>
        </w:tc>
      </w:tr>
      <w:tr w14:paraId="789A5C8D">
        <w:tblPrEx>
          <w:tblCellMar>
            <w:top w:w="0" w:type="dxa"/>
            <w:left w:w="108" w:type="dxa"/>
            <w:bottom w:w="0" w:type="dxa"/>
            <w:right w:w="108" w:type="dxa"/>
          </w:tblCellMar>
        </w:tblPrEx>
        <w:trPr>
          <w:trHeight w:val="692" w:hRule="atLeast"/>
        </w:trPr>
        <w:tc>
          <w:tcPr>
            <w:tcW w:w="709" w:type="dxa"/>
            <w:vMerge w:val="continue"/>
            <w:tcBorders>
              <w:left w:val="single" w:color="auto" w:sz="4" w:space="0"/>
              <w:right w:val="single" w:color="auto" w:sz="4" w:space="0"/>
            </w:tcBorders>
            <w:vAlign w:val="center"/>
          </w:tcPr>
          <w:p w14:paraId="0FC11DF4">
            <w:pPr>
              <w:jc w:val="center"/>
              <w:rPr>
                <w:rFonts w:hint="eastAsia" w:ascii="仿宋" w:hAnsi="仿宋" w:eastAsia="仿宋" w:cs="宋体"/>
                <w:color w:val="000000"/>
                <w:kern w:val="0"/>
                <w:sz w:val="22"/>
                <w:szCs w:val="22"/>
              </w:rPr>
            </w:pPr>
          </w:p>
        </w:tc>
        <w:tc>
          <w:tcPr>
            <w:tcW w:w="1236" w:type="dxa"/>
            <w:vMerge w:val="continue"/>
            <w:tcBorders>
              <w:left w:val="single" w:color="auto" w:sz="4" w:space="0"/>
              <w:bottom w:val="single" w:color="auto" w:sz="4" w:space="0"/>
              <w:right w:val="single" w:color="auto" w:sz="4" w:space="0"/>
            </w:tcBorders>
            <w:vAlign w:val="center"/>
          </w:tcPr>
          <w:p w14:paraId="743F705D">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vAlign w:val="center"/>
          </w:tcPr>
          <w:p w14:paraId="0CA02684">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工作流引擎</w:t>
            </w:r>
          </w:p>
        </w:tc>
        <w:tc>
          <w:tcPr>
            <w:tcW w:w="6242" w:type="dxa"/>
            <w:tcBorders>
              <w:top w:val="single" w:color="auto" w:sz="4" w:space="0"/>
              <w:left w:val="single" w:color="auto" w:sz="4" w:space="0"/>
              <w:bottom w:val="single" w:color="auto" w:sz="4" w:space="0"/>
              <w:right w:val="single" w:color="auto" w:sz="4" w:space="0"/>
            </w:tcBorders>
            <w:vAlign w:val="center"/>
          </w:tcPr>
          <w:p w14:paraId="48041358">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各种业务工作流定义、工作流实例查询</w:t>
            </w:r>
          </w:p>
        </w:tc>
      </w:tr>
      <w:tr w14:paraId="0367A361">
        <w:tblPrEx>
          <w:tblCellMar>
            <w:top w:w="0" w:type="dxa"/>
            <w:left w:w="108" w:type="dxa"/>
            <w:bottom w:w="0" w:type="dxa"/>
            <w:right w:w="108" w:type="dxa"/>
          </w:tblCellMar>
        </w:tblPrEx>
        <w:trPr>
          <w:trHeight w:val="692" w:hRule="atLeast"/>
        </w:trPr>
        <w:tc>
          <w:tcPr>
            <w:tcW w:w="709" w:type="dxa"/>
            <w:vMerge w:val="restart"/>
            <w:tcBorders>
              <w:top w:val="single" w:color="auto" w:sz="4" w:space="0"/>
              <w:left w:val="single" w:color="auto" w:sz="4" w:space="0"/>
              <w:right w:val="single" w:color="auto" w:sz="4" w:space="0"/>
            </w:tcBorders>
            <w:vAlign w:val="center"/>
          </w:tcPr>
          <w:p w14:paraId="12E4BFED">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i w:val="0"/>
                <w:iCs w:val="0"/>
                <w:color w:val="000000"/>
                <w:kern w:val="0"/>
                <w:sz w:val="22"/>
                <w:szCs w:val="22"/>
                <w:u w:val="none"/>
                <w:lang w:val="en-US" w:eastAsia="zh-CN" w:bidi="ar"/>
              </w:rPr>
              <w:t>1.2</w:t>
            </w:r>
          </w:p>
        </w:tc>
        <w:tc>
          <w:tcPr>
            <w:tcW w:w="1236" w:type="dxa"/>
            <w:vMerge w:val="restart"/>
            <w:tcBorders>
              <w:top w:val="single" w:color="auto" w:sz="4" w:space="0"/>
              <w:left w:val="single" w:color="auto" w:sz="4" w:space="0"/>
              <w:right w:val="single" w:color="auto" w:sz="4" w:space="0"/>
            </w:tcBorders>
            <w:vAlign w:val="center"/>
          </w:tcPr>
          <w:p w14:paraId="07AB0F98">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收费管理</w:t>
            </w:r>
          </w:p>
        </w:tc>
        <w:tc>
          <w:tcPr>
            <w:tcW w:w="1378" w:type="dxa"/>
            <w:tcBorders>
              <w:top w:val="single" w:color="auto" w:sz="4" w:space="0"/>
              <w:left w:val="single" w:color="auto" w:sz="4" w:space="0"/>
              <w:bottom w:val="single" w:color="auto" w:sz="4" w:space="0"/>
              <w:right w:val="single" w:color="auto" w:sz="4" w:space="0"/>
            </w:tcBorders>
            <w:vAlign w:val="center"/>
          </w:tcPr>
          <w:p w14:paraId="2D5D564E">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收费管理</w:t>
            </w:r>
          </w:p>
        </w:tc>
        <w:tc>
          <w:tcPr>
            <w:tcW w:w="6242" w:type="dxa"/>
            <w:tcBorders>
              <w:top w:val="single" w:color="auto" w:sz="4" w:space="0"/>
              <w:left w:val="single" w:color="auto" w:sz="4" w:space="0"/>
              <w:bottom w:val="single" w:color="auto" w:sz="4" w:space="0"/>
              <w:right w:val="single" w:color="auto" w:sz="4" w:space="0"/>
            </w:tcBorders>
            <w:vAlign w:val="center"/>
          </w:tcPr>
          <w:p w14:paraId="5329BC71">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收费项目定义、收费标准定义、收费时间定义、违约金计算公式、房间收费标准设置、仪表管理、应收管理、预收管理、银行托收、前台收银、保证金管理、变动记录、常规费用一览表、抄表费用一览表、临时费用一览表、现金收款单一览表、预收单一览表、预收退款一览表、其他收款单一览表 、保证金一览表、保证金退款一览表等</w:t>
            </w:r>
          </w:p>
        </w:tc>
      </w:tr>
      <w:tr w14:paraId="1E4AD416">
        <w:tblPrEx>
          <w:tblCellMar>
            <w:top w:w="0" w:type="dxa"/>
            <w:left w:w="108" w:type="dxa"/>
            <w:bottom w:w="0" w:type="dxa"/>
            <w:right w:w="108" w:type="dxa"/>
          </w:tblCellMar>
        </w:tblPrEx>
        <w:trPr>
          <w:trHeight w:val="692" w:hRule="atLeast"/>
        </w:trPr>
        <w:tc>
          <w:tcPr>
            <w:tcW w:w="709" w:type="dxa"/>
            <w:vMerge w:val="continue"/>
            <w:tcBorders>
              <w:left w:val="single" w:color="auto" w:sz="4" w:space="0"/>
              <w:right w:val="single" w:color="auto" w:sz="4" w:space="0"/>
            </w:tcBorders>
            <w:vAlign w:val="center"/>
          </w:tcPr>
          <w:p w14:paraId="5575A0F4">
            <w:pPr>
              <w:jc w:val="center"/>
              <w:rPr>
                <w:rFonts w:hint="eastAsia" w:ascii="仿宋" w:hAnsi="仿宋" w:eastAsia="仿宋" w:cs="宋体"/>
                <w:color w:val="000000"/>
                <w:kern w:val="0"/>
                <w:sz w:val="22"/>
                <w:szCs w:val="22"/>
              </w:rPr>
            </w:pPr>
          </w:p>
        </w:tc>
        <w:tc>
          <w:tcPr>
            <w:tcW w:w="1236" w:type="dxa"/>
            <w:vMerge w:val="continue"/>
            <w:tcBorders>
              <w:left w:val="single" w:color="auto" w:sz="4" w:space="0"/>
              <w:bottom w:val="single" w:color="auto" w:sz="4" w:space="0"/>
              <w:right w:val="single" w:color="auto" w:sz="4" w:space="0"/>
            </w:tcBorders>
            <w:vAlign w:val="center"/>
          </w:tcPr>
          <w:p w14:paraId="1D5390E6">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vAlign w:val="center"/>
          </w:tcPr>
          <w:p w14:paraId="6423717F">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费用报表</w:t>
            </w:r>
          </w:p>
        </w:tc>
        <w:tc>
          <w:tcPr>
            <w:tcW w:w="6242" w:type="dxa"/>
            <w:tcBorders>
              <w:top w:val="single" w:color="auto" w:sz="4" w:space="0"/>
              <w:left w:val="single" w:color="auto" w:sz="4" w:space="0"/>
              <w:bottom w:val="single" w:color="auto" w:sz="4" w:space="0"/>
              <w:right w:val="single" w:color="auto" w:sz="4" w:space="0"/>
            </w:tcBorders>
            <w:vAlign w:val="center"/>
          </w:tcPr>
          <w:p w14:paraId="639F3A2C">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1、费用报表、欠款类报表、收款类报表、应实收类报表、预收类报表、保证金类报表、综合分析类报表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2、开放的自定义报表平台，可自定义报表（自定义取数逻辑、自定义报表格式等）</w:t>
            </w:r>
          </w:p>
        </w:tc>
      </w:tr>
      <w:tr w14:paraId="7AC437CA">
        <w:tblPrEx>
          <w:tblCellMar>
            <w:top w:w="0" w:type="dxa"/>
            <w:left w:w="108" w:type="dxa"/>
            <w:bottom w:w="0" w:type="dxa"/>
            <w:right w:w="108" w:type="dxa"/>
          </w:tblCellMar>
        </w:tblPrEx>
        <w:trPr>
          <w:trHeight w:val="692" w:hRule="atLeast"/>
        </w:trPr>
        <w:tc>
          <w:tcPr>
            <w:tcW w:w="709" w:type="dxa"/>
            <w:vMerge w:val="continue"/>
            <w:tcBorders>
              <w:left w:val="single" w:color="auto" w:sz="4" w:space="0"/>
              <w:bottom w:val="single" w:color="auto" w:sz="4" w:space="0"/>
              <w:right w:val="single" w:color="auto" w:sz="4" w:space="0"/>
            </w:tcBorders>
            <w:vAlign w:val="center"/>
          </w:tcPr>
          <w:p w14:paraId="03FCB82A">
            <w:pPr>
              <w:jc w:val="center"/>
              <w:rPr>
                <w:rFonts w:hint="eastAsia" w:ascii="仿宋" w:hAnsi="仿宋" w:eastAsia="仿宋" w:cs="宋体"/>
                <w:color w:val="000000"/>
                <w:kern w:val="0"/>
                <w:sz w:val="22"/>
                <w:szCs w:val="22"/>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16CC7678">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vAlign w:val="center"/>
          </w:tcPr>
          <w:p w14:paraId="33F6B7F0">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增值税管理</w:t>
            </w:r>
          </w:p>
        </w:tc>
        <w:tc>
          <w:tcPr>
            <w:tcW w:w="6242" w:type="dxa"/>
            <w:tcBorders>
              <w:top w:val="single" w:color="auto" w:sz="4" w:space="0"/>
              <w:left w:val="single" w:color="auto" w:sz="4" w:space="0"/>
              <w:bottom w:val="single" w:color="auto" w:sz="4" w:space="0"/>
              <w:right w:val="single" w:color="auto" w:sz="4" w:space="0"/>
            </w:tcBorders>
            <w:vAlign w:val="center"/>
          </w:tcPr>
          <w:p w14:paraId="62F1AE75">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费项税率定义、应税统计表等</w:t>
            </w:r>
          </w:p>
        </w:tc>
      </w:tr>
      <w:tr w14:paraId="3EADCCE5">
        <w:tblPrEx>
          <w:tblCellMar>
            <w:top w:w="0" w:type="dxa"/>
            <w:left w:w="108" w:type="dxa"/>
            <w:bottom w:w="0" w:type="dxa"/>
            <w:right w:w="108" w:type="dxa"/>
          </w:tblCellMar>
        </w:tblPrEx>
        <w:trPr>
          <w:trHeight w:val="686" w:hRule="atLeast"/>
        </w:trPr>
        <w:tc>
          <w:tcPr>
            <w:tcW w:w="709" w:type="dxa"/>
            <w:vMerge w:val="restart"/>
            <w:tcBorders>
              <w:top w:val="single" w:color="auto" w:sz="4" w:space="0"/>
              <w:left w:val="single" w:color="auto" w:sz="4" w:space="0"/>
              <w:right w:val="single" w:color="auto" w:sz="4" w:space="0"/>
            </w:tcBorders>
            <w:shd w:val="clear" w:color="auto" w:fill="auto"/>
            <w:vAlign w:val="center"/>
          </w:tcPr>
          <w:p w14:paraId="47E576EE">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i w:val="0"/>
                <w:iCs w:val="0"/>
                <w:color w:val="000000"/>
                <w:kern w:val="0"/>
                <w:sz w:val="22"/>
                <w:szCs w:val="22"/>
                <w:u w:val="none"/>
                <w:lang w:val="en-US" w:eastAsia="zh-CN" w:bidi="ar"/>
              </w:rPr>
              <w:t>1.3</w:t>
            </w:r>
          </w:p>
        </w:tc>
        <w:tc>
          <w:tcPr>
            <w:tcW w:w="1236" w:type="dxa"/>
            <w:vMerge w:val="restart"/>
            <w:tcBorders>
              <w:top w:val="single" w:color="auto" w:sz="4" w:space="0"/>
              <w:left w:val="single" w:color="auto" w:sz="4" w:space="0"/>
              <w:right w:val="single" w:color="auto" w:sz="4" w:space="0"/>
            </w:tcBorders>
            <w:vAlign w:val="center"/>
          </w:tcPr>
          <w:p w14:paraId="6894FA24">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移动支付</w:t>
            </w:r>
          </w:p>
        </w:tc>
        <w:tc>
          <w:tcPr>
            <w:tcW w:w="1378" w:type="dxa"/>
            <w:tcBorders>
              <w:top w:val="single" w:color="auto" w:sz="4" w:space="0"/>
              <w:left w:val="single" w:color="auto" w:sz="4" w:space="0"/>
              <w:bottom w:val="single" w:color="auto" w:sz="4" w:space="0"/>
              <w:right w:val="single" w:color="auto" w:sz="4" w:space="0"/>
            </w:tcBorders>
            <w:vAlign w:val="center"/>
          </w:tcPr>
          <w:p w14:paraId="7C0E6DB7">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微信公众号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小程序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缴费</w:t>
            </w:r>
          </w:p>
        </w:tc>
        <w:tc>
          <w:tcPr>
            <w:tcW w:w="6242" w:type="dxa"/>
            <w:tcBorders>
              <w:top w:val="single" w:color="auto" w:sz="4" w:space="0"/>
              <w:left w:val="single" w:color="auto" w:sz="4" w:space="0"/>
              <w:bottom w:val="single" w:color="auto" w:sz="4" w:space="0"/>
              <w:right w:val="single" w:color="auto" w:sz="4" w:space="0"/>
            </w:tcBorders>
            <w:vAlign w:val="center"/>
          </w:tcPr>
          <w:p w14:paraId="5DDF729A">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业户关注物业公司微信公众号并进行认证，实时查询欠费信息，可通过微信关联余额支付、关联银行卡支付、关联信用卡支付等方式，完成缴费，系统自动销账、自动对账</w:t>
            </w:r>
          </w:p>
        </w:tc>
      </w:tr>
      <w:tr w14:paraId="2922D21C">
        <w:tblPrEx>
          <w:tblCellMar>
            <w:top w:w="0" w:type="dxa"/>
            <w:left w:w="108" w:type="dxa"/>
            <w:bottom w:w="0" w:type="dxa"/>
            <w:right w:w="108" w:type="dxa"/>
          </w:tblCellMar>
        </w:tblPrEx>
        <w:trPr>
          <w:trHeight w:val="686" w:hRule="atLeast"/>
        </w:trPr>
        <w:tc>
          <w:tcPr>
            <w:tcW w:w="709" w:type="dxa"/>
            <w:vMerge w:val="continue"/>
            <w:tcBorders>
              <w:left w:val="single" w:color="auto" w:sz="4" w:space="0"/>
              <w:right w:val="single" w:color="auto" w:sz="4" w:space="0"/>
            </w:tcBorders>
            <w:shd w:val="clear" w:color="auto" w:fill="auto"/>
            <w:vAlign w:val="center"/>
          </w:tcPr>
          <w:p w14:paraId="2A756979">
            <w:pPr>
              <w:jc w:val="center"/>
              <w:rPr>
                <w:rFonts w:hint="eastAsia" w:ascii="仿宋" w:hAnsi="仿宋" w:eastAsia="仿宋" w:cs="宋体"/>
                <w:color w:val="000000"/>
                <w:kern w:val="0"/>
                <w:sz w:val="22"/>
                <w:szCs w:val="22"/>
              </w:rPr>
            </w:pPr>
          </w:p>
        </w:tc>
        <w:tc>
          <w:tcPr>
            <w:tcW w:w="1236" w:type="dxa"/>
            <w:vMerge w:val="continue"/>
            <w:tcBorders>
              <w:left w:val="single" w:color="auto" w:sz="4" w:space="0"/>
              <w:right w:val="single" w:color="auto" w:sz="4" w:space="0"/>
            </w:tcBorders>
            <w:vAlign w:val="center"/>
          </w:tcPr>
          <w:p w14:paraId="33550AF9">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vAlign w:val="center"/>
          </w:tcPr>
          <w:p w14:paraId="2583EF4C">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通知单扫码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缴费</w:t>
            </w:r>
          </w:p>
        </w:tc>
        <w:tc>
          <w:tcPr>
            <w:tcW w:w="6242" w:type="dxa"/>
            <w:tcBorders>
              <w:top w:val="single" w:color="auto" w:sz="4" w:space="0"/>
              <w:left w:val="single" w:color="auto" w:sz="4" w:space="0"/>
              <w:bottom w:val="single" w:color="auto" w:sz="4" w:space="0"/>
              <w:right w:val="single" w:color="auto" w:sz="4" w:space="0"/>
            </w:tcBorders>
            <w:vAlign w:val="center"/>
          </w:tcPr>
          <w:p w14:paraId="658115E9">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业户收到物业公司每月印发的纸质缴费通知单，通过微信、支付宝等扫一扫功能扫通知单上的付款二维码，无需绑定，直接获取当前房源的欠费信息，完成缴费，系统自动销账、自动对账</w:t>
            </w:r>
          </w:p>
        </w:tc>
      </w:tr>
      <w:tr w14:paraId="0C1DE19A">
        <w:tblPrEx>
          <w:tblCellMar>
            <w:top w:w="0" w:type="dxa"/>
            <w:left w:w="108" w:type="dxa"/>
            <w:bottom w:w="0" w:type="dxa"/>
            <w:right w:w="108" w:type="dxa"/>
          </w:tblCellMar>
        </w:tblPrEx>
        <w:trPr>
          <w:trHeight w:val="686" w:hRule="atLeast"/>
        </w:trPr>
        <w:tc>
          <w:tcPr>
            <w:tcW w:w="709" w:type="dxa"/>
            <w:vMerge w:val="continue"/>
            <w:tcBorders>
              <w:left w:val="single" w:color="auto" w:sz="4" w:space="0"/>
              <w:right w:val="single" w:color="auto" w:sz="4" w:space="0"/>
            </w:tcBorders>
            <w:shd w:val="clear" w:color="auto" w:fill="auto"/>
            <w:vAlign w:val="center"/>
          </w:tcPr>
          <w:p w14:paraId="484A519F">
            <w:pPr>
              <w:jc w:val="center"/>
              <w:rPr>
                <w:rFonts w:hint="eastAsia" w:ascii="仿宋" w:hAnsi="仿宋" w:eastAsia="仿宋" w:cs="宋体"/>
                <w:color w:val="000000"/>
                <w:kern w:val="0"/>
                <w:sz w:val="22"/>
                <w:szCs w:val="22"/>
              </w:rPr>
            </w:pPr>
          </w:p>
        </w:tc>
        <w:tc>
          <w:tcPr>
            <w:tcW w:w="1236" w:type="dxa"/>
            <w:vMerge w:val="continue"/>
            <w:tcBorders>
              <w:left w:val="single" w:color="auto" w:sz="4" w:space="0"/>
              <w:bottom w:val="single" w:color="auto" w:sz="4" w:space="0"/>
              <w:right w:val="single" w:color="auto" w:sz="4" w:space="0"/>
            </w:tcBorders>
            <w:vAlign w:val="center"/>
          </w:tcPr>
          <w:p w14:paraId="5E15DBA3">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vAlign w:val="center"/>
          </w:tcPr>
          <w:p w14:paraId="0B2AEDE0">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扫码枪扫码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缴费</w:t>
            </w:r>
          </w:p>
        </w:tc>
        <w:tc>
          <w:tcPr>
            <w:tcW w:w="6242" w:type="dxa"/>
            <w:tcBorders>
              <w:top w:val="single" w:color="auto" w:sz="4" w:space="0"/>
              <w:left w:val="single" w:color="auto" w:sz="4" w:space="0"/>
              <w:bottom w:val="single" w:color="auto" w:sz="4" w:space="0"/>
              <w:right w:val="single" w:color="auto" w:sz="4" w:space="0"/>
            </w:tcBorders>
            <w:vAlign w:val="center"/>
          </w:tcPr>
          <w:p w14:paraId="0E0A40FC">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业户来到物业服务中心缴费，收款员可通过扫码枪扫业户微信或者支付宝的付款码，完成缴费，系统自动销账、自动对账</w:t>
            </w:r>
          </w:p>
        </w:tc>
      </w:tr>
      <w:tr w14:paraId="39E71573">
        <w:tblPrEx>
          <w:tblCellMar>
            <w:top w:w="0" w:type="dxa"/>
            <w:left w:w="108" w:type="dxa"/>
            <w:bottom w:w="0" w:type="dxa"/>
            <w:right w:w="108" w:type="dxa"/>
          </w:tblCellMar>
        </w:tblPrEx>
        <w:trPr>
          <w:trHeight w:val="698" w:hRule="atLeast"/>
        </w:trPr>
        <w:tc>
          <w:tcPr>
            <w:tcW w:w="709" w:type="dxa"/>
            <w:vMerge w:val="restart"/>
            <w:tcBorders>
              <w:top w:val="single" w:color="auto" w:sz="4" w:space="0"/>
              <w:left w:val="single" w:color="auto" w:sz="4" w:space="0"/>
              <w:right w:val="single" w:color="auto" w:sz="4" w:space="0"/>
            </w:tcBorders>
            <w:shd w:val="clear" w:color="auto" w:fill="auto"/>
            <w:vAlign w:val="center"/>
          </w:tcPr>
          <w:p w14:paraId="5AE59614">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i w:val="0"/>
                <w:iCs w:val="0"/>
                <w:color w:val="000000"/>
                <w:kern w:val="0"/>
                <w:sz w:val="22"/>
                <w:szCs w:val="22"/>
                <w:u w:val="none"/>
                <w:lang w:val="en-US" w:eastAsia="zh-CN" w:bidi="ar"/>
              </w:rPr>
              <w:t>1.4</w:t>
            </w:r>
          </w:p>
        </w:tc>
        <w:tc>
          <w:tcPr>
            <w:tcW w:w="1236" w:type="dxa"/>
            <w:vMerge w:val="restart"/>
            <w:tcBorders>
              <w:top w:val="single" w:color="auto" w:sz="4" w:space="0"/>
              <w:left w:val="single" w:color="auto" w:sz="4" w:space="0"/>
              <w:right w:val="single" w:color="auto" w:sz="4" w:space="0"/>
            </w:tcBorders>
            <w:vAlign w:val="center"/>
          </w:tcPr>
          <w:p w14:paraId="358CA127">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客户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服务中心</w:t>
            </w:r>
          </w:p>
        </w:tc>
        <w:tc>
          <w:tcPr>
            <w:tcW w:w="1378" w:type="dxa"/>
            <w:tcBorders>
              <w:top w:val="single" w:color="auto" w:sz="4" w:space="0"/>
              <w:left w:val="single" w:color="auto" w:sz="4" w:space="0"/>
              <w:bottom w:val="single" w:color="auto" w:sz="4" w:space="0"/>
              <w:right w:val="single" w:color="auto" w:sz="4" w:space="0"/>
            </w:tcBorders>
            <w:vAlign w:val="center"/>
          </w:tcPr>
          <w:p w14:paraId="7BB1D25B">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客户管理</w:t>
            </w:r>
          </w:p>
        </w:tc>
        <w:tc>
          <w:tcPr>
            <w:tcW w:w="6242" w:type="dxa"/>
            <w:tcBorders>
              <w:top w:val="single" w:color="auto" w:sz="4" w:space="0"/>
              <w:left w:val="single" w:color="auto" w:sz="4" w:space="0"/>
              <w:bottom w:val="single" w:color="auto" w:sz="4" w:space="0"/>
              <w:right w:val="single" w:color="auto" w:sz="4" w:space="0"/>
            </w:tcBorders>
            <w:shd w:val="clear" w:color="auto" w:fill="auto"/>
            <w:vAlign w:val="center"/>
          </w:tcPr>
          <w:p w14:paraId="6F2279F3">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客户资料、入伙管理、过户管理、客户迁入迁出、客户事件、黑名单客户、房产客户关系一览表等</w:t>
            </w:r>
          </w:p>
        </w:tc>
      </w:tr>
      <w:tr w14:paraId="0FBAB0AE">
        <w:tblPrEx>
          <w:tblCellMar>
            <w:top w:w="0" w:type="dxa"/>
            <w:left w:w="108" w:type="dxa"/>
            <w:bottom w:w="0" w:type="dxa"/>
            <w:right w:w="108" w:type="dxa"/>
          </w:tblCellMar>
        </w:tblPrEx>
        <w:trPr>
          <w:trHeight w:val="698" w:hRule="atLeast"/>
        </w:trPr>
        <w:tc>
          <w:tcPr>
            <w:tcW w:w="709" w:type="dxa"/>
            <w:vMerge w:val="continue"/>
            <w:tcBorders>
              <w:left w:val="single" w:color="auto" w:sz="4" w:space="0"/>
              <w:right w:val="single" w:color="auto" w:sz="4" w:space="0"/>
            </w:tcBorders>
            <w:shd w:val="clear" w:color="auto" w:fill="auto"/>
            <w:vAlign w:val="center"/>
          </w:tcPr>
          <w:p w14:paraId="23A2DF03">
            <w:pPr>
              <w:jc w:val="center"/>
              <w:rPr>
                <w:rFonts w:hint="eastAsia" w:ascii="仿宋" w:hAnsi="仿宋" w:eastAsia="仿宋" w:cs="宋体"/>
                <w:color w:val="000000"/>
                <w:kern w:val="0"/>
                <w:sz w:val="22"/>
                <w:szCs w:val="22"/>
              </w:rPr>
            </w:pPr>
          </w:p>
        </w:tc>
        <w:tc>
          <w:tcPr>
            <w:tcW w:w="1236" w:type="dxa"/>
            <w:vMerge w:val="continue"/>
            <w:tcBorders>
              <w:left w:val="single" w:color="auto" w:sz="4" w:space="0"/>
              <w:right w:val="single" w:color="auto" w:sz="4" w:space="0"/>
            </w:tcBorders>
            <w:vAlign w:val="center"/>
          </w:tcPr>
          <w:p w14:paraId="72B54967">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vAlign w:val="center"/>
          </w:tcPr>
          <w:p w14:paraId="316B28F0">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客户服务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（报事报修）</w:t>
            </w:r>
          </w:p>
        </w:tc>
        <w:tc>
          <w:tcPr>
            <w:tcW w:w="6242" w:type="dxa"/>
            <w:tcBorders>
              <w:top w:val="single" w:color="auto" w:sz="4" w:space="0"/>
              <w:left w:val="single" w:color="auto" w:sz="4" w:space="0"/>
              <w:bottom w:val="single" w:color="auto" w:sz="4" w:space="0"/>
              <w:right w:val="single" w:color="auto" w:sz="4" w:space="0"/>
            </w:tcBorders>
            <w:shd w:val="clear" w:color="auto" w:fill="auto"/>
            <w:vAlign w:val="center"/>
          </w:tcPr>
          <w:p w14:paraId="18FF9010">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报事报修、业户微信报事报修、投诉建议表扬、服务派工、装修管理、来访管理、客户反馈、装修验收、客户服务相关一览表</w:t>
            </w:r>
          </w:p>
        </w:tc>
      </w:tr>
      <w:tr w14:paraId="56B9E206">
        <w:tblPrEx>
          <w:tblCellMar>
            <w:top w:w="0" w:type="dxa"/>
            <w:left w:w="108" w:type="dxa"/>
            <w:bottom w:w="0" w:type="dxa"/>
            <w:right w:w="108" w:type="dxa"/>
          </w:tblCellMar>
        </w:tblPrEx>
        <w:trPr>
          <w:trHeight w:val="698" w:hRule="atLeast"/>
        </w:trPr>
        <w:tc>
          <w:tcPr>
            <w:tcW w:w="709" w:type="dxa"/>
            <w:vMerge w:val="continue"/>
            <w:tcBorders>
              <w:left w:val="single" w:color="auto" w:sz="4" w:space="0"/>
              <w:bottom w:val="single" w:color="auto" w:sz="4" w:space="0"/>
              <w:right w:val="single" w:color="auto" w:sz="4" w:space="0"/>
            </w:tcBorders>
            <w:shd w:val="clear" w:color="auto" w:fill="auto"/>
            <w:vAlign w:val="center"/>
          </w:tcPr>
          <w:p w14:paraId="11AB3EA5">
            <w:pPr>
              <w:jc w:val="center"/>
              <w:rPr>
                <w:rFonts w:hint="eastAsia" w:ascii="仿宋" w:hAnsi="仿宋" w:eastAsia="仿宋" w:cs="宋体"/>
                <w:color w:val="000000"/>
                <w:kern w:val="0"/>
                <w:sz w:val="22"/>
                <w:szCs w:val="22"/>
              </w:rPr>
            </w:pPr>
          </w:p>
        </w:tc>
        <w:tc>
          <w:tcPr>
            <w:tcW w:w="1236" w:type="dxa"/>
            <w:vMerge w:val="continue"/>
            <w:tcBorders>
              <w:left w:val="single" w:color="auto" w:sz="4" w:space="0"/>
              <w:bottom w:val="single" w:color="auto" w:sz="4" w:space="0"/>
              <w:right w:val="single" w:color="auto" w:sz="4" w:space="0"/>
            </w:tcBorders>
            <w:vAlign w:val="center"/>
          </w:tcPr>
          <w:p w14:paraId="2DD0C56B">
            <w:pPr>
              <w:jc w:val="center"/>
              <w:rPr>
                <w:rFonts w:hint="eastAsia" w:ascii="仿宋" w:hAnsi="仿宋" w:eastAsia="仿宋" w:cs="宋体"/>
                <w:kern w:val="0"/>
                <w:sz w:val="22"/>
                <w:szCs w:val="22"/>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14:paraId="2B5875AB">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短信平台</w:t>
            </w:r>
          </w:p>
        </w:tc>
        <w:tc>
          <w:tcPr>
            <w:tcW w:w="6242" w:type="dxa"/>
            <w:tcBorders>
              <w:top w:val="single" w:color="auto" w:sz="4" w:space="0"/>
              <w:left w:val="single" w:color="auto" w:sz="4" w:space="0"/>
              <w:bottom w:val="single" w:color="auto" w:sz="4" w:space="0"/>
              <w:right w:val="single" w:color="auto" w:sz="4" w:space="0"/>
            </w:tcBorders>
            <w:shd w:val="clear" w:color="auto" w:fill="auto"/>
            <w:vAlign w:val="center"/>
          </w:tcPr>
          <w:p w14:paraId="194A56AC">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1、短信群发缴费通知、短信群发欠费通知、短信群发节日祝福、短信群发活动通知、短信群发各种恶劣天气通知（如台风等）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2、可自定义欠费金额多少、可自定义欠费周期长短精准推送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3、可自动获取业户生日提醒、推送生日祝福信息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4、短信平台需预充值方才可使用</w:t>
            </w:r>
          </w:p>
        </w:tc>
      </w:tr>
      <w:tr w14:paraId="4921A102">
        <w:tblPrEx>
          <w:tblCellMar>
            <w:top w:w="0" w:type="dxa"/>
            <w:left w:w="108" w:type="dxa"/>
            <w:bottom w:w="0" w:type="dxa"/>
            <w:right w:w="108" w:type="dxa"/>
          </w:tblCellMar>
        </w:tblPrEx>
        <w:trPr>
          <w:trHeight w:val="69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2CA0499">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i w:val="0"/>
                <w:iCs w:val="0"/>
                <w:color w:val="000000"/>
                <w:kern w:val="0"/>
                <w:sz w:val="22"/>
                <w:szCs w:val="22"/>
                <w:u w:val="none"/>
                <w:lang w:val="en-US" w:eastAsia="zh-CN" w:bidi="ar"/>
              </w:rPr>
              <w:t>1.5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3B03896">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品质管理</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14:paraId="665C5903">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巡检管理</w:t>
            </w:r>
          </w:p>
        </w:tc>
        <w:tc>
          <w:tcPr>
            <w:tcW w:w="6242" w:type="dxa"/>
            <w:tcBorders>
              <w:top w:val="single" w:color="auto" w:sz="4" w:space="0"/>
              <w:left w:val="single" w:color="auto" w:sz="4" w:space="0"/>
              <w:bottom w:val="single" w:color="auto" w:sz="4" w:space="0"/>
              <w:right w:val="single" w:color="auto" w:sz="4" w:space="0"/>
            </w:tcBorders>
            <w:shd w:val="clear" w:color="auto" w:fill="auto"/>
            <w:vAlign w:val="center"/>
          </w:tcPr>
          <w:p w14:paraId="4E0A59C2">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支持保安巡更、工程设备巡检、客服公区巡查、客服装修巡查、保洁绿化巡查等</w:t>
            </w:r>
          </w:p>
        </w:tc>
      </w:tr>
      <w:tr w14:paraId="47CE6688">
        <w:tblPrEx>
          <w:tblCellMar>
            <w:top w:w="0" w:type="dxa"/>
            <w:left w:w="108" w:type="dxa"/>
            <w:bottom w:w="0" w:type="dxa"/>
            <w:right w:w="108" w:type="dxa"/>
          </w:tblCellMar>
        </w:tblPrEx>
        <w:trPr>
          <w:trHeight w:val="70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4DA47B">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i w:val="0"/>
                <w:iCs w:val="0"/>
                <w:color w:val="000000"/>
                <w:kern w:val="0"/>
                <w:sz w:val="22"/>
                <w:szCs w:val="22"/>
                <w:u w:val="none"/>
                <w:lang w:val="en-US" w:eastAsia="zh-CN" w:bidi="ar"/>
              </w:rPr>
              <w:t>1.6</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32B483A1">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APP</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14:paraId="292FA554">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办公</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APP</w:t>
            </w:r>
          </w:p>
        </w:tc>
        <w:tc>
          <w:tcPr>
            <w:tcW w:w="6242" w:type="dxa"/>
            <w:tcBorders>
              <w:top w:val="single" w:color="auto" w:sz="4" w:space="0"/>
              <w:left w:val="single" w:color="auto" w:sz="4" w:space="0"/>
              <w:bottom w:val="single" w:color="auto" w:sz="4" w:space="0"/>
              <w:right w:val="single" w:color="auto" w:sz="4" w:space="0"/>
            </w:tcBorders>
            <w:shd w:val="clear" w:color="auto" w:fill="auto"/>
            <w:vAlign w:val="center"/>
          </w:tcPr>
          <w:p w14:paraId="38D321A7">
            <w:pPr>
              <w:keepNext w:val="0"/>
              <w:keepLines w:val="0"/>
              <w:widowControl/>
              <w:suppressLineNumbers w:val="0"/>
              <w:jc w:val="left"/>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办公APP根据购买的功能模块，可在APP端进行报事报修、客户服务等工单处理；可通过扫码功能完成保安巡更、工程设备巡检、客服公区巡查、客服装修巡查、保洁绿化巡查等；可通过扫码功能进行远程水电表抄表数据录入；可通过服务派工完成内部报单等</w:t>
            </w:r>
          </w:p>
        </w:tc>
      </w:tr>
      <w:tr w14:paraId="47AB0920">
        <w:tblPrEx>
          <w:tblCellMar>
            <w:top w:w="0" w:type="dxa"/>
            <w:left w:w="108" w:type="dxa"/>
            <w:bottom w:w="0" w:type="dxa"/>
            <w:right w:w="108" w:type="dxa"/>
          </w:tblCellMar>
        </w:tblPrEx>
        <w:trPr>
          <w:trHeight w:val="70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60BDE6">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b/>
                <w:bCs/>
                <w:i w:val="0"/>
                <w:iCs w:val="0"/>
                <w:color w:val="000000"/>
                <w:kern w:val="0"/>
                <w:sz w:val="24"/>
                <w:szCs w:val="24"/>
                <w:u w:val="none"/>
                <w:lang w:val="en-US" w:eastAsia="zh-CN" w:bidi="ar"/>
              </w:rPr>
              <w:t>二</w:t>
            </w:r>
          </w:p>
        </w:tc>
        <w:tc>
          <w:tcPr>
            <w:tcW w:w="1236" w:type="dxa"/>
            <w:tcBorders>
              <w:top w:val="single" w:color="auto" w:sz="4" w:space="0"/>
              <w:left w:val="single" w:color="auto" w:sz="4" w:space="0"/>
              <w:bottom w:val="single" w:color="auto" w:sz="4" w:space="0"/>
              <w:right w:val="single" w:color="auto" w:sz="4" w:space="0"/>
            </w:tcBorders>
            <w:vAlign w:val="center"/>
          </w:tcPr>
          <w:p w14:paraId="4F570A65">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b/>
                <w:bCs/>
                <w:i w:val="0"/>
                <w:iCs w:val="0"/>
                <w:color w:val="000000"/>
                <w:kern w:val="0"/>
                <w:sz w:val="24"/>
                <w:szCs w:val="24"/>
                <w:u w:val="none"/>
                <w:lang w:val="en-US" w:eastAsia="zh-CN" w:bidi="ar"/>
              </w:rPr>
              <w:t>实施费用及服务费</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14:paraId="359C9557">
            <w:pPr>
              <w:jc w:val="center"/>
              <w:rPr>
                <w:rFonts w:hint="eastAsia" w:ascii="仿宋" w:hAnsi="仿宋" w:eastAsia="仿宋" w:cs="仿宋"/>
                <w:color w:val="000000"/>
                <w:sz w:val="22"/>
                <w:szCs w:val="22"/>
              </w:rPr>
            </w:pPr>
          </w:p>
        </w:tc>
        <w:tc>
          <w:tcPr>
            <w:tcW w:w="6242" w:type="dxa"/>
            <w:tcBorders>
              <w:top w:val="single" w:color="auto" w:sz="4" w:space="0"/>
              <w:left w:val="single" w:color="auto" w:sz="4" w:space="0"/>
              <w:bottom w:val="single" w:color="auto" w:sz="4" w:space="0"/>
              <w:right w:val="single" w:color="auto" w:sz="4" w:space="0"/>
            </w:tcBorders>
            <w:shd w:val="clear" w:color="auto" w:fill="auto"/>
            <w:vAlign w:val="center"/>
          </w:tcPr>
          <w:p w14:paraId="15D217B5">
            <w:pPr>
              <w:jc w:val="left"/>
              <w:rPr>
                <w:rFonts w:hint="eastAsia" w:ascii="仿宋" w:hAnsi="仿宋" w:eastAsia="仿宋" w:cs="仿宋"/>
                <w:color w:val="000000"/>
                <w:sz w:val="22"/>
                <w:szCs w:val="22"/>
              </w:rPr>
            </w:pPr>
          </w:p>
        </w:tc>
      </w:tr>
      <w:tr w14:paraId="10319253">
        <w:tblPrEx>
          <w:tblCellMar>
            <w:top w:w="0" w:type="dxa"/>
            <w:left w:w="108" w:type="dxa"/>
            <w:bottom w:w="0" w:type="dxa"/>
            <w:right w:w="108" w:type="dxa"/>
          </w:tblCellMar>
        </w:tblPrEx>
        <w:trPr>
          <w:trHeight w:val="696" w:hRule="atLeast"/>
        </w:trPr>
        <w:tc>
          <w:tcPr>
            <w:tcW w:w="709" w:type="dxa"/>
            <w:vMerge w:val="restart"/>
            <w:tcBorders>
              <w:top w:val="single" w:color="auto" w:sz="4" w:space="0"/>
              <w:left w:val="single" w:color="auto" w:sz="4" w:space="0"/>
              <w:right w:val="single" w:color="auto" w:sz="4" w:space="0"/>
            </w:tcBorders>
            <w:shd w:val="clear" w:color="auto" w:fill="auto"/>
            <w:vAlign w:val="center"/>
          </w:tcPr>
          <w:p w14:paraId="481A5B52">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i w:val="0"/>
                <w:iCs w:val="0"/>
                <w:color w:val="000000"/>
                <w:kern w:val="0"/>
                <w:sz w:val="22"/>
                <w:szCs w:val="22"/>
                <w:u w:val="none"/>
                <w:lang w:val="en-US" w:eastAsia="zh-CN" w:bidi="ar"/>
              </w:rPr>
              <w:t>1.7</w:t>
            </w:r>
          </w:p>
        </w:tc>
        <w:tc>
          <w:tcPr>
            <w:tcW w:w="1236" w:type="dxa"/>
            <w:vMerge w:val="restart"/>
            <w:tcBorders>
              <w:top w:val="single" w:color="auto" w:sz="4" w:space="0"/>
              <w:left w:val="single" w:color="auto" w:sz="4" w:space="0"/>
              <w:right w:val="single" w:color="auto" w:sz="4" w:space="0"/>
            </w:tcBorders>
            <w:vAlign w:val="center"/>
          </w:tcPr>
          <w:p w14:paraId="5C72C6BB">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接口</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14:paraId="1F9E6FFF">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用友BIP财务及集团其他平台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接口</w:t>
            </w:r>
          </w:p>
        </w:tc>
        <w:tc>
          <w:tcPr>
            <w:tcW w:w="6242" w:type="dxa"/>
            <w:tcBorders>
              <w:top w:val="single" w:color="auto" w:sz="4" w:space="0"/>
              <w:left w:val="single" w:color="auto" w:sz="4" w:space="0"/>
              <w:bottom w:val="single" w:color="auto" w:sz="4" w:space="0"/>
              <w:right w:val="single" w:color="auto" w:sz="4" w:space="0"/>
            </w:tcBorders>
            <w:shd w:val="clear" w:color="auto" w:fill="auto"/>
            <w:vAlign w:val="center"/>
          </w:tcPr>
          <w:p w14:paraId="57768CAF">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lang w:val="en-US" w:eastAsia="zh-CN" w:bidi="ar"/>
              </w:rPr>
              <w:t>1、</w:t>
            </w:r>
            <w:r>
              <w:rPr>
                <w:rFonts w:hint="eastAsia" w:ascii="仿宋" w:hAnsi="仿宋" w:eastAsia="仿宋" w:cs="仿宋"/>
                <w:color w:val="000000"/>
                <w:kern w:val="0"/>
                <w:sz w:val="22"/>
                <w:szCs w:val="22"/>
                <w:u w:val="none"/>
                <w:lang w:bidi="ar"/>
              </w:rPr>
              <w:t>在系统中设置与用友BIP系统总账模块中对应凭证的生成规则；然后根据需要在系统人为执行导出生成凭证文件；最后到用友BIP系统总账模块中导入凭证文件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2、导入导出方式，非直连定点传输方式</w:t>
            </w:r>
          </w:p>
          <w:p w14:paraId="5BB47898">
            <w:pPr>
              <w:pStyle w:val="2"/>
              <w:numPr>
                <w:ilvl w:val="-1"/>
                <w:numId w:val="0"/>
              </w:numPr>
              <w:ind w:firstLine="0" w:firstLineChars="0"/>
              <w:rPr>
                <w:rFonts w:hint="default" w:eastAsia="宋体"/>
                <w:lang w:val="en-US" w:eastAsia="zh-CN"/>
              </w:rPr>
            </w:pPr>
            <w:r>
              <w:rPr>
                <w:rFonts w:hint="eastAsia" w:ascii="仿宋" w:hAnsi="仿宋" w:eastAsia="仿宋" w:cs="仿宋"/>
                <w:color w:val="000000"/>
                <w:kern w:val="0"/>
                <w:sz w:val="22"/>
                <w:szCs w:val="22"/>
                <w:u w:val="none"/>
                <w:lang w:val="en-US" w:eastAsia="zh-CN" w:bidi="ar"/>
              </w:rPr>
              <w:t>3、</w:t>
            </w:r>
            <w:r>
              <w:rPr>
                <w:rFonts w:hint="eastAsia" w:ascii="仿宋" w:hAnsi="仿宋" w:eastAsia="仿宋" w:cs="仿宋"/>
                <w:color w:val="000000"/>
                <w:kern w:val="0"/>
                <w:sz w:val="22"/>
                <w:szCs w:val="22"/>
                <w:u w:val="none"/>
                <w:lang w:val="en-US" w:eastAsia="zh-CN" w:bidi="ar"/>
              </w:rPr>
              <w:t>预留与集团内其他平台单点登录及业务流程融合对接接口</w:t>
            </w:r>
          </w:p>
        </w:tc>
      </w:tr>
      <w:tr w14:paraId="58DF138F">
        <w:tblPrEx>
          <w:tblCellMar>
            <w:top w:w="0" w:type="dxa"/>
            <w:left w:w="108" w:type="dxa"/>
            <w:bottom w:w="0" w:type="dxa"/>
            <w:right w:w="108" w:type="dxa"/>
          </w:tblCellMar>
        </w:tblPrEx>
        <w:trPr>
          <w:trHeight w:val="702" w:hRule="atLeast"/>
          <w:ins w:id="0" w:author="憩～然慢步" w:date="2024-11-05T21:30:02Z"/>
        </w:trPr>
        <w:tc>
          <w:tcPr>
            <w:tcW w:w="709" w:type="dxa"/>
            <w:vMerge w:val="continue"/>
            <w:tcBorders>
              <w:left w:val="single" w:color="auto" w:sz="4" w:space="0"/>
              <w:bottom w:val="single" w:color="auto" w:sz="4" w:space="0"/>
              <w:right w:val="single" w:color="auto" w:sz="4" w:space="0"/>
            </w:tcBorders>
            <w:shd w:val="clear" w:color="auto" w:fill="auto"/>
            <w:vAlign w:val="center"/>
          </w:tcPr>
          <w:p w14:paraId="163709A5">
            <w:pPr>
              <w:keepNext w:val="0"/>
              <w:keepLines w:val="0"/>
              <w:widowControl/>
              <w:suppressLineNumbers w:val="0"/>
              <w:jc w:val="center"/>
              <w:textAlignment w:val="center"/>
              <w:rPr>
                <w:ins w:id="1" w:author="憩～然慢步" w:date="2024-11-05T21:30:02Z"/>
                <w:rFonts w:hint="eastAsia" w:ascii="仿宋" w:hAnsi="仿宋" w:eastAsia="仿宋" w:cs="仿宋"/>
                <w:i w:val="0"/>
                <w:iCs w:val="0"/>
                <w:color w:val="000000"/>
                <w:kern w:val="0"/>
                <w:sz w:val="22"/>
                <w:szCs w:val="22"/>
                <w:u w:val="none"/>
                <w:lang w:val="en-US" w:eastAsia="zh-CN" w:bidi="ar"/>
              </w:rPr>
            </w:pPr>
          </w:p>
        </w:tc>
        <w:tc>
          <w:tcPr>
            <w:tcW w:w="1236" w:type="dxa"/>
            <w:vMerge w:val="continue"/>
            <w:tcBorders>
              <w:left w:val="single" w:color="auto" w:sz="4" w:space="0"/>
              <w:bottom w:val="single" w:color="auto" w:sz="4" w:space="0"/>
              <w:right w:val="single" w:color="auto" w:sz="4" w:space="0"/>
            </w:tcBorders>
            <w:vAlign w:val="center"/>
          </w:tcPr>
          <w:p w14:paraId="533B3991">
            <w:pPr>
              <w:keepNext w:val="0"/>
              <w:keepLines w:val="0"/>
              <w:widowControl/>
              <w:suppressLineNumbers w:val="0"/>
              <w:jc w:val="center"/>
              <w:textAlignment w:val="center"/>
              <w:rPr>
                <w:ins w:id="2" w:author="憩～然慢步" w:date="2024-11-05T21:30:02Z"/>
                <w:rFonts w:hint="eastAsia" w:ascii="仿宋" w:hAnsi="仿宋" w:eastAsia="仿宋" w:cs="仿宋"/>
                <w:i w:val="0"/>
                <w:iCs w:val="0"/>
                <w:color w:val="000000"/>
                <w:kern w:val="0"/>
                <w:sz w:val="22"/>
                <w:szCs w:val="22"/>
                <w:u w:val="none"/>
                <w:lang w:val="en-US" w:eastAsia="zh-CN" w:bidi="ar"/>
              </w:rPr>
            </w:pPr>
          </w:p>
        </w:tc>
        <w:tc>
          <w:tcPr>
            <w:tcW w:w="1378" w:type="dxa"/>
            <w:tcBorders>
              <w:top w:val="single" w:color="auto" w:sz="4" w:space="0"/>
              <w:left w:val="single" w:color="auto" w:sz="4" w:space="0"/>
              <w:bottom w:val="single" w:color="auto" w:sz="4" w:space="0"/>
              <w:right w:val="single" w:color="auto" w:sz="4" w:space="0"/>
            </w:tcBorders>
            <w:vAlign w:val="center"/>
          </w:tcPr>
          <w:p w14:paraId="187DBB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集团综合办公平台接口</w:t>
            </w:r>
          </w:p>
        </w:tc>
        <w:tc>
          <w:tcPr>
            <w:tcW w:w="6242" w:type="dxa"/>
            <w:tcBorders>
              <w:top w:val="single" w:color="auto" w:sz="4" w:space="0"/>
              <w:left w:val="single" w:color="auto" w:sz="4" w:space="0"/>
              <w:bottom w:val="single" w:color="auto" w:sz="4" w:space="0"/>
              <w:right w:val="single" w:color="auto" w:sz="4" w:space="0"/>
            </w:tcBorders>
            <w:vAlign w:val="center"/>
          </w:tcPr>
          <w:p w14:paraId="36D8202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kern w:val="0"/>
                <w:sz w:val="22"/>
                <w:szCs w:val="22"/>
                <w:u w:val="none"/>
                <w:lang w:bidi="ar"/>
              </w:rPr>
              <w:t>与集团综合办公平台对接，实现人员组织结构同步，系统单点登录等功能及按需对部分业务流程融合对接</w:t>
            </w:r>
          </w:p>
        </w:tc>
      </w:tr>
      <w:tr w14:paraId="11425265">
        <w:tblPrEx>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49BE72">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i w:val="0"/>
                <w:iCs w:val="0"/>
                <w:color w:val="000000"/>
                <w:kern w:val="0"/>
                <w:sz w:val="22"/>
                <w:szCs w:val="22"/>
                <w:u w:val="none"/>
                <w:lang w:val="en-US" w:eastAsia="zh-CN" w:bidi="ar"/>
              </w:rPr>
              <w:t>1.8</w:t>
            </w:r>
          </w:p>
        </w:tc>
        <w:tc>
          <w:tcPr>
            <w:tcW w:w="1236" w:type="dxa"/>
            <w:tcBorders>
              <w:top w:val="single" w:color="auto" w:sz="4" w:space="0"/>
              <w:left w:val="single" w:color="auto" w:sz="4" w:space="0"/>
              <w:bottom w:val="single" w:color="auto" w:sz="4" w:space="0"/>
              <w:right w:val="single" w:color="auto" w:sz="4" w:space="0"/>
            </w:tcBorders>
            <w:vAlign w:val="center"/>
          </w:tcPr>
          <w:p w14:paraId="4451BA83">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管理驾驶仓</w:t>
            </w:r>
          </w:p>
        </w:tc>
        <w:tc>
          <w:tcPr>
            <w:tcW w:w="1378" w:type="dxa"/>
            <w:tcBorders>
              <w:top w:val="single" w:color="auto" w:sz="4" w:space="0"/>
              <w:left w:val="single" w:color="auto" w:sz="4" w:space="0"/>
              <w:bottom w:val="single" w:color="auto" w:sz="4" w:space="0"/>
              <w:right w:val="single" w:color="auto" w:sz="4" w:space="0"/>
            </w:tcBorders>
            <w:vAlign w:val="center"/>
          </w:tcPr>
          <w:p w14:paraId="00569DDD">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管理驾驶仓</w:t>
            </w:r>
          </w:p>
        </w:tc>
        <w:tc>
          <w:tcPr>
            <w:tcW w:w="6242" w:type="dxa"/>
            <w:tcBorders>
              <w:top w:val="single" w:color="auto" w:sz="4" w:space="0"/>
              <w:left w:val="single" w:color="auto" w:sz="4" w:space="0"/>
              <w:bottom w:val="single" w:color="auto" w:sz="4" w:space="0"/>
              <w:right w:val="single" w:color="auto" w:sz="4" w:space="0"/>
            </w:tcBorders>
            <w:vAlign w:val="center"/>
          </w:tcPr>
          <w:p w14:paraId="7089CEAF">
            <w:pPr>
              <w:keepNext w:val="0"/>
              <w:keepLines w:val="0"/>
              <w:widowControl/>
              <w:suppressLineNumbers w:val="0"/>
              <w:jc w:val="left"/>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2"/>
                <w:szCs w:val="22"/>
                <w:u w:val="none"/>
                <w:lang w:val="en-US" w:eastAsia="zh-CN" w:bidi="ar"/>
              </w:rPr>
              <w:t>自定义展示各种业务指标统计数据，如下：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1、每日收款、每月收款、每年收款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2、每月应收、每月已收、每月欠款、每年应收、每年实收、每年欠款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3、月收缴率、月清欠率、月综合收缴率、年收缴率、年清欠率、月综合收缴率等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4、日、周、月、年报事报修工单总量、按类型工单量、已完成工单量、已处理、已回访等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5、按人统计：日接单量、日完成量、日回访量等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6、按部门统计：日接单量、日完成量、日回访量等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7、巡检日报、巡检周报、巡检月报、巡检完成率等</w:t>
            </w:r>
          </w:p>
        </w:tc>
      </w:tr>
      <w:tr w14:paraId="2A886FCA">
        <w:tblPrEx>
          <w:tblCellMar>
            <w:top w:w="0" w:type="dxa"/>
            <w:left w:w="108" w:type="dxa"/>
            <w:bottom w:w="0" w:type="dxa"/>
            <w:right w:w="108" w:type="dxa"/>
          </w:tblCellMar>
        </w:tblPrEx>
        <w:trPr>
          <w:trHeight w:val="70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37E592">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i w:val="0"/>
                <w:iCs w:val="0"/>
                <w:color w:val="000000"/>
                <w:kern w:val="0"/>
                <w:sz w:val="24"/>
                <w:szCs w:val="24"/>
                <w:u w:val="none"/>
                <w:lang w:val="en-US" w:eastAsia="zh-CN" w:bidi="ar"/>
              </w:rPr>
              <w:t>1.9</w:t>
            </w:r>
          </w:p>
        </w:tc>
        <w:tc>
          <w:tcPr>
            <w:tcW w:w="1236" w:type="dxa"/>
            <w:tcBorders>
              <w:top w:val="single" w:color="auto" w:sz="4" w:space="0"/>
              <w:left w:val="single" w:color="auto" w:sz="4" w:space="0"/>
              <w:bottom w:val="single" w:color="auto" w:sz="4" w:space="0"/>
              <w:right w:val="single" w:color="auto" w:sz="4" w:space="0"/>
            </w:tcBorders>
            <w:vAlign w:val="center"/>
          </w:tcPr>
          <w:p w14:paraId="16AEE454">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4"/>
                <w:szCs w:val="24"/>
                <w:u w:val="none"/>
                <w:lang w:val="en-US" w:eastAsia="zh-CN" w:bidi="ar"/>
              </w:rPr>
              <w:t>电子发票</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14:paraId="6E92B6E9">
            <w:pPr>
              <w:keepNext w:val="0"/>
              <w:keepLines w:val="0"/>
              <w:widowControl/>
              <w:suppressLineNumbers w:val="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电子发票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年使用费</w:t>
            </w:r>
          </w:p>
        </w:tc>
        <w:tc>
          <w:tcPr>
            <w:tcW w:w="6242" w:type="dxa"/>
            <w:tcBorders>
              <w:top w:val="single" w:color="auto" w:sz="4" w:space="0"/>
              <w:left w:val="single" w:color="auto" w:sz="4" w:space="0"/>
              <w:bottom w:val="single" w:color="auto" w:sz="4" w:space="0"/>
              <w:right w:val="single" w:color="auto" w:sz="4" w:space="0"/>
            </w:tcBorders>
            <w:shd w:val="clear" w:color="auto" w:fill="auto"/>
            <w:vAlign w:val="center"/>
          </w:tcPr>
          <w:p w14:paraId="556948CF">
            <w:pPr>
              <w:keepNext w:val="0"/>
              <w:keepLines w:val="0"/>
              <w:widowControl/>
              <w:suppressLineNumbers w:val="0"/>
              <w:jc w:val="left"/>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1、业户关注微信公众号并进行认证，自助开具电子发票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2、收款员完成收银后可在系统中推送电子发票给业户</w:t>
            </w:r>
          </w:p>
        </w:tc>
      </w:tr>
      <w:tr w14:paraId="00799C14">
        <w:tblPrEx>
          <w:tblCellMar>
            <w:top w:w="0" w:type="dxa"/>
            <w:left w:w="108" w:type="dxa"/>
            <w:bottom w:w="0" w:type="dxa"/>
            <w:right w:w="108" w:type="dxa"/>
          </w:tblCellMar>
        </w:tblPrEx>
        <w:trPr>
          <w:trHeight w:val="6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EF6B05">
            <w:pPr>
              <w:keepNext w:val="0"/>
              <w:keepLines w:val="0"/>
              <w:widowControl/>
              <w:suppressLineNumbers w:val="0"/>
              <w:jc w:val="center"/>
              <w:textAlignment w:val="center"/>
              <w:rPr>
                <w:rFonts w:hint="eastAsia" w:ascii="仿宋" w:hAnsi="仿宋" w:eastAsia="仿宋" w:cs="宋体"/>
                <w:color w:val="000000"/>
                <w:kern w:val="0"/>
                <w:sz w:val="22"/>
                <w:szCs w:val="22"/>
              </w:rPr>
            </w:pPr>
            <w:r>
              <w:rPr>
                <w:rFonts w:hint="eastAsia" w:ascii="仿宋" w:hAnsi="仿宋" w:eastAsia="仿宋" w:cs="仿宋"/>
                <w:i w:val="0"/>
                <w:iCs w:val="0"/>
                <w:color w:val="000000"/>
                <w:kern w:val="0"/>
                <w:sz w:val="24"/>
                <w:szCs w:val="24"/>
                <w:u w:val="none"/>
                <w:lang w:val="en-US" w:eastAsia="zh-CN" w:bidi="ar"/>
              </w:rPr>
              <w:t>1.10</w:t>
            </w:r>
          </w:p>
        </w:tc>
        <w:tc>
          <w:tcPr>
            <w:tcW w:w="1236" w:type="dxa"/>
            <w:tcBorders>
              <w:top w:val="single" w:color="auto" w:sz="4" w:space="0"/>
              <w:left w:val="single" w:color="auto" w:sz="4" w:space="0"/>
              <w:bottom w:val="single" w:color="auto" w:sz="4" w:space="0"/>
              <w:right w:val="single" w:color="auto" w:sz="4" w:space="0"/>
            </w:tcBorders>
            <w:vAlign w:val="center"/>
          </w:tcPr>
          <w:p w14:paraId="0C2F140F">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4"/>
                <w:szCs w:val="24"/>
                <w:u w:val="none"/>
                <w:lang w:val="en-US" w:eastAsia="zh-CN" w:bidi="ar"/>
              </w:rPr>
              <w:t>软件实施</w:t>
            </w:r>
          </w:p>
        </w:tc>
        <w:tc>
          <w:tcPr>
            <w:tcW w:w="7620" w:type="dxa"/>
            <w:gridSpan w:val="2"/>
            <w:tcBorders>
              <w:top w:val="single" w:color="auto" w:sz="4" w:space="0"/>
              <w:left w:val="single" w:color="auto" w:sz="4" w:space="0"/>
              <w:bottom w:val="single" w:color="auto" w:sz="4" w:space="0"/>
              <w:right w:val="single" w:color="auto" w:sz="4" w:space="0"/>
            </w:tcBorders>
            <w:vAlign w:val="center"/>
          </w:tcPr>
          <w:p w14:paraId="78798F85">
            <w:pPr>
              <w:keepNext w:val="0"/>
              <w:keepLines w:val="0"/>
              <w:widowControl/>
              <w:suppressLineNumbers w:val="0"/>
              <w:jc w:val="center"/>
              <w:textAlignment w:val="center"/>
              <w:rPr>
                <w:rFonts w:hint="eastAsia" w:ascii="仿宋" w:hAnsi="仿宋" w:eastAsia="仿宋" w:cs="宋体"/>
                <w:kern w:val="0"/>
                <w:sz w:val="22"/>
                <w:szCs w:val="22"/>
              </w:rPr>
            </w:pPr>
            <w:r>
              <w:rPr>
                <w:rFonts w:hint="eastAsia" w:ascii="仿宋" w:hAnsi="仿宋" w:eastAsia="仿宋" w:cs="仿宋"/>
                <w:i w:val="0"/>
                <w:iCs w:val="0"/>
                <w:color w:val="000000"/>
                <w:kern w:val="0"/>
                <w:sz w:val="24"/>
                <w:szCs w:val="24"/>
                <w:u w:val="none"/>
                <w:lang w:val="en-US" w:eastAsia="zh-CN" w:bidi="ar"/>
              </w:rPr>
              <w:t>以上功能软件实施</w:t>
            </w:r>
          </w:p>
        </w:tc>
      </w:tr>
      <w:tr w14:paraId="7D459AA0">
        <w:tblPrEx>
          <w:tblCellMar>
            <w:top w:w="0" w:type="dxa"/>
            <w:left w:w="108" w:type="dxa"/>
            <w:bottom w:w="0" w:type="dxa"/>
            <w:right w:w="108" w:type="dxa"/>
          </w:tblCellMar>
        </w:tblPrEx>
        <w:trPr>
          <w:trHeight w:val="6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808684">
            <w:pPr>
              <w:jc w:val="center"/>
              <w:rPr>
                <w:rFonts w:hint="default" w:ascii="仿宋" w:hAnsi="仿宋" w:eastAsia="仿宋" w:cs="宋体"/>
                <w:b/>
                <w:bCs/>
                <w:color w:val="000000"/>
                <w:kern w:val="0"/>
                <w:sz w:val="22"/>
                <w:szCs w:val="22"/>
                <w:lang w:val="en-US" w:eastAsia="zh-CN"/>
              </w:rPr>
            </w:pPr>
            <w:r>
              <w:rPr>
                <w:rFonts w:hint="eastAsia" w:ascii="仿宋" w:hAnsi="仿宋" w:eastAsia="仿宋" w:cs="宋体"/>
                <w:b/>
                <w:bCs/>
                <w:color w:val="000000"/>
                <w:kern w:val="0"/>
                <w:sz w:val="24"/>
                <w:szCs w:val="24"/>
                <w:lang w:val="en-US" w:eastAsia="zh-CN"/>
              </w:rPr>
              <w:t>三</w:t>
            </w:r>
          </w:p>
        </w:tc>
        <w:tc>
          <w:tcPr>
            <w:tcW w:w="1236" w:type="dxa"/>
            <w:tcBorders>
              <w:top w:val="single" w:color="auto" w:sz="4" w:space="0"/>
              <w:left w:val="single" w:color="auto" w:sz="4" w:space="0"/>
              <w:bottom w:val="single" w:color="auto" w:sz="4" w:space="0"/>
              <w:right w:val="single" w:color="auto" w:sz="4" w:space="0"/>
            </w:tcBorders>
            <w:vAlign w:val="center"/>
          </w:tcPr>
          <w:p w14:paraId="0F9C9196">
            <w:pPr>
              <w:jc w:val="center"/>
              <w:rPr>
                <w:rFonts w:hint="default" w:ascii="仿宋" w:hAnsi="仿宋" w:eastAsia="仿宋" w:cs="宋体"/>
                <w:b/>
                <w:bCs/>
                <w:kern w:val="0"/>
                <w:sz w:val="22"/>
                <w:szCs w:val="22"/>
                <w:lang w:val="en-US" w:eastAsia="zh-CN"/>
              </w:rPr>
            </w:pPr>
            <w:r>
              <w:rPr>
                <w:rFonts w:hint="eastAsia" w:ascii="仿宋" w:hAnsi="仿宋" w:eastAsia="仿宋" w:cs="宋体"/>
                <w:b/>
                <w:bCs/>
                <w:kern w:val="0"/>
                <w:sz w:val="22"/>
                <w:szCs w:val="22"/>
                <w:lang w:val="en-US" w:eastAsia="zh-CN"/>
              </w:rPr>
              <w:t>云服务器</w:t>
            </w:r>
          </w:p>
        </w:tc>
        <w:tc>
          <w:tcPr>
            <w:tcW w:w="1378" w:type="dxa"/>
            <w:tcBorders>
              <w:top w:val="single" w:color="auto" w:sz="4" w:space="0"/>
              <w:left w:val="single" w:color="auto" w:sz="4" w:space="0"/>
              <w:bottom w:val="single" w:color="auto" w:sz="4" w:space="0"/>
              <w:right w:val="single" w:color="auto" w:sz="4" w:space="0"/>
            </w:tcBorders>
            <w:vAlign w:val="center"/>
          </w:tcPr>
          <w:p w14:paraId="59C132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6242" w:type="dxa"/>
            <w:tcBorders>
              <w:top w:val="single" w:color="auto" w:sz="4" w:space="0"/>
              <w:left w:val="single" w:color="auto" w:sz="4" w:space="0"/>
              <w:bottom w:val="single" w:color="auto" w:sz="4" w:space="0"/>
              <w:right w:val="single" w:color="auto" w:sz="4" w:space="0"/>
            </w:tcBorders>
            <w:vAlign w:val="center"/>
          </w:tcPr>
          <w:p w14:paraId="0772581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国资云服务器</w:t>
            </w:r>
            <w:r>
              <w:rPr>
                <w:rFonts w:hint="eastAsia" w:ascii="仿宋" w:hAnsi="仿宋" w:eastAsia="仿宋" w:cs="宋体"/>
                <w:kern w:val="0"/>
                <w:sz w:val="22"/>
                <w:szCs w:val="22"/>
                <w:lang w:val="en-US" w:eastAsia="zh-CN"/>
              </w:rPr>
              <w:t>（含</w:t>
            </w:r>
            <w:r>
              <w:rPr>
                <w:rFonts w:hint="eastAsia" w:ascii="仿宋" w:hAnsi="仿宋" w:eastAsia="仿宋" w:cs="宋体"/>
                <w:i w:val="0"/>
                <w:iCs w:val="0"/>
                <w:caps w:val="0"/>
                <w:spacing w:val="0"/>
                <w:kern w:val="0"/>
                <w:sz w:val="22"/>
                <w:szCs w:val="22"/>
                <w:shd w:val="clear"/>
              </w:rPr>
              <w:t>正版操作系统软件、数据库软件和中间件</w:t>
            </w:r>
            <w:r>
              <w:rPr>
                <w:rFonts w:hint="eastAsia" w:ascii="仿宋" w:hAnsi="仿宋" w:eastAsia="仿宋" w:cs="宋体"/>
                <w:i w:val="0"/>
                <w:iCs w:val="0"/>
                <w:caps w:val="0"/>
                <w:spacing w:val="0"/>
                <w:kern w:val="0"/>
                <w:sz w:val="22"/>
                <w:szCs w:val="22"/>
                <w:shd w:val="clear"/>
                <w:lang w:val="en-US" w:eastAsia="zh-CN"/>
              </w:rPr>
              <w:t>永久使用权</w:t>
            </w:r>
            <w:r>
              <w:rPr>
                <w:rFonts w:hint="eastAsia" w:ascii="仿宋" w:hAnsi="仿宋" w:eastAsia="仿宋" w:cs="宋体"/>
                <w:i w:val="0"/>
                <w:iCs w:val="0"/>
                <w:caps w:val="0"/>
                <w:spacing w:val="0"/>
                <w:kern w:val="0"/>
                <w:sz w:val="22"/>
                <w:szCs w:val="22"/>
                <w:shd w:val="clear"/>
                <w:lang w:eastAsia="zh-CN"/>
              </w:rPr>
              <w:t>）</w:t>
            </w:r>
          </w:p>
        </w:tc>
      </w:tr>
    </w:tbl>
    <w:p w14:paraId="73524014">
      <w:pPr>
        <w:pageBreakBefore/>
        <w:spacing w:line="360" w:lineRule="auto"/>
        <w:jc w:val="left"/>
        <w:outlineLvl w:val="0"/>
        <w:rPr>
          <w:rFonts w:hint="eastAsia" w:ascii="仿宋_GB2312" w:hAnsi="新宋体" w:eastAsia="仿宋_GB2312"/>
          <w:b/>
          <w:sz w:val="24"/>
        </w:rPr>
      </w:pPr>
      <w:r>
        <w:rPr>
          <w:rFonts w:hint="eastAsia" w:ascii="仿宋_GB2312" w:hAnsi="新宋体" w:eastAsia="仿宋_GB2312"/>
          <w:b/>
          <w:sz w:val="24"/>
        </w:rPr>
        <w:t>附件三、《软件采购单》</w:t>
      </w:r>
    </w:p>
    <w:tbl>
      <w:tblPr>
        <w:tblStyle w:val="28"/>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71"/>
        <w:gridCol w:w="3261"/>
        <w:gridCol w:w="1417"/>
        <w:gridCol w:w="1843"/>
      </w:tblGrid>
      <w:tr w14:paraId="1D35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243" w:type="dxa"/>
            <w:gridSpan w:val="5"/>
            <w:tcBorders>
              <w:top w:val="single" w:color="auto" w:sz="4" w:space="0"/>
              <w:left w:val="single" w:color="auto" w:sz="4" w:space="0"/>
              <w:bottom w:val="single" w:color="auto" w:sz="4" w:space="0"/>
              <w:right w:val="single" w:color="auto" w:sz="4" w:space="0"/>
            </w:tcBorders>
            <w:vAlign w:val="center"/>
          </w:tcPr>
          <w:p w14:paraId="5E12F15E">
            <w:pPr>
              <w:spacing w:before="31" w:beforeLines="10" w:line="360" w:lineRule="auto"/>
              <w:ind w:left="-107" w:leftChars="-51"/>
              <w:jc w:val="center"/>
              <w:rPr>
                <w:rFonts w:hint="eastAsia" w:ascii="仿宋" w:hAnsi="仿宋" w:eastAsia="仿宋"/>
                <w:b/>
                <w:sz w:val="24"/>
              </w:rPr>
            </w:pPr>
            <w:r>
              <w:rPr>
                <w:rFonts w:hint="eastAsia" w:ascii="仿宋_GB2312" w:hAnsi="新宋体" w:eastAsia="仿宋_GB2312"/>
                <w:b/>
                <w:sz w:val="24"/>
              </w:rPr>
              <w:t>软件采购单</w:t>
            </w:r>
          </w:p>
        </w:tc>
      </w:tr>
      <w:tr w14:paraId="7CC7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243" w:type="dxa"/>
            <w:gridSpan w:val="5"/>
            <w:tcBorders>
              <w:top w:val="single" w:color="auto" w:sz="4" w:space="0"/>
              <w:left w:val="single" w:color="auto" w:sz="4" w:space="0"/>
              <w:bottom w:val="single" w:color="auto" w:sz="4" w:space="0"/>
              <w:right w:val="single" w:color="auto" w:sz="4" w:space="0"/>
            </w:tcBorders>
            <w:vAlign w:val="center"/>
          </w:tcPr>
          <w:p w14:paraId="1C63C12D">
            <w:pPr>
              <w:spacing w:before="31" w:beforeLines="10" w:line="360" w:lineRule="auto"/>
              <w:ind w:left="-107" w:leftChars="-51"/>
              <w:jc w:val="left"/>
              <w:rPr>
                <w:rFonts w:hint="eastAsia" w:ascii="仿宋" w:hAnsi="仿宋" w:eastAsia="仿宋"/>
                <w:bCs/>
                <w:sz w:val="24"/>
              </w:rPr>
            </w:pPr>
            <w:r>
              <w:rPr>
                <w:rFonts w:hint="eastAsia" w:ascii="仿宋" w:hAnsi="仿宋" w:eastAsia="仿宋"/>
                <w:bCs/>
                <w:sz w:val="24"/>
              </w:rPr>
              <w:t>订单编号：</w:t>
            </w:r>
          </w:p>
        </w:tc>
      </w:tr>
      <w:tr w14:paraId="5B1A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43" w:type="dxa"/>
            <w:gridSpan w:val="5"/>
            <w:tcBorders>
              <w:top w:val="single" w:color="auto" w:sz="4" w:space="0"/>
              <w:left w:val="single" w:color="auto" w:sz="4" w:space="0"/>
              <w:bottom w:val="single" w:color="auto" w:sz="4" w:space="0"/>
              <w:right w:val="single" w:color="auto" w:sz="4" w:space="0"/>
            </w:tcBorders>
            <w:vAlign w:val="center"/>
          </w:tcPr>
          <w:p w14:paraId="4D80E77A">
            <w:pPr>
              <w:spacing w:before="31" w:beforeLines="10" w:line="360" w:lineRule="auto"/>
              <w:ind w:left="-107" w:leftChars="-51"/>
              <w:jc w:val="left"/>
              <w:rPr>
                <w:rFonts w:hint="eastAsia" w:ascii="仿宋" w:hAnsi="仿宋" w:eastAsia="仿宋"/>
                <w:bCs/>
                <w:sz w:val="24"/>
              </w:rPr>
            </w:pPr>
            <w:r>
              <w:rPr>
                <w:rFonts w:hint="eastAsia" w:ascii="仿宋" w:hAnsi="仿宋" w:eastAsia="仿宋"/>
                <w:bCs/>
                <w:sz w:val="24"/>
              </w:rPr>
              <w:t>订单日期：    年   月   日</w:t>
            </w:r>
          </w:p>
        </w:tc>
      </w:tr>
      <w:tr w14:paraId="0BC9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43" w:type="dxa"/>
            <w:gridSpan w:val="5"/>
            <w:tcBorders>
              <w:top w:val="single" w:color="auto" w:sz="4" w:space="0"/>
              <w:left w:val="single" w:color="auto" w:sz="4" w:space="0"/>
              <w:bottom w:val="single" w:color="auto" w:sz="4" w:space="0"/>
              <w:right w:val="single" w:color="auto" w:sz="4" w:space="0"/>
            </w:tcBorders>
            <w:vAlign w:val="center"/>
          </w:tcPr>
          <w:p w14:paraId="4E4FBCDF">
            <w:pPr>
              <w:spacing w:before="31" w:beforeLines="10" w:line="360" w:lineRule="auto"/>
              <w:ind w:left="-107" w:leftChars="-51"/>
              <w:jc w:val="left"/>
              <w:rPr>
                <w:rFonts w:hint="eastAsia" w:ascii="仿宋" w:hAnsi="仿宋" w:eastAsia="仿宋"/>
                <w:b/>
                <w:sz w:val="24"/>
              </w:rPr>
            </w:pPr>
            <w:r>
              <w:rPr>
                <w:rFonts w:hint="eastAsia" w:ascii="仿宋" w:hAnsi="仿宋" w:eastAsia="仿宋"/>
                <w:b/>
                <w:sz w:val="24"/>
              </w:rPr>
              <w:t>甲方名称：</w:t>
            </w:r>
            <w:r>
              <w:rPr>
                <w:rFonts w:ascii="仿宋" w:hAnsi="仿宋" w:eastAsia="仿宋"/>
                <w:b/>
                <w:sz w:val="24"/>
              </w:rPr>
              <w:t xml:space="preserve"> </w:t>
            </w:r>
          </w:p>
          <w:p w14:paraId="7C3417A8">
            <w:pPr>
              <w:spacing w:before="31" w:beforeLines="10" w:line="360" w:lineRule="auto"/>
              <w:ind w:left="-107" w:leftChars="-51"/>
              <w:jc w:val="left"/>
              <w:rPr>
                <w:rFonts w:hint="eastAsia" w:ascii="仿宋" w:hAnsi="仿宋" w:eastAsia="仿宋"/>
                <w:bCs/>
                <w:sz w:val="24"/>
              </w:rPr>
            </w:pPr>
            <w:r>
              <w:rPr>
                <w:rFonts w:hint="eastAsia" w:ascii="仿宋" w:hAnsi="仿宋" w:eastAsia="仿宋"/>
                <w:bCs/>
                <w:sz w:val="24"/>
              </w:rPr>
              <w:t>甲方授权代表：</w:t>
            </w:r>
          </w:p>
          <w:p w14:paraId="4D16AD47">
            <w:pPr>
              <w:spacing w:before="31" w:beforeLines="10" w:line="360" w:lineRule="auto"/>
              <w:ind w:left="-107" w:leftChars="-51"/>
              <w:jc w:val="left"/>
              <w:rPr>
                <w:rFonts w:hint="eastAsia" w:ascii="仿宋" w:hAnsi="仿宋" w:eastAsia="仿宋"/>
                <w:b/>
                <w:sz w:val="24"/>
              </w:rPr>
            </w:pPr>
            <w:r>
              <w:rPr>
                <w:rFonts w:hint="eastAsia" w:ascii="仿宋" w:hAnsi="仿宋" w:eastAsia="仿宋"/>
                <w:bCs/>
                <w:sz w:val="24"/>
              </w:rPr>
              <w:t>联系方式：                     邮箱：</w:t>
            </w:r>
          </w:p>
        </w:tc>
      </w:tr>
      <w:tr w14:paraId="1EC4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43" w:type="dxa"/>
            <w:gridSpan w:val="5"/>
            <w:tcBorders>
              <w:top w:val="single" w:color="auto" w:sz="4" w:space="0"/>
              <w:left w:val="single" w:color="auto" w:sz="4" w:space="0"/>
              <w:bottom w:val="single" w:color="auto" w:sz="4" w:space="0"/>
              <w:right w:val="single" w:color="auto" w:sz="4" w:space="0"/>
            </w:tcBorders>
            <w:vAlign w:val="center"/>
          </w:tcPr>
          <w:p w14:paraId="3D443130">
            <w:pPr>
              <w:spacing w:before="31" w:beforeLines="10" w:line="360" w:lineRule="auto"/>
              <w:ind w:left="-107" w:leftChars="-51"/>
              <w:jc w:val="left"/>
              <w:rPr>
                <w:rFonts w:hint="eastAsia" w:ascii="仿宋" w:hAnsi="仿宋" w:eastAsia="仿宋"/>
                <w:b/>
                <w:sz w:val="24"/>
              </w:rPr>
            </w:pPr>
            <w:r>
              <w:rPr>
                <w:rFonts w:hint="eastAsia" w:ascii="仿宋" w:hAnsi="仿宋" w:eastAsia="仿宋"/>
                <w:b/>
                <w:sz w:val="24"/>
              </w:rPr>
              <w:t>乙方名称：</w:t>
            </w:r>
            <w:r>
              <w:rPr>
                <w:rFonts w:ascii="仿宋" w:hAnsi="仿宋" w:eastAsia="仿宋"/>
                <w:b/>
                <w:sz w:val="24"/>
              </w:rPr>
              <w:t xml:space="preserve"> </w:t>
            </w:r>
          </w:p>
          <w:p w14:paraId="59445871">
            <w:pPr>
              <w:spacing w:before="31" w:beforeLines="10" w:line="360" w:lineRule="auto"/>
              <w:ind w:left="-107" w:leftChars="-51"/>
              <w:jc w:val="left"/>
              <w:rPr>
                <w:rFonts w:hint="eastAsia" w:ascii="仿宋" w:hAnsi="仿宋" w:eastAsia="仿宋"/>
                <w:bCs/>
                <w:sz w:val="24"/>
              </w:rPr>
            </w:pPr>
            <w:r>
              <w:rPr>
                <w:rFonts w:hint="eastAsia" w:ascii="仿宋" w:hAnsi="仿宋" w:eastAsia="仿宋"/>
                <w:bCs/>
                <w:sz w:val="24"/>
              </w:rPr>
              <w:t>乙方授权代表：</w:t>
            </w:r>
            <w:r>
              <w:rPr>
                <w:rFonts w:ascii="仿宋" w:hAnsi="仿宋" w:eastAsia="仿宋"/>
                <w:bCs/>
                <w:sz w:val="24"/>
              </w:rPr>
              <w:t xml:space="preserve"> </w:t>
            </w:r>
          </w:p>
          <w:p w14:paraId="472A339C">
            <w:pPr>
              <w:spacing w:before="31" w:beforeLines="10" w:line="360" w:lineRule="auto"/>
              <w:ind w:left="-107" w:leftChars="-51"/>
              <w:jc w:val="left"/>
              <w:rPr>
                <w:rFonts w:hint="eastAsia" w:ascii="仿宋" w:hAnsi="仿宋" w:eastAsia="仿宋"/>
                <w:b/>
                <w:sz w:val="24"/>
              </w:rPr>
            </w:pPr>
            <w:r>
              <w:rPr>
                <w:rFonts w:hint="eastAsia" w:ascii="仿宋" w:hAnsi="仿宋" w:eastAsia="仿宋"/>
                <w:bCs/>
                <w:sz w:val="24"/>
              </w:rPr>
              <w:t>联系方式：                     邮箱：</w:t>
            </w:r>
          </w:p>
        </w:tc>
      </w:tr>
      <w:tr w14:paraId="6263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51" w:type="dxa"/>
            <w:tcBorders>
              <w:top w:val="single" w:color="auto" w:sz="4" w:space="0"/>
              <w:left w:val="single" w:color="auto" w:sz="4" w:space="0"/>
              <w:bottom w:val="single" w:color="auto" w:sz="4" w:space="0"/>
              <w:right w:val="single" w:color="auto" w:sz="4" w:space="0"/>
            </w:tcBorders>
            <w:shd w:val="pct10" w:color="auto" w:fill="FFFFFF"/>
            <w:vAlign w:val="center"/>
          </w:tcPr>
          <w:p w14:paraId="56BE8A7D">
            <w:pPr>
              <w:spacing w:before="31" w:beforeLines="10" w:line="360" w:lineRule="auto"/>
              <w:jc w:val="center"/>
              <w:rPr>
                <w:rFonts w:hint="eastAsia" w:ascii="仿宋" w:hAnsi="仿宋" w:eastAsia="仿宋"/>
                <w:b/>
                <w:sz w:val="24"/>
              </w:rPr>
            </w:pPr>
            <w:r>
              <w:rPr>
                <w:rFonts w:hint="eastAsia" w:ascii="仿宋" w:hAnsi="仿宋" w:eastAsia="仿宋"/>
                <w:b/>
                <w:sz w:val="24"/>
              </w:rPr>
              <w:t>序号</w:t>
            </w:r>
          </w:p>
        </w:tc>
        <w:tc>
          <w:tcPr>
            <w:tcW w:w="1871" w:type="dxa"/>
            <w:tcBorders>
              <w:top w:val="single" w:color="auto" w:sz="4" w:space="0"/>
              <w:left w:val="single" w:color="auto" w:sz="4" w:space="0"/>
              <w:bottom w:val="single" w:color="auto" w:sz="4" w:space="0"/>
              <w:right w:val="single" w:color="auto" w:sz="4" w:space="0"/>
            </w:tcBorders>
            <w:shd w:val="pct10" w:color="auto" w:fill="FFFFFF"/>
            <w:vAlign w:val="center"/>
          </w:tcPr>
          <w:p w14:paraId="3FF66100">
            <w:pPr>
              <w:spacing w:before="31" w:beforeLines="10" w:line="360" w:lineRule="auto"/>
              <w:ind w:left="-107" w:leftChars="-51"/>
              <w:jc w:val="center"/>
              <w:rPr>
                <w:rFonts w:hint="eastAsia" w:ascii="仿宋" w:hAnsi="仿宋" w:eastAsia="仿宋"/>
                <w:b/>
                <w:sz w:val="24"/>
              </w:rPr>
            </w:pPr>
            <w:r>
              <w:rPr>
                <w:rFonts w:hint="eastAsia" w:ascii="仿宋" w:hAnsi="仿宋" w:eastAsia="仿宋"/>
                <w:b/>
                <w:sz w:val="24"/>
              </w:rPr>
              <w:t>物业项目名称</w:t>
            </w:r>
          </w:p>
        </w:tc>
        <w:tc>
          <w:tcPr>
            <w:tcW w:w="3261" w:type="dxa"/>
            <w:tcBorders>
              <w:top w:val="single" w:color="auto" w:sz="4" w:space="0"/>
              <w:left w:val="single" w:color="auto" w:sz="4" w:space="0"/>
              <w:bottom w:val="single" w:color="auto" w:sz="4" w:space="0"/>
              <w:right w:val="single" w:color="auto" w:sz="4" w:space="0"/>
            </w:tcBorders>
            <w:shd w:val="pct10" w:color="auto" w:fill="FFFFFF"/>
            <w:vAlign w:val="center"/>
          </w:tcPr>
          <w:p w14:paraId="0A203FE1">
            <w:pPr>
              <w:spacing w:before="31" w:beforeLines="10" w:line="360" w:lineRule="auto"/>
              <w:ind w:left="-107" w:leftChars="-51"/>
              <w:jc w:val="center"/>
              <w:rPr>
                <w:rFonts w:hint="eastAsia" w:ascii="仿宋" w:hAnsi="仿宋" w:eastAsia="仿宋"/>
                <w:b/>
                <w:bCs/>
                <w:sz w:val="24"/>
              </w:rPr>
            </w:pPr>
            <w:r>
              <w:rPr>
                <w:rFonts w:hint="eastAsia" w:ascii="仿宋" w:hAnsi="仿宋" w:eastAsia="仿宋" w:cs="宋体"/>
                <w:b/>
                <w:bCs/>
                <w:color w:val="000000"/>
                <w:kern w:val="0"/>
                <w:sz w:val="22"/>
                <w:szCs w:val="22"/>
              </w:rPr>
              <w:t>采购子系统模块说明</w:t>
            </w:r>
          </w:p>
        </w:tc>
        <w:tc>
          <w:tcPr>
            <w:tcW w:w="1417" w:type="dxa"/>
            <w:tcBorders>
              <w:top w:val="single" w:color="auto" w:sz="4" w:space="0"/>
              <w:left w:val="single" w:color="auto" w:sz="4" w:space="0"/>
              <w:bottom w:val="single" w:color="auto" w:sz="4" w:space="0"/>
              <w:right w:val="single" w:color="auto" w:sz="4" w:space="0"/>
            </w:tcBorders>
            <w:shd w:val="pct10" w:color="auto" w:fill="FFFFFF"/>
            <w:vAlign w:val="center"/>
          </w:tcPr>
          <w:p w14:paraId="3E5D2C55">
            <w:pPr>
              <w:spacing w:before="31" w:beforeLines="10" w:line="360" w:lineRule="auto"/>
              <w:ind w:left="-107" w:leftChars="-51"/>
              <w:jc w:val="center"/>
              <w:rPr>
                <w:rFonts w:hint="eastAsia" w:ascii="仿宋" w:hAnsi="仿宋" w:eastAsia="仿宋"/>
                <w:b/>
                <w:sz w:val="24"/>
              </w:rPr>
            </w:pPr>
            <w:r>
              <w:rPr>
                <w:rFonts w:hint="eastAsia" w:ascii="仿宋" w:hAnsi="仿宋" w:eastAsia="仿宋"/>
                <w:b/>
                <w:sz w:val="24"/>
              </w:rPr>
              <w:t>金额</w:t>
            </w:r>
          </w:p>
        </w:tc>
        <w:tc>
          <w:tcPr>
            <w:tcW w:w="1843" w:type="dxa"/>
            <w:tcBorders>
              <w:top w:val="single" w:color="auto" w:sz="4" w:space="0"/>
              <w:left w:val="single" w:color="auto" w:sz="4" w:space="0"/>
              <w:bottom w:val="single" w:color="auto" w:sz="4" w:space="0"/>
              <w:right w:val="single" w:color="auto" w:sz="4" w:space="0"/>
            </w:tcBorders>
            <w:shd w:val="pct10" w:color="auto" w:fill="FFFFFF"/>
            <w:vAlign w:val="center"/>
          </w:tcPr>
          <w:p w14:paraId="7829AFA8">
            <w:pPr>
              <w:spacing w:before="31" w:beforeLines="10" w:line="360" w:lineRule="auto"/>
              <w:ind w:left="-107" w:leftChars="-51"/>
              <w:jc w:val="center"/>
              <w:rPr>
                <w:rFonts w:hint="eastAsia" w:ascii="仿宋" w:hAnsi="仿宋" w:eastAsia="仿宋"/>
                <w:b/>
                <w:sz w:val="24"/>
              </w:rPr>
            </w:pPr>
            <w:r>
              <w:rPr>
                <w:rFonts w:hint="eastAsia" w:ascii="仿宋" w:hAnsi="仿宋" w:eastAsia="仿宋"/>
                <w:b/>
                <w:sz w:val="24"/>
              </w:rPr>
              <w:t>备注</w:t>
            </w:r>
          </w:p>
        </w:tc>
      </w:tr>
      <w:tr w14:paraId="7FAA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51" w:type="dxa"/>
            <w:tcBorders>
              <w:top w:val="single" w:color="auto" w:sz="4" w:space="0"/>
              <w:left w:val="single" w:color="auto" w:sz="4" w:space="0"/>
              <w:right w:val="single" w:color="auto" w:sz="4" w:space="0"/>
            </w:tcBorders>
            <w:vAlign w:val="center"/>
          </w:tcPr>
          <w:p w14:paraId="3B024CAC">
            <w:pPr>
              <w:widowControl/>
              <w:spacing w:line="360" w:lineRule="auto"/>
              <w:jc w:val="center"/>
              <w:rPr>
                <w:rFonts w:hint="eastAsia" w:ascii="仿宋" w:hAnsi="仿宋" w:eastAsia="仿宋" w:cs="宋体"/>
                <w:kern w:val="0"/>
                <w:sz w:val="24"/>
              </w:rPr>
            </w:pPr>
            <w:r>
              <w:rPr>
                <w:rFonts w:hint="eastAsia" w:ascii="仿宋" w:hAnsi="仿宋" w:eastAsia="仿宋" w:cs="宋体"/>
                <w:kern w:val="0"/>
                <w:sz w:val="24"/>
              </w:rPr>
              <w:t>1</w:t>
            </w:r>
          </w:p>
        </w:tc>
        <w:tc>
          <w:tcPr>
            <w:tcW w:w="1871" w:type="dxa"/>
            <w:tcBorders>
              <w:top w:val="single" w:color="auto" w:sz="4" w:space="0"/>
              <w:left w:val="single" w:color="auto" w:sz="4" w:space="0"/>
              <w:bottom w:val="single" w:color="auto" w:sz="4" w:space="0"/>
              <w:right w:val="single" w:color="auto" w:sz="4" w:space="0"/>
            </w:tcBorders>
            <w:vAlign w:val="center"/>
          </w:tcPr>
          <w:p w14:paraId="3B7B8F9A">
            <w:pPr>
              <w:widowControl/>
              <w:spacing w:line="360" w:lineRule="auto"/>
              <w:jc w:val="center"/>
              <w:rPr>
                <w:rFonts w:hint="eastAsia" w:ascii="仿宋" w:hAnsi="仿宋" w:eastAsia="仿宋" w:cs="宋体"/>
                <w:kern w:val="0"/>
                <w:sz w:val="24"/>
              </w:rPr>
            </w:pPr>
            <w:r>
              <w:rPr>
                <w:rFonts w:hint="eastAsia" w:ascii="仿宋" w:hAnsi="仿宋" w:eastAsia="仿宋" w:cs="宋体"/>
                <w:kern w:val="0"/>
                <w:sz w:val="24"/>
              </w:rPr>
              <w:t>XX小区</w:t>
            </w:r>
          </w:p>
        </w:tc>
        <w:tc>
          <w:tcPr>
            <w:tcW w:w="3261" w:type="dxa"/>
            <w:tcBorders>
              <w:top w:val="single" w:color="auto" w:sz="4" w:space="0"/>
              <w:left w:val="single" w:color="auto" w:sz="4" w:space="0"/>
              <w:bottom w:val="single" w:color="auto" w:sz="4" w:space="0"/>
              <w:right w:val="single" w:color="auto" w:sz="4" w:space="0"/>
            </w:tcBorders>
            <w:vAlign w:val="center"/>
          </w:tcPr>
          <w:p w14:paraId="60658C26">
            <w:pPr>
              <w:pStyle w:val="65"/>
              <w:widowControl/>
              <w:numPr>
                <w:ilvl w:val="0"/>
                <w:numId w:val="3"/>
              </w:numPr>
              <w:ind w:firstLineChars="0"/>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基础管理</w:t>
            </w:r>
          </w:p>
          <w:p w14:paraId="03849DAF">
            <w:pPr>
              <w:pStyle w:val="65"/>
              <w:widowControl/>
              <w:numPr>
                <w:ilvl w:val="0"/>
                <w:numId w:val="3"/>
              </w:numPr>
              <w:ind w:firstLineChars="0"/>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客户服务中心</w:t>
            </w:r>
          </w:p>
          <w:p w14:paraId="2E1455BB">
            <w:pPr>
              <w:pStyle w:val="65"/>
              <w:widowControl/>
              <w:numPr>
                <w:ilvl w:val="0"/>
                <w:numId w:val="3"/>
              </w:numPr>
              <w:ind w:firstLineChars="0"/>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收费管理</w:t>
            </w:r>
          </w:p>
          <w:p w14:paraId="5583C615">
            <w:pPr>
              <w:pStyle w:val="65"/>
              <w:widowControl/>
              <w:numPr>
                <w:ilvl w:val="0"/>
                <w:numId w:val="3"/>
              </w:numPr>
              <w:ind w:firstLineChars="0"/>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品质管理</w:t>
            </w:r>
          </w:p>
          <w:p w14:paraId="0841C17C">
            <w:pPr>
              <w:pStyle w:val="65"/>
              <w:widowControl/>
              <w:numPr>
                <w:ilvl w:val="0"/>
                <w:numId w:val="3"/>
              </w:numPr>
              <w:ind w:firstLineChars="0"/>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移动支付</w:t>
            </w:r>
          </w:p>
          <w:p w14:paraId="75E165C7">
            <w:pPr>
              <w:pStyle w:val="65"/>
              <w:widowControl/>
              <w:numPr>
                <w:ilvl w:val="0"/>
                <w:numId w:val="3"/>
              </w:numPr>
              <w:ind w:firstLineChars="0"/>
              <w:jc w:val="left"/>
              <w:rPr>
                <w:rFonts w:hint="eastAsia" w:ascii="仿宋" w:hAnsi="仿宋" w:eastAsia="仿宋" w:cs="宋体"/>
                <w:kern w:val="0"/>
                <w:sz w:val="24"/>
              </w:rPr>
            </w:pPr>
            <w:r>
              <w:rPr>
                <w:rFonts w:hint="eastAsia" w:ascii="仿宋" w:hAnsi="仿宋" w:eastAsia="仿宋" w:cs="宋体"/>
                <w:color w:val="000000"/>
                <w:kern w:val="0"/>
                <w:sz w:val="22"/>
                <w:szCs w:val="22"/>
              </w:rPr>
              <w:t>APP</w:t>
            </w:r>
          </w:p>
        </w:tc>
        <w:tc>
          <w:tcPr>
            <w:tcW w:w="1417" w:type="dxa"/>
            <w:tcBorders>
              <w:top w:val="single" w:color="auto" w:sz="4" w:space="0"/>
              <w:left w:val="single" w:color="auto" w:sz="4" w:space="0"/>
              <w:bottom w:val="single" w:color="auto" w:sz="4" w:space="0"/>
              <w:right w:val="single" w:color="auto" w:sz="4" w:space="0"/>
            </w:tcBorders>
            <w:vAlign w:val="center"/>
          </w:tcPr>
          <w:p w14:paraId="4C4C4784">
            <w:pPr>
              <w:widowControl/>
              <w:spacing w:line="360" w:lineRule="auto"/>
              <w:jc w:val="center"/>
              <w:rPr>
                <w:rFonts w:hint="eastAsia" w:ascii="仿宋" w:hAnsi="仿宋" w:eastAsia="仿宋" w:cs="宋体"/>
                <w:kern w:val="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86C19CA">
            <w:pPr>
              <w:widowControl/>
              <w:spacing w:line="360" w:lineRule="auto"/>
              <w:jc w:val="left"/>
              <w:rPr>
                <w:rFonts w:hint="eastAsia" w:ascii="仿宋" w:hAnsi="仿宋" w:eastAsia="仿宋" w:cs="宋体"/>
                <w:kern w:val="0"/>
                <w:sz w:val="24"/>
              </w:rPr>
            </w:pPr>
          </w:p>
        </w:tc>
      </w:tr>
      <w:tr w14:paraId="72F6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51" w:type="dxa"/>
            <w:tcBorders>
              <w:left w:val="single" w:color="auto" w:sz="4" w:space="0"/>
              <w:right w:val="single" w:color="auto" w:sz="4" w:space="0"/>
            </w:tcBorders>
            <w:vAlign w:val="center"/>
          </w:tcPr>
          <w:p w14:paraId="4B967545">
            <w:pPr>
              <w:widowControl/>
              <w:spacing w:line="360" w:lineRule="auto"/>
              <w:jc w:val="center"/>
              <w:rPr>
                <w:rFonts w:hint="eastAsia" w:ascii="仿宋" w:hAnsi="仿宋" w:eastAsia="仿宋" w:cs="宋体"/>
                <w:kern w:val="0"/>
                <w:sz w:val="24"/>
              </w:rPr>
            </w:pPr>
            <w:r>
              <w:rPr>
                <w:rFonts w:hint="eastAsia" w:ascii="仿宋" w:hAnsi="仿宋" w:eastAsia="仿宋" w:cs="宋体"/>
                <w:kern w:val="0"/>
                <w:sz w:val="24"/>
              </w:rPr>
              <w:t>2</w:t>
            </w:r>
          </w:p>
        </w:tc>
        <w:tc>
          <w:tcPr>
            <w:tcW w:w="1871" w:type="dxa"/>
            <w:tcBorders>
              <w:top w:val="single" w:color="auto" w:sz="4" w:space="0"/>
              <w:left w:val="single" w:color="auto" w:sz="4" w:space="0"/>
              <w:bottom w:val="single" w:color="auto" w:sz="4" w:space="0"/>
              <w:right w:val="single" w:color="auto" w:sz="4" w:space="0"/>
            </w:tcBorders>
            <w:vAlign w:val="center"/>
          </w:tcPr>
          <w:p w14:paraId="433BEDF4">
            <w:pPr>
              <w:widowControl/>
              <w:spacing w:line="360" w:lineRule="auto"/>
              <w:jc w:val="center"/>
              <w:rPr>
                <w:rFonts w:hint="eastAsia" w:ascii="仿宋" w:hAnsi="仿宋" w:eastAsia="仿宋" w:cs="宋体"/>
                <w:kern w:val="0"/>
                <w:sz w:val="24"/>
              </w:rPr>
            </w:pPr>
          </w:p>
        </w:tc>
        <w:tc>
          <w:tcPr>
            <w:tcW w:w="3261" w:type="dxa"/>
            <w:tcBorders>
              <w:top w:val="single" w:color="auto" w:sz="4" w:space="0"/>
              <w:left w:val="single" w:color="auto" w:sz="4" w:space="0"/>
              <w:bottom w:val="single" w:color="auto" w:sz="4" w:space="0"/>
              <w:right w:val="single" w:color="auto" w:sz="4" w:space="0"/>
            </w:tcBorders>
            <w:vAlign w:val="center"/>
          </w:tcPr>
          <w:p w14:paraId="475D0BCF">
            <w:pPr>
              <w:widowControl/>
              <w:spacing w:line="360" w:lineRule="auto"/>
              <w:jc w:val="center"/>
              <w:rPr>
                <w:rFonts w:hint="eastAsia" w:ascii="仿宋" w:hAnsi="仿宋" w:eastAsia="仿宋" w:cs="宋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E544A01">
            <w:pPr>
              <w:widowControl/>
              <w:spacing w:line="360" w:lineRule="auto"/>
              <w:jc w:val="left"/>
              <w:rPr>
                <w:rFonts w:hint="eastAsia" w:ascii="仿宋" w:hAnsi="仿宋" w:eastAsia="仿宋" w:cs="宋体"/>
                <w:kern w:val="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A91D8F0">
            <w:pPr>
              <w:widowControl/>
              <w:spacing w:line="360" w:lineRule="auto"/>
              <w:jc w:val="left"/>
              <w:rPr>
                <w:rFonts w:hint="eastAsia" w:ascii="仿宋" w:hAnsi="仿宋" w:eastAsia="仿宋" w:cs="宋体"/>
                <w:kern w:val="0"/>
                <w:sz w:val="24"/>
              </w:rPr>
            </w:pPr>
          </w:p>
        </w:tc>
      </w:tr>
      <w:tr w14:paraId="455D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51" w:type="dxa"/>
            <w:tcBorders>
              <w:left w:val="single" w:color="auto" w:sz="4" w:space="0"/>
              <w:bottom w:val="single" w:color="auto" w:sz="4" w:space="0"/>
              <w:right w:val="single" w:color="auto" w:sz="4" w:space="0"/>
            </w:tcBorders>
            <w:vAlign w:val="center"/>
          </w:tcPr>
          <w:p w14:paraId="0CA8B5C0">
            <w:pPr>
              <w:widowControl/>
              <w:spacing w:line="360" w:lineRule="auto"/>
              <w:jc w:val="center"/>
              <w:rPr>
                <w:rFonts w:hint="eastAsia" w:ascii="仿宋" w:hAnsi="仿宋" w:eastAsia="仿宋" w:cs="宋体"/>
                <w:kern w:val="0"/>
                <w:sz w:val="24"/>
              </w:rPr>
            </w:pPr>
            <w:r>
              <w:rPr>
                <w:rFonts w:ascii="仿宋" w:hAnsi="仿宋" w:eastAsia="仿宋" w:cs="宋体"/>
                <w:kern w:val="0"/>
                <w:sz w:val="24"/>
              </w:rPr>
              <w:t>…</w:t>
            </w:r>
          </w:p>
        </w:tc>
        <w:tc>
          <w:tcPr>
            <w:tcW w:w="1871" w:type="dxa"/>
            <w:tcBorders>
              <w:top w:val="single" w:color="auto" w:sz="4" w:space="0"/>
              <w:left w:val="single" w:color="auto" w:sz="4" w:space="0"/>
              <w:bottom w:val="single" w:color="auto" w:sz="4" w:space="0"/>
              <w:right w:val="single" w:color="auto" w:sz="4" w:space="0"/>
            </w:tcBorders>
            <w:vAlign w:val="center"/>
          </w:tcPr>
          <w:p w14:paraId="0565892A">
            <w:pPr>
              <w:widowControl/>
              <w:spacing w:line="360" w:lineRule="auto"/>
              <w:jc w:val="center"/>
              <w:rPr>
                <w:rFonts w:hint="eastAsia" w:ascii="仿宋" w:hAnsi="仿宋" w:eastAsia="仿宋" w:cs="宋体"/>
                <w:kern w:val="0"/>
                <w:sz w:val="24"/>
              </w:rPr>
            </w:pPr>
          </w:p>
        </w:tc>
        <w:tc>
          <w:tcPr>
            <w:tcW w:w="3261" w:type="dxa"/>
            <w:tcBorders>
              <w:top w:val="single" w:color="auto" w:sz="4" w:space="0"/>
              <w:left w:val="single" w:color="auto" w:sz="4" w:space="0"/>
              <w:bottom w:val="single" w:color="auto" w:sz="4" w:space="0"/>
              <w:right w:val="single" w:color="auto" w:sz="4" w:space="0"/>
            </w:tcBorders>
            <w:vAlign w:val="center"/>
          </w:tcPr>
          <w:p w14:paraId="34A1FC23">
            <w:pPr>
              <w:widowControl/>
              <w:spacing w:line="360" w:lineRule="auto"/>
              <w:jc w:val="center"/>
              <w:rPr>
                <w:rFonts w:hint="eastAsia" w:ascii="仿宋" w:hAnsi="仿宋" w:eastAsia="仿宋" w:cs="宋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CC5A6B5">
            <w:pPr>
              <w:widowControl/>
              <w:spacing w:line="360" w:lineRule="auto"/>
              <w:jc w:val="left"/>
              <w:rPr>
                <w:rFonts w:hint="eastAsia" w:ascii="仿宋" w:hAnsi="仿宋" w:eastAsia="仿宋" w:cs="宋体"/>
                <w:kern w:val="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21E71D6">
            <w:pPr>
              <w:widowControl/>
              <w:spacing w:line="360" w:lineRule="auto"/>
              <w:jc w:val="left"/>
              <w:rPr>
                <w:rFonts w:hint="eastAsia" w:ascii="仿宋" w:hAnsi="仿宋" w:eastAsia="仿宋" w:cs="宋体"/>
                <w:kern w:val="0"/>
                <w:sz w:val="24"/>
              </w:rPr>
            </w:pPr>
          </w:p>
        </w:tc>
      </w:tr>
      <w:tr w14:paraId="0E8A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243" w:type="dxa"/>
            <w:gridSpan w:val="5"/>
            <w:tcBorders>
              <w:left w:val="single" w:color="auto" w:sz="4" w:space="0"/>
              <w:right w:val="single" w:color="auto" w:sz="4" w:space="0"/>
            </w:tcBorders>
            <w:shd w:val="clear" w:color="auto" w:fill="BFBFBF"/>
            <w:vAlign w:val="center"/>
          </w:tcPr>
          <w:p w14:paraId="454B2D2D">
            <w:pPr>
              <w:widowControl/>
              <w:spacing w:line="360" w:lineRule="auto"/>
              <w:jc w:val="left"/>
              <w:rPr>
                <w:rFonts w:hint="eastAsia" w:ascii="仿宋" w:hAnsi="仿宋" w:eastAsia="仿宋" w:cs="宋体"/>
                <w:b/>
                <w:bCs/>
                <w:kern w:val="0"/>
                <w:sz w:val="24"/>
              </w:rPr>
            </w:pPr>
            <w:r>
              <w:rPr>
                <w:rFonts w:hint="eastAsia" w:ascii="仿宋" w:hAnsi="仿宋" w:eastAsia="仿宋" w:cs="宋体"/>
                <w:b/>
                <w:bCs/>
                <w:kern w:val="0"/>
                <w:sz w:val="24"/>
              </w:rPr>
              <w:t>合计费用金额：</w:t>
            </w:r>
          </w:p>
        </w:tc>
      </w:tr>
    </w:tbl>
    <w:p w14:paraId="642CA774">
      <w:pPr>
        <w:spacing w:line="360" w:lineRule="auto"/>
        <w:ind w:right="283" w:rightChars="135" w:firstLine="566" w:firstLineChars="236"/>
        <w:jc w:val="left"/>
        <w:rPr>
          <w:rFonts w:hint="eastAsia" w:ascii="仿宋" w:hAnsi="仿宋" w:eastAsia="仿宋"/>
          <w:sz w:val="24"/>
        </w:rPr>
      </w:pPr>
      <w:r>
        <w:rPr>
          <w:rFonts w:hint="eastAsia" w:ascii="仿宋" w:hAnsi="仿宋" w:eastAsia="仿宋"/>
          <w:sz w:val="24"/>
        </w:rPr>
        <w:t>甲乙双方共同确认，本批次增加上述项目使用乙方物业信息化系统产品或服务，相应产品功能参照上述订单内容及合同约定执行。本采购单经双方授权代表签字即可生效。</w:t>
      </w:r>
    </w:p>
    <w:p w14:paraId="43B7C115">
      <w:pPr>
        <w:spacing w:before="156" w:beforeLines="50" w:after="156" w:afterLines="50" w:line="360" w:lineRule="auto"/>
        <w:ind w:right="-426" w:rightChars="-203"/>
        <w:jc w:val="left"/>
        <w:rPr>
          <w:rFonts w:hint="eastAsia" w:ascii="仿宋" w:hAnsi="仿宋" w:eastAsia="仿宋"/>
          <w:sz w:val="24"/>
        </w:rPr>
      </w:pPr>
      <w:r>
        <w:rPr>
          <w:rFonts w:hint="eastAsia" w:ascii="仿宋" w:hAnsi="仿宋" w:eastAsia="仿宋"/>
          <w:sz w:val="24"/>
        </w:rPr>
        <w:t>甲方：                                    乙方：</w:t>
      </w:r>
      <w:r>
        <w:rPr>
          <w:rFonts w:ascii="仿宋" w:hAnsi="仿宋" w:eastAsia="仿宋"/>
          <w:sz w:val="24"/>
        </w:rPr>
        <w:t xml:space="preserve"> </w:t>
      </w:r>
    </w:p>
    <w:p w14:paraId="7D33AE55">
      <w:pPr>
        <w:spacing w:before="156" w:beforeLines="50" w:after="156" w:afterLines="50" w:line="360" w:lineRule="auto"/>
        <w:jc w:val="left"/>
        <w:rPr>
          <w:rFonts w:hint="eastAsia" w:ascii="仿宋" w:hAnsi="仿宋" w:eastAsia="仿宋"/>
          <w:sz w:val="24"/>
        </w:rPr>
      </w:pPr>
      <w:r>
        <w:rPr>
          <w:rFonts w:hint="eastAsia" w:ascii="仿宋" w:hAnsi="仿宋" w:eastAsia="仿宋"/>
          <w:sz w:val="24"/>
        </w:rPr>
        <w:t>甲方授权代表签字确认：                    乙方授权代表签字确认：</w:t>
      </w:r>
    </w:p>
    <w:p w14:paraId="36EA1C16">
      <w:pPr>
        <w:spacing w:before="156" w:beforeLines="50" w:after="156" w:afterLines="50" w:line="360" w:lineRule="auto"/>
        <w:jc w:val="left"/>
        <w:rPr>
          <w:rFonts w:hint="eastAsia" w:ascii="仿宋" w:hAnsi="仿宋" w:eastAsia="仿宋"/>
          <w:sz w:val="24"/>
        </w:rPr>
      </w:pPr>
      <w:r>
        <w:rPr>
          <w:rFonts w:hint="eastAsia" w:ascii="仿宋" w:hAnsi="仿宋" w:eastAsia="仿宋"/>
          <w:sz w:val="24"/>
        </w:rPr>
        <w:t>日    期：                                日    期：</w:t>
      </w:r>
    </w:p>
    <w:sectPr>
      <w:headerReference r:id="rId3" w:type="default"/>
      <w:footerReference r:id="rId4" w:type="default"/>
      <w:footerReference r:id="rId5" w:type="even"/>
      <w:pgSz w:w="11906" w:h="16838"/>
      <w:pgMar w:top="1418" w:right="1274" w:bottom="1276" w:left="1106" w:header="284" w:footer="830" w:gutter="17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华文行楷">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6A79">
    <w:pPr>
      <w:pStyle w:val="20"/>
      <w:jc w:val="center"/>
      <w:rPr>
        <w:rFonts w:hint="eastAsia" w:ascii="仿宋" w:hAnsi="仿宋" w:eastAsia="仿宋"/>
        <w:sz w:val="16"/>
        <w:szCs w:val="16"/>
      </w:rPr>
    </w:pPr>
    <w:r>
      <w:rPr>
        <w:rFonts w:hint="eastAsia" w:ascii="仿宋" w:hAnsi="仿宋" w:eastAsia="仿宋"/>
        <w:kern w:val="0"/>
        <w:sz w:val="20"/>
        <w:szCs w:val="20"/>
      </w:rPr>
      <w:t xml:space="preserve">第 </w:t>
    </w:r>
    <w:r>
      <w:rPr>
        <w:rFonts w:ascii="仿宋" w:hAnsi="仿宋" w:eastAsia="仿宋"/>
        <w:kern w:val="0"/>
        <w:sz w:val="20"/>
        <w:szCs w:val="20"/>
      </w:rPr>
      <w:fldChar w:fldCharType="begin"/>
    </w:r>
    <w:r>
      <w:rPr>
        <w:rFonts w:ascii="仿宋" w:hAnsi="仿宋" w:eastAsia="仿宋"/>
        <w:kern w:val="0"/>
        <w:sz w:val="20"/>
        <w:szCs w:val="20"/>
      </w:rPr>
      <w:instrText xml:space="preserve"> PAGE </w:instrText>
    </w:r>
    <w:r>
      <w:rPr>
        <w:rFonts w:ascii="仿宋" w:hAnsi="仿宋" w:eastAsia="仿宋"/>
        <w:kern w:val="0"/>
        <w:sz w:val="20"/>
        <w:szCs w:val="20"/>
      </w:rPr>
      <w:fldChar w:fldCharType="separate"/>
    </w:r>
    <w:r>
      <w:rPr>
        <w:rFonts w:ascii="仿宋" w:hAnsi="仿宋" w:eastAsia="仿宋"/>
        <w:kern w:val="0"/>
        <w:sz w:val="20"/>
        <w:szCs w:val="20"/>
      </w:rPr>
      <w:t>4</w:t>
    </w:r>
    <w:r>
      <w:rPr>
        <w:rFonts w:ascii="仿宋" w:hAnsi="仿宋" w:eastAsia="仿宋"/>
        <w:kern w:val="0"/>
        <w:sz w:val="20"/>
        <w:szCs w:val="20"/>
      </w:rPr>
      <w:fldChar w:fldCharType="end"/>
    </w:r>
    <w:r>
      <w:rPr>
        <w:rFonts w:hint="eastAsia" w:ascii="仿宋" w:hAnsi="仿宋" w:eastAsia="仿宋"/>
        <w:kern w:val="0"/>
        <w:sz w:val="20"/>
        <w:szCs w:val="20"/>
      </w:rPr>
      <w:t xml:space="preserve"> 页 / 共 </w:t>
    </w:r>
    <w:r>
      <w:rPr>
        <w:rFonts w:ascii="仿宋" w:hAnsi="仿宋" w:eastAsia="仿宋"/>
        <w:kern w:val="0"/>
        <w:sz w:val="20"/>
        <w:szCs w:val="20"/>
      </w:rPr>
      <w:fldChar w:fldCharType="begin"/>
    </w:r>
    <w:r>
      <w:rPr>
        <w:rFonts w:ascii="仿宋" w:hAnsi="仿宋" w:eastAsia="仿宋"/>
        <w:kern w:val="0"/>
        <w:sz w:val="20"/>
        <w:szCs w:val="20"/>
      </w:rPr>
      <w:instrText xml:space="preserve"> NUMPAGES </w:instrText>
    </w:r>
    <w:r>
      <w:rPr>
        <w:rFonts w:ascii="仿宋" w:hAnsi="仿宋" w:eastAsia="仿宋"/>
        <w:kern w:val="0"/>
        <w:sz w:val="20"/>
        <w:szCs w:val="20"/>
      </w:rPr>
      <w:fldChar w:fldCharType="separate"/>
    </w:r>
    <w:r>
      <w:rPr>
        <w:rFonts w:ascii="仿宋" w:hAnsi="仿宋" w:eastAsia="仿宋"/>
        <w:kern w:val="0"/>
        <w:sz w:val="20"/>
        <w:szCs w:val="20"/>
      </w:rPr>
      <w:t>7</w:t>
    </w:r>
    <w:r>
      <w:rPr>
        <w:rFonts w:ascii="仿宋" w:hAnsi="仿宋" w:eastAsia="仿宋"/>
        <w:kern w:val="0"/>
        <w:sz w:val="20"/>
        <w:szCs w:val="20"/>
      </w:rPr>
      <w:fldChar w:fldCharType="end"/>
    </w:r>
    <w:r>
      <w:rPr>
        <w:rFonts w:hint="eastAsia" w:ascii="仿宋" w:hAnsi="仿宋" w:eastAsia="仿宋"/>
        <w:kern w:val="0"/>
        <w:sz w:val="20"/>
        <w:szCs w:val="2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8AE00">
    <w:pPr>
      <w:pStyle w:val="20"/>
      <w:framePr w:wrap="around" w:vAnchor="text" w:hAnchor="margin" w:xAlign="right" w:y="1"/>
      <w:rPr>
        <w:rStyle w:val="32"/>
      </w:rPr>
    </w:pPr>
    <w:r>
      <w:fldChar w:fldCharType="begin"/>
    </w:r>
    <w:r>
      <w:rPr>
        <w:rStyle w:val="32"/>
      </w:rPr>
      <w:instrText xml:space="preserve">PAGE  </w:instrText>
    </w:r>
    <w:r>
      <w:fldChar w:fldCharType="end"/>
    </w:r>
  </w:p>
  <w:p w14:paraId="2064E725">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6C19">
    <w:pPr>
      <w:pStyle w:val="21"/>
      <w:pBdr>
        <w:bottom w:val="single" w:color="FFFFFF" w:sz="4" w:space="1"/>
      </w:pBdr>
      <w:tabs>
        <w:tab w:val="left" w:pos="3830"/>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koreanDigital2"/>
      <w:pStyle w:val="3"/>
      <w:lvlText w:val="第%1章 "/>
      <w:lvlJc w:val="left"/>
      <w:rPr>
        <w:rFonts w:hint="eastAsia" w:ascii="Arial Unicode MS" w:hAnsi="Arial Unicode MS" w:eastAsia="黑体"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
      <w:isLgl/>
      <w:lvlText w:val="%1.%2"/>
      <w:lvlJc w:val="left"/>
      <w:pPr>
        <w:tabs>
          <w:tab w:val="left" w:pos="756"/>
        </w:tabs>
        <w:ind w:left="756" w:hanging="576"/>
      </w:pPr>
      <w:rPr>
        <w:rFonts w:hint="default" w:ascii="Arial" w:hAnsi="Arial" w:eastAsia="黑体"/>
      </w:rPr>
    </w:lvl>
    <w:lvl w:ilvl="2" w:tentative="0">
      <w:start w:val="1"/>
      <w:numFmt w:val="decimal"/>
      <w:pStyle w:val="5"/>
      <w:isLgl/>
      <w:lvlText w:val="%1.%2.%3"/>
      <w:lvlJc w:val="left"/>
      <w:pPr>
        <w:tabs>
          <w:tab w:val="left" w:pos="930"/>
        </w:tabs>
        <w:ind w:left="930" w:hanging="720"/>
      </w:pPr>
      <w:rPr>
        <w:rFonts w:hint="eastAsia"/>
        <w:sz w:val="30"/>
        <w:szCs w:val="30"/>
      </w:rPr>
    </w:lvl>
    <w:lvl w:ilvl="3" w:tentative="0">
      <w:start w:val="1"/>
      <w:numFmt w:val="decimal"/>
      <w:isLgl/>
      <w:lvlText w:val="%1.%2.%3.%4"/>
      <w:lvlJc w:val="left"/>
      <w:pPr>
        <w:tabs>
          <w:tab w:val="left" w:pos="1944"/>
        </w:tabs>
        <w:ind w:left="1944" w:hanging="864"/>
      </w:pPr>
      <w:rPr>
        <w:rFonts w:hint="eastAsia"/>
      </w:rPr>
    </w:lvl>
    <w:lvl w:ilvl="4" w:tentative="0">
      <w:start w:val="1"/>
      <w:numFmt w:val="decimal"/>
      <w:isLgl/>
      <w:lvlText w:val="%1.%2.%3.%4.%5"/>
      <w:lvlJc w:val="left"/>
      <w:pPr>
        <w:tabs>
          <w:tab w:val="left" w:pos="1218"/>
        </w:tabs>
        <w:ind w:left="1218" w:hanging="1008"/>
      </w:pPr>
      <w:rPr>
        <w:rFonts w:hint="eastAsia"/>
      </w:rPr>
    </w:lvl>
    <w:lvl w:ilvl="5" w:tentative="0">
      <w:start w:val="1"/>
      <w:numFmt w:val="decimal"/>
      <w:isLgl/>
      <w:lvlText w:val="%1.%2.%3.%4.%5.%6"/>
      <w:lvlJc w:val="left"/>
      <w:pPr>
        <w:tabs>
          <w:tab w:val="left" w:pos="1362"/>
        </w:tabs>
        <w:ind w:left="1362" w:hanging="1152"/>
      </w:pPr>
      <w:rPr>
        <w:rFonts w:hint="eastAsia"/>
      </w:rPr>
    </w:lvl>
    <w:lvl w:ilvl="6" w:tentative="0">
      <w:start w:val="1"/>
      <w:numFmt w:val="decimal"/>
      <w:isLgl/>
      <w:lvlText w:val="%1.%2.%3.%4.%5.%6.%7"/>
      <w:lvlJc w:val="left"/>
      <w:pPr>
        <w:tabs>
          <w:tab w:val="left" w:pos="1506"/>
        </w:tabs>
        <w:ind w:left="1506" w:hanging="1296"/>
      </w:pPr>
      <w:rPr>
        <w:rFonts w:hint="eastAsia"/>
      </w:rPr>
    </w:lvl>
    <w:lvl w:ilvl="7" w:tentative="0">
      <w:start w:val="1"/>
      <w:numFmt w:val="decimal"/>
      <w:isLgl/>
      <w:lvlText w:val="%1.%2.%3.%4.%5.%6.%7.%8"/>
      <w:lvlJc w:val="left"/>
      <w:pPr>
        <w:tabs>
          <w:tab w:val="left" w:pos="1650"/>
        </w:tabs>
        <w:ind w:left="1650" w:hanging="1440"/>
      </w:pPr>
      <w:rPr>
        <w:rFonts w:hint="eastAsia"/>
      </w:rPr>
    </w:lvl>
    <w:lvl w:ilvl="8" w:tentative="0">
      <w:start w:val="1"/>
      <w:numFmt w:val="decimal"/>
      <w:isLgl/>
      <w:lvlText w:val="%1.%2.%3.%4.%5.%6.%7.%8.%9"/>
      <w:lvlJc w:val="left"/>
      <w:pPr>
        <w:tabs>
          <w:tab w:val="left" w:pos="1794"/>
        </w:tabs>
        <w:ind w:left="1794" w:hanging="1584"/>
      </w:pPr>
      <w:rPr>
        <w:rFonts w:hint="eastAsia"/>
      </w:rPr>
    </w:lvl>
  </w:abstractNum>
  <w:abstractNum w:abstractNumId="1">
    <w:nsid w:val="6CE551E7"/>
    <w:multiLevelType w:val="multilevel"/>
    <w:tmpl w:val="6CE551E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9DD6B64"/>
    <w:multiLevelType w:val="multilevel"/>
    <w:tmpl w:val="79DD6B64"/>
    <w:lvl w:ilvl="0" w:tentative="0">
      <w:start w:val="1"/>
      <w:numFmt w:val="decimal"/>
      <w:lvlText w:val="%1、"/>
      <w:lvlJc w:val="left"/>
      <w:pPr>
        <w:ind w:left="360" w:hanging="360"/>
      </w:pPr>
      <w:rPr>
        <w:rFonts w:hint="default"/>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憩～然慢步">
    <w15:presenceInfo w15:providerId="WPS Office" w15:userId="11210839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5ODRhM2E1MWJhYmFkYzRjNDU3NjU2MzlhNWJkYzQifQ=="/>
    <w:docVar w:name="KSO_WPS_MARK_KEY" w:val="a86250e7-f18f-42bd-aaba-67c11e7d32c1"/>
  </w:docVars>
  <w:rsids>
    <w:rsidRoot w:val="00172A27"/>
    <w:rsid w:val="00000888"/>
    <w:rsid w:val="0000414C"/>
    <w:rsid w:val="00011264"/>
    <w:rsid w:val="00011BCA"/>
    <w:rsid w:val="00013E46"/>
    <w:rsid w:val="00014BAD"/>
    <w:rsid w:val="00014C84"/>
    <w:rsid w:val="000157A5"/>
    <w:rsid w:val="00017E60"/>
    <w:rsid w:val="000221ED"/>
    <w:rsid w:val="0002750B"/>
    <w:rsid w:val="00043341"/>
    <w:rsid w:val="000448E0"/>
    <w:rsid w:val="00047747"/>
    <w:rsid w:val="00050D9D"/>
    <w:rsid w:val="00052A46"/>
    <w:rsid w:val="00056A62"/>
    <w:rsid w:val="00061E22"/>
    <w:rsid w:val="00064BCD"/>
    <w:rsid w:val="00064D4C"/>
    <w:rsid w:val="00071720"/>
    <w:rsid w:val="0007762B"/>
    <w:rsid w:val="00081C51"/>
    <w:rsid w:val="00082F4C"/>
    <w:rsid w:val="000849E8"/>
    <w:rsid w:val="00092A60"/>
    <w:rsid w:val="0009444B"/>
    <w:rsid w:val="00094A3F"/>
    <w:rsid w:val="00094F3E"/>
    <w:rsid w:val="00096BCD"/>
    <w:rsid w:val="000973D0"/>
    <w:rsid w:val="000A0490"/>
    <w:rsid w:val="000B5028"/>
    <w:rsid w:val="000B5998"/>
    <w:rsid w:val="000B59E2"/>
    <w:rsid w:val="000C0E78"/>
    <w:rsid w:val="000C1A9B"/>
    <w:rsid w:val="000C20B7"/>
    <w:rsid w:val="000C7BC8"/>
    <w:rsid w:val="000D335F"/>
    <w:rsid w:val="000D7BA4"/>
    <w:rsid w:val="000E1E3D"/>
    <w:rsid w:val="000E6213"/>
    <w:rsid w:val="000F0C66"/>
    <w:rsid w:val="000F19B9"/>
    <w:rsid w:val="000F1E0B"/>
    <w:rsid w:val="000F205E"/>
    <w:rsid w:val="000F722C"/>
    <w:rsid w:val="0010256C"/>
    <w:rsid w:val="00104582"/>
    <w:rsid w:val="00106DBB"/>
    <w:rsid w:val="00111F05"/>
    <w:rsid w:val="00112D6A"/>
    <w:rsid w:val="00126716"/>
    <w:rsid w:val="00130BA2"/>
    <w:rsid w:val="00142BD9"/>
    <w:rsid w:val="001445A8"/>
    <w:rsid w:val="0015675F"/>
    <w:rsid w:val="00165D12"/>
    <w:rsid w:val="00166D65"/>
    <w:rsid w:val="001720A7"/>
    <w:rsid w:val="00172A27"/>
    <w:rsid w:val="0017398B"/>
    <w:rsid w:val="00176175"/>
    <w:rsid w:val="00186140"/>
    <w:rsid w:val="00187ED3"/>
    <w:rsid w:val="00193A20"/>
    <w:rsid w:val="00196193"/>
    <w:rsid w:val="001A197F"/>
    <w:rsid w:val="001A56FB"/>
    <w:rsid w:val="001A77CB"/>
    <w:rsid w:val="001A7C96"/>
    <w:rsid w:val="001B359B"/>
    <w:rsid w:val="001B491F"/>
    <w:rsid w:val="001C06F4"/>
    <w:rsid w:val="001C0D12"/>
    <w:rsid w:val="001C105F"/>
    <w:rsid w:val="001C3513"/>
    <w:rsid w:val="001C5B07"/>
    <w:rsid w:val="001D1889"/>
    <w:rsid w:val="001D2EF1"/>
    <w:rsid w:val="001D5D78"/>
    <w:rsid w:val="001F02F7"/>
    <w:rsid w:val="001F04C1"/>
    <w:rsid w:val="001F5D52"/>
    <w:rsid w:val="001F7407"/>
    <w:rsid w:val="00204EFA"/>
    <w:rsid w:val="00205159"/>
    <w:rsid w:val="00207774"/>
    <w:rsid w:val="00210640"/>
    <w:rsid w:val="00222A3C"/>
    <w:rsid w:val="00242AE5"/>
    <w:rsid w:val="00245411"/>
    <w:rsid w:val="00255447"/>
    <w:rsid w:val="002643F3"/>
    <w:rsid w:val="00265E39"/>
    <w:rsid w:val="00274387"/>
    <w:rsid w:val="00276F8A"/>
    <w:rsid w:val="00281947"/>
    <w:rsid w:val="00283816"/>
    <w:rsid w:val="002853E8"/>
    <w:rsid w:val="0028798E"/>
    <w:rsid w:val="00293BEC"/>
    <w:rsid w:val="002940CD"/>
    <w:rsid w:val="00297378"/>
    <w:rsid w:val="002A2369"/>
    <w:rsid w:val="002A288F"/>
    <w:rsid w:val="002C0829"/>
    <w:rsid w:val="002C70DA"/>
    <w:rsid w:val="002C7327"/>
    <w:rsid w:val="002C7B64"/>
    <w:rsid w:val="002D0E8C"/>
    <w:rsid w:val="002D6A19"/>
    <w:rsid w:val="002D6AE7"/>
    <w:rsid w:val="002E0748"/>
    <w:rsid w:val="002E31AB"/>
    <w:rsid w:val="002F0C55"/>
    <w:rsid w:val="002F66C7"/>
    <w:rsid w:val="00300705"/>
    <w:rsid w:val="00302531"/>
    <w:rsid w:val="00304B8C"/>
    <w:rsid w:val="00304BAD"/>
    <w:rsid w:val="00305D46"/>
    <w:rsid w:val="00307D4E"/>
    <w:rsid w:val="003104D5"/>
    <w:rsid w:val="00311458"/>
    <w:rsid w:val="00314352"/>
    <w:rsid w:val="0031690F"/>
    <w:rsid w:val="00316AE1"/>
    <w:rsid w:val="00352ECD"/>
    <w:rsid w:val="00353E06"/>
    <w:rsid w:val="00355F64"/>
    <w:rsid w:val="0037226A"/>
    <w:rsid w:val="00373EB1"/>
    <w:rsid w:val="0037475C"/>
    <w:rsid w:val="003A0E17"/>
    <w:rsid w:val="003A26DC"/>
    <w:rsid w:val="003B3F6A"/>
    <w:rsid w:val="003B51F9"/>
    <w:rsid w:val="003C0653"/>
    <w:rsid w:val="003C0DFC"/>
    <w:rsid w:val="003C3203"/>
    <w:rsid w:val="003C3834"/>
    <w:rsid w:val="003C3C05"/>
    <w:rsid w:val="003D4E63"/>
    <w:rsid w:val="003D50BF"/>
    <w:rsid w:val="003D6DEE"/>
    <w:rsid w:val="003F0D5C"/>
    <w:rsid w:val="0040003F"/>
    <w:rsid w:val="00400837"/>
    <w:rsid w:val="00402CA8"/>
    <w:rsid w:val="00402D96"/>
    <w:rsid w:val="004030D5"/>
    <w:rsid w:val="00403AF1"/>
    <w:rsid w:val="00414F3B"/>
    <w:rsid w:val="00421914"/>
    <w:rsid w:val="004236B5"/>
    <w:rsid w:val="0042395A"/>
    <w:rsid w:val="004311BE"/>
    <w:rsid w:val="00442616"/>
    <w:rsid w:val="00446DF1"/>
    <w:rsid w:val="00447CEE"/>
    <w:rsid w:val="00461A84"/>
    <w:rsid w:val="00461E70"/>
    <w:rsid w:val="00462BAD"/>
    <w:rsid w:val="004633B9"/>
    <w:rsid w:val="00481C93"/>
    <w:rsid w:val="00482F98"/>
    <w:rsid w:val="00483C73"/>
    <w:rsid w:val="00491E1F"/>
    <w:rsid w:val="00494A7A"/>
    <w:rsid w:val="004962B3"/>
    <w:rsid w:val="004A1068"/>
    <w:rsid w:val="004A11F2"/>
    <w:rsid w:val="004B5CE2"/>
    <w:rsid w:val="004C16CC"/>
    <w:rsid w:val="004C5EFC"/>
    <w:rsid w:val="004D263C"/>
    <w:rsid w:val="004D2728"/>
    <w:rsid w:val="004D7EAE"/>
    <w:rsid w:val="004E1B00"/>
    <w:rsid w:val="004E2742"/>
    <w:rsid w:val="004F0E1A"/>
    <w:rsid w:val="00500A78"/>
    <w:rsid w:val="0050356A"/>
    <w:rsid w:val="00510BD3"/>
    <w:rsid w:val="005117FE"/>
    <w:rsid w:val="00515AA9"/>
    <w:rsid w:val="00523559"/>
    <w:rsid w:val="00523ACB"/>
    <w:rsid w:val="00526626"/>
    <w:rsid w:val="005341B8"/>
    <w:rsid w:val="005344F3"/>
    <w:rsid w:val="00537651"/>
    <w:rsid w:val="00555350"/>
    <w:rsid w:val="005566DF"/>
    <w:rsid w:val="005622F7"/>
    <w:rsid w:val="0056352A"/>
    <w:rsid w:val="0056658A"/>
    <w:rsid w:val="0057357C"/>
    <w:rsid w:val="005748C3"/>
    <w:rsid w:val="0057684D"/>
    <w:rsid w:val="00580A62"/>
    <w:rsid w:val="00581603"/>
    <w:rsid w:val="00581A0F"/>
    <w:rsid w:val="005845E0"/>
    <w:rsid w:val="00594AF8"/>
    <w:rsid w:val="00595904"/>
    <w:rsid w:val="005B41C5"/>
    <w:rsid w:val="005B5346"/>
    <w:rsid w:val="005B763B"/>
    <w:rsid w:val="005D0B3F"/>
    <w:rsid w:val="005D1300"/>
    <w:rsid w:val="005D28E6"/>
    <w:rsid w:val="005D427F"/>
    <w:rsid w:val="005D63C0"/>
    <w:rsid w:val="005E009C"/>
    <w:rsid w:val="005E1657"/>
    <w:rsid w:val="005E342A"/>
    <w:rsid w:val="005E38B5"/>
    <w:rsid w:val="005E6630"/>
    <w:rsid w:val="005F3467"/>
    <w:rsid w:val="005F4CF3"/>
    <w:rsid w:val="006004B9"/>
    <w:rsid w:val="00601613"/>
    <w:rsid w:val="006045F3"/>
    <w:rsid w:val="00610DD0"/>
    <w:rsid w:val="00614A8A"/>
    <w:rsid w:val="00616EB9"/>
    <w:rsid w:val="00617CFA"/>
    <w:rsid w:val="00630BFE"/>
    <w:rsid w:val="006404B9"/>
    <w:rsid w:val="00640541"/>
    <w:rsid w:val="006427DE"/>
    <w:rsid w:val="0064420D"/>
    <w:rsid w:val="0064539C"/>
    <w:rsid w:val="006465B5"/>
    <w:rsid w:val="00646701"/>
    <w:rsid w:val="00652AC7"/>
    <w:rsid w:val="0065412B"/>
    <w:rsid w:val="0066553F"/>
    <w:rsid w:val="00666BDF"/>
    <w:rsid w:val="00667099"/>
    <w:rsid w:val="00671564"/>
    <w:rsid w:val="0068068C"/>
    <w:rsid w:val="00680EAF"/>
    <w:rsid w:val="006812DD"/>
    <w:rsid w:val="00681596"/>
    <w:rsid w:val="00681862"/>
    <w:rsid w:val="00693653"/>
    <w:rsid w:val="006A3E30"/>
    <w:rsid w:val="006A5197"/>
    <w:rsid w:val="006B57E2"/>
    <w:rsid w:val="006B6033"/>
    <w:rsid w:val="006D3AAE"/>
    <w:rsid w:val="006D53E0"/>
    <w:rsid w:val="006D7D41"/>
    <w:rsid w:val="006E1316"/>
    <w:rsid w:val="006E1AF3"/>
    <w:rsid w:val="006E3D0F"/>
    <w:rsid w:val="006E3EBE"/>
    <w:rsid w:val="006F05F0"/>
    <w:rsid w:val="006F25A6"/>
    <w:rsid w:val="006F2D45"/>
    <w:rsid w:val="006F4DA5"/>
    <w:rsid w:val="006F51BB"/>
    <w:rsid w:val="006F6D52"/>
    <w:rsid w:val="006F7EF2"/>
    <w:rsid w:val="0070358A"/>
    <w:rsid w:val="00704C65"/>
    <w:rsid w:val="00704EB7"/>
    <w:rsid w:val="00710B3F"/>
    <w:rsid w:val="00715711"/>
    <w:rsid w:val="00716DE5"/>
    <w:rsid w:val="00717FED"/>
    <w:rsid w:val="00720B7D"/>
    <w:rsid w:val="00721314"/>
    <w:rsid w:val="007239EF"/>
    <w:rsid w:val="00727640"/>
    <w:rsid w:val="007415B2"/>
    <w:rsid w:val="007416E7"/>
    <w:rsid w:val="007434F5"/>
    <w:rsid w:val="007475E2"/>
    <w:rsid w:val="00756C6E"/>
    <w:rsid w:val="00763E19"/>
    <w:rsid w:val="007760F0"/>
    <w:rsid w:val="0078374F"/>
    <w:rsid w:val="00787431"/>
    <w:rsid w:val="00787F86"/>
    <w:rsid w:val="00790A17"/>
    <w:rsid w:val="007A5D98"/>
    <w:rsid w:val="007A6A28"/>
    <w:rsid w:val="007B0EDC"/>
    <w:rsid w:val="007B3FEE"/>
    <w:rsid w:val="007C14EB"/>
    <w:rsid w:val="007C6483"/>
    <w:rsid w:val="007D7004"/>
    <w:rsid w:val="007E7FC8"/>
    <w:rsid w:val="00800C8B"/>
    <w:rsid w:val="008115E7"/>
    <w:rsid w:val="008139D2"/>
    <w:rsid w:val="00816FA1"/>
    <w:rsid w:val="00822F9F"/>
    <w:rsid w:val="00825E46"/>
    <w:rsid w:val="00826251"/>
    <w:rsid w:val="008269D1"/>
    <w:rsid w:val="008319EC"/>
    <w:rsid w:val="00836B0F"/>
    <w:rsid w:val="00844C30"/>
    <w:rsid w:val="00846A1D"/>
    <w:rsid w:val="00846FA9"/>
    <w:rsid w:val="0084720A"/>
    <w:rsid w:val="00847BC1"/>
    <w:rsid w:val="00847CD8"/>
    <w:rsid w:val="008528B0"/>
    <w:rsid w:val="00852A56"/>
    <w:rsid w:val="0085582A"/>
    <w:rsid w:val="00856D61"/>
    <w:rsid w:val="008570F5"/>
    <w:rsid w:val="00862604"/>
    <w:rsid w:val="00867916"/>
    <w:rsid w:val="00871046"/>
    <w:rsid w:val="00871A29"/>
    <w:rsid w:val="00872748"/>
    <w:rsid w:val="00873D04"/>
    <w:rsid w:val="0088208E"/>
    <w:rsid w:val="00882723"/>
    <w:rsid w:val="00882884"/>
    <w:rsid w:val="008859ED"/>
    <w:rsid w:val="00885C77"/>
    <w:rsid w:val="00885EEC"/>
    <w:rsid w:val="00891425"/>
    <w:rsid w:val="00891F43"/>
    <w:rsid w:val="008A05BE"/>
    <w:rsid w:val="008A08EA"/>
    <w:rsid w:val="008A2087"/>
    <w:rsid w:val="008A5737"/>
    <w:rsid w:val="008A644F"/>
    <w:rsid w:val="008B06D8"/>
    <w:rsid w:val="008B12C4"/>
    <w:rsid w:val="008B5316"/>
    <w:rsid w:val="008B7C99"/>
    <w:rsid w:val="008C2F35"/>
    <w:rsid w:val="008C7705"/>
    <w:rsid w:val="008D20E6"/>
    <w:rsid w:val="008D3D8B"/>
    <w:rsid w:val="008D4C11"/>
    <w:rsid w:val="008D6E5B"/>
    <w:rsid w:val="008E75E9"/>
    <w:rsid w:val="008E7734"/>
    <w:rsid w:val="008F563D"/>
    <w:rsid w:val="008F7202"/>
    <w:rsid w:val="00900838"/>
    <w:rsid w:val="0090332C"/>
    <w:rsid w:val="00906B1F"/>
    <w:rsid w:val="00936B29"/>
    <w:rsid w:val="00942F78"/>
    <w:rsid w:val="009443E5"/>
    <w:rsid w:val="00946AD7"/>
    <w:rsid w:val="00947A94"/>
    <w:rsid w:val="00953B30"/>
    <w:rsid w:val="00957202"/>
    <w:rsid w:val="00957A80"/>
    <w:rsid w:val="009606A8"/>
    <w:rsid w:val="00965E34"/>
    <w:rsid w:val="00966595"/>
    <w:rsid w:val="00986A07"/>
    <w:rsid w:val="009875EC"/>
    <w:rsid w:val="00992A04"/>
    <w:rsid w:val="00995C1E"/>
    <w:rsid w:val="009A6033"/>
    <w:rsid w:val="009B12B0"/>
    <w:rsid w:val="009B3609"/>
    <w:rsid w:val="009B7F2C"/>
    <w:rsid w:val="009C0A7B"/>
    <w:rsid w:val="009C18B3"/>
    <w:rsid w:val="009C77AF"/>
    <w:rsid w:val="009D0E24"/>
    <w:rsid w:val="009D39C6"/>
    <w:rsid w:val="009D3C9C"/>
    <w:rsid w:val="009D6231"/>
    <w:rsid w:val="009E363F"/>
    <w:rsid w:val="009E745A"/>
    <w:rsid w:val="009F03D8"/>
    <w:rsid w:val="009F3D78"/>
    <w:rsid w:val="009F50A4"/>
    <w:rsid w:val="009F6F96"/>
    <w:rsid w:val="009F7CC2"/>
    <w:rsid w:val="00A118F8"/>
    <w:rsid w:val="00A12D49"/>
    <w:rsid w:val="00A25A65"/>
    <w:rsid w:val="00A26034"/>
    <w:rsid w:val="00A32E03"/>
    <w:rsid w:val="00A343F5"/>
    <w:rsid w:val="00A36D04"/>
    <w:rsid w:val="00A45A7C"/>
    <w:rsid w:val="00A502E4"/>
    <w:rsid w:val="00A53ECC"/>
    <w:rsid w:val="00A5488F"/>
    <w:rsid w:val="00A57301"/>
    <w:rsid w:val="00A60BEE"/>
    <w:rsid w:val="00A662E4"/>
    <w:rsid w:val="00A75210"/>
    <w:rsid w:val="00A77243"/>
    <w:rsid w:val="00A8056E"/>
    <w:rsid w:val="00A843C6"/>
    <w:rsid w:val="00A84880"/>
    <w:rsid w:val="00A8605F"/>
    <w:rsid w:val="00A86FBB"/>
    <w:rsid w:val="00A90792"/>
    <w:rsid w:val="00A90C79"/>
    <w:rsid w:val="00AA2AF5"/>
    <w:rsid w:val="00AB229E"/>
    <w:rsid w:val="00AB458A"/>
    <w:rsid w:val="00AB5854"/>
    <w:rsid w:val="00AC2465"/>
    <w:rsid w:val="00AC2C8A"/>
    <w:rsid w:val="00AC33EF"/>
    <w:rsid w:val="00AC445B"/>
    <w:rsid w:val="00AC477B"/>
    <w:rsid w:val="00AC6590"/>
    <w:rsid w:val="00AC6AF0"/>
    <w:rsid w:val="00AD3651"/>
    <w:rsid w:val="00AD42B3"/>
    <w:rsid w:val="00AD7B3D"/>
    <w:rsid w:val="00AE3C8B"/>
    <w:rsid w:val="00AE593A"/>
    <w:rsid w:val="00AF16BA"/>
    <w:rsid w:val="00AF22A3"/>
    <w:rsid w:val="00AF2919"/>
    <w:rsid w:val="00B00C2E"/>
    <w:rsid w:val="00B047FB"/>
    <w:rsid w:val="00B048B5"/>
    <w:rsid w:val="00B04C16"/>
    <w:rsid w:val="00B06986"/>
    <w:rsid w:val="00B06A3C"/>
    <w:rsid w:val="00B106A4"/>
    <w:rsid w:val="00B10CC1"/>
    <w:rsid w:val="00B12F8F"/>
    <w:rsid w:val="00B16D49"/>
    <w:rsid w:val="00B365C9"/>
    <w:rsid w:val="00B41500"/>
    <w:rsid w:val="00B46078"/>
    <w:rsid w:val="00B471CB"/>
    <w:rsid w:val="00B602CB"/>
    <w:rsid w:val="00B603F2"/>
    <w:rsid w:val="00B62727"/>
    <w:rsid w:val="00B637C9"/>
    <w:rsid w:val="00B72C91"/>
    <w:rsid w:val="00B83961"/>
    <w:rsid w:val="00B83BC5"/>
    <w:rsid w:val="00B92DE1"/>
    <w:rsid w:val="00B94B18"/>
    <w:rsid w:val="00B95D10"/>
    <w:rsid w:val="00B964BF"/>
    <w:rsid w:val="00BA1654"/>
    <w:rsid w:val="00BA2C0E"/>
    <w:rsid w:val="00BA3CCC"/>
    <w:rsid w:val="00BA46AE"/>
    <w:rsid w:val="00BA478C"/>
    <w:rsid w:val="00BA672F"/>
    <w:rsid w:val="00BB0220"/>
    <w:rsid w:val="00BB3D53"/>
    <w:rsid w:val="00BC77D5"/>
    <w:rsid w:val="00BD1AB7"/>
    <w:rsid w:val="00BD1F34"/>
    <w:rsid w:val="00BD4F35"/>
    <w:rsid w:val="00BE057E"/>
    <w:rsid w:val="00BE0A7B"/>
    <w:rsid w:val="00BE1165"/>
    <w:rsid w:val="00BE4820"/>
    <w:rsid w:val="00BE5F0B"/>
    <w:rsid w:val="00BE7692"/>
    <w:rsid w:val="00BE7AC9"/>
    <w:rsid w:val="00BF3573"/>
    <w:rsid w:val="00C01050"/>
    <w:rsid w:val="00C10270"/>
    <w:rsid w:val="00C112F0"/>
    <w:rsid w:val="00C16AA2"/>
    <w:rsid w:val="00C27B94"/>
    <w:rsid w:val="00C31D29"/>
    <w:rsid w:val="00C35E50"/>
    <w:rsid w:val="00C36A3F"/>
    <w:rsid w:val="00C41437"/>
    <w:rsid w:val="00C45EBA"/>
    <w:rsid w:val="00C517D2"/>
    <w:rsid w:val="00C51A6F"/>
    <w:rsid w:val="00C54D3C"/>
    <w:rsid w:val="00C62B3A"/>
    <w:rsid w:val="00C64C2D"/>
    <w:rsid w:val="00C658DA"/>
    <w:rsid w:val="00C804D1"/>
    <w:rsid w:val="00C8777D"/>
    <w:rsid w:val="00C960E8"/>
    <w:rsid w:val="00C9718A"/>
    <w:rsid w:val="00CA08BE"/>
    <w:rsid w:val="00CA2652"/>
    <w:rsid w:val="00CA2881"/>
    <w:rsid w:val="00CA612B"/>
    <w:rsid w:val="00CB0DD4"/>
    <w:rsid w:val="00CB4232"/>
    <w:rsid w:val="00CC2ED3"/>
    <w:rsid w:val="00CD09B4"/>
    <w:rsid w:val="00CD2F9F"/>
    <w:rsid w:val="00CD44B2"/>
    <w:rsid w:val="00CD4FAC"/>
    <w:rsid w:val="00CE281B"/>
    <w:rsid w:val="00CE2837"/>
    <w:rsid w:val="00CF29BE"/>
    <w:rsid w:val="00CF4F26"/>
    <w:rsid w:val="00D01BF5"/>
    <w:rsid w:val="00D052D7"/>
    <w:rsid w:val="00D05529"/>
    <w:rsid w:val="00D064F8"/>
    <w:rsid w:val="00D11550"/>
    <w:rsid w:val="00D12485"/>
    <w:rsid w:val="00D20BC8"/>
    <w:rsid w:val="00D20C67"/>
    <w:rsid w:val="00D21AE0"/>
    <w:rsid w:val="00D22356"/>
    <w:rsid w:val="00D236C4"/>
    <w:rsid w:val="00D269AA"/>
    <w:rsid w:val="00D26A26"/>
    <w:rsid w:val="00D321C8"/>
    <w:rsid w:val="00D438B2"/>
    <w:rsid w:val="00D439A9"/>
    <w:rsid w:val="00D45B57"/>
    <w:rsid w:val="00D54750"/>
    <w:rsid w:val="00D5539B"/>
    <w:rsid w:val="00D620E7"/>
    <w:rsid w:val="00D64166"/>
    <w:rsid w:val="00D64CE5"/>
    <w:rsid w:val="00D65D25"/>
    <w:rsid w:val="00D739F4"/>
    <w:rsid w:val="00D850F6"/>
    <w:rsid w:val="00D85436"/>
    <w:rsid w:val="00D913C8"/>
    <w:rsid w:val="00D94AEF"/>
    <w:rsid w:val="00D964B5"/>
    <w:rsid w:val="00DA2454"/>
    <w:rsid w:val="00DA2B0C"/>
    <w:rsid w:val="00DB3030"/>
    <w:rsid w:val="00DB46EB"/>
    <w:rsid w:val="00DB48B2"/>
    <w:rsid w:val="00DC1D21"/>
    <w:rsid w:val="00DC24C0"/>
    <w:rsid w:val="00DD152C"/>
    <w:rsid w:val="00DD1D6A"/>
    <w:rsid w:val="00DD47C3"/>
    <w:rsid w:val="00DD5789"/>
    <w:rsid w:val="00DD70F2"/>
    <w:rsid w:val="00DE09BB"/>
    <w:rsid w:val="00DE1166"/>
    <w:rsid w:val="00DE2300"/>
    <w:rsid w:val="00DE3F3E"/>
    <w:rsid w:val="00DF28C6"/>
    <w:rsid w:val="00DF57C5"/>
    <w:rsid w:val="00DF7272"/>
    <w:rsid w:val="00DF7F46"/>
    <w:rsid w:val="00E06326"/>
    <w:rsid w:val="00E07996"/>
    <w:rsid w:val="00E11A34"/>
    <w:rsid w:val="00E14144"/>
    <w:rsid w:val="00E14716"/>
    <w:rsid w:val="00E14D20"/>
    <w:rsid w:val="00E15554"/>
    <w:rsid w:val="00E15A41"/>
    <w:rsid w:val="00E243E6"/>
    <w:rsid w:val="00E260FC"/>
    <w:rsid w:val="00E26219"/>
    <w:rsid w:val="00E2755A"/>
    <w:rsid w:val="00E31D57"/>
    <w:rsid w:val="00E334C8"/>
    <w:rsid w:val="00E342CF"/>
    <w:rsid w:val="00E3531B"/>
    <w:rsid w:val="00E421E0"/>
    <w:rsid w:val="00E51248"/>
    <w:rsid w:val="00E541CE"/>
    <w:rsid w:val="00E54349"/>
    <w:rsid w:val="00E54908"/>
    <w:rsid w:val="00E54B36"/>
    <w:rsid w:val="00E5542D"/>
    <w:rsid w:val="00E57B8C"/>
    <w:rsid w:val="00E601B3"/>
    <w:rsid w:val="00E61854"/>
    <w:rsid w:val="00E63826"/>
    <w:rsid w:val="00E63A09"/>
    <w:rsid w:val="00E6701F"/>
    <w:rsid w:val="00E87911"/>
    <w:rsid w:val="00E9779F"/>
    <w:rsid w:val="00EA0046"/>
    <w:rsid w:val="00EA1077"/>
    <w:rsid w:val="00EA10F6"/>
    <w:rsid w:val="00EA24D9"/>
    <w:rsid w:val="00EA51DE"/>
    <w:rsid w:val="00EA5AF8"/>
    <w:rsid w:val="00EA6FC1"/>
    <w:rsid w:val="00EA7D9F"/>
    <w:rsid w:val="00EB0DE1"/>
    <w:rsid w:val="00EB5794"/>
    <w:rsid w:val="00EB77A3"/>
    <w:rsid w:val="00ED228B"/>
    <w:rsid w:val="00ED2D61"/>
    <w:rsid w:val="00ED56CA"/>
    <w:rsid w:val="00ED635C"/>
    <w:rsid w:val="00EE059F"/>
    <w:rsid w:val="00EE0EA1"/>
    <w:rsid w:val="00EE0EF7"/>
    <w:rsid w:val="00EE2848"/>
    <w:rsid w:val="00EE5102"/>
    <w:rsid w:val="00EE6966"/>
    <w:rsid w:val="00EF1ECE"/>
    <w:rsid w:val="00EF466E"/>
    <w:rsid w:val="00EF4730"/>
    <w:rsid w:val="00EF5F76"/>
    <w:rsid w:val="00F06EBD"/>
    <w:rsid w:val="00F07F3F"/>
    <w:rsid w:val="00F12DD5"/>
    <w:rsid w:val="00F13095"/>
    <w:rsid w:val="00F16753"/>
    <w:rsid w:val="00F2151F"/>
    <w:rsid w:val="00F21F31"/>
    <w:rsid w:val="00F25FE9"/>
    <w:rsid w:val="00F315F2"/>
    <w:rsid w:val="00F31F20"/>
    <w:rsid w:val="00F32741"/>
    <w:rsid w:val="00F33F4F"/>
    <w:rsid w:val="00F35B61"/>
    <w:rsid w:val="00F41430"/>
    <w:rsid w:val="00F43CB5"/>
    <w:rsid w:val="00F46812"/>
    <w:rsid w:val="00F55BA4"/>
    <w:rsid w:val="00F62864"/>
    <w:rsid w:val="00F6343A"/>
    <w:rsid w:val="00F6445C"/>
    <w:rsid w:val="00F64714"/>
    <w:rsid w:val="00F64BEA"/>
    <w:rsid w:val="00F73DD0"/>
    <w:rsid w:val="00F82D52"/>
    <w:rsid w:val="00F840EF"/>
    <w:rsid w:val="00F8484C"/>
    <w:rsid w:val="00F8522A"/>
    <w:rsid w:val="00F862A0"/>
    <w:rsid w:val="00F966B6"/>
    <w:rsid w:val="00FB6FB0"/>
    <w:rsid w:val="00FB6FCE"/>
    <w:rsid w:val="00FB722B"/>
    <w:rsid w:val="00FB7ECB"/>
    <w:rsid w:val="00FC3DC9"/>
    <w:rsid w:val="00FC64B2"/>
    <w:rsid w:val="00FD0C72"/>
    <w:rsid w:val="00FD41A6"/>
    <w:rsid w:val="00FD59D4"/>
    <w:rsid w:val="00FD7979"/>
    <w:rsid w:val="00FE29D9"/>
    <w:rsid w:val="00FE52B9"/>
    <w:rsid w:val="00FE7C5D"/>
    <w:rsid w:val="00FF3CCC"/>
    <w:rsid w:val="00FF48F3"/>
    <w:rsid w:val="02CF7FB2"/>
    <w:rsid w:val="04934A97"/>
    <w:rsid w:val="058B46E7"/>
    <w:rsid w:val="072B3792"/>
    <w:rsid w:val="0764271A"/>
    <w:rsid w:val="078340A2"/>
    <w:rsid w:val="08016A89"/>
    <w:rsid w:val="08F61145"/>
    <w:rsid w:val="0B4F4F5E"/>
    <w:rsid w:val="0D45527E"/>
    <w:rsid w:val="0DCF2A33"/>
    <w:rsid w:val="0FD3043D"/>
    <w:rsid w:val="10AC5FB0"/>
    <w:rsid w:val="113B06E6"/>
    <w:rsid w:val="127952CC"/>
    <w:rsid w:val="12D8065F"/>
    <w:rsid w:val="133B58BD"/>
    <w:rsid w:val="140675CB"/>
    <w:rsid w:val="14F8467E"/>
    <w:rsid w:val="151C4634"/>
    <w:rsid w:val="1609105D"/>
    <w:rsid w:val="176C3651"/>
    <w:rsid w:val="18A01032"/>
    <w:rsid w:val="19570467"/>
    <w:rsid w:val="199D21E8"/>
    <w:rsid w:val="1B0E78EC"/>
    <w:rsid w:val="1BAD248A"/>
    <w:rsid w:val="1BE20386"/>
    <w:rsid w:val="1DBEC466"/>
    <w:rsid w:val="1E4D2B8F"/>
    <w:rsid w:val="1FA538FF"/>
    <w:rsid w:val="206E0AB4"/>
    <w:rsid w:val="208B127B"/>
    <w:rsid w:val="22332B44"/>
    <w:rsid w:val="234257A5"/>
    <w:rsid w:val="26395481"/>
    <w:rsid w:val="263F0FF2"/>
    <w:rsid w:val="29826D04"/>
    <w:rsid w:val="2BDE09EC"/>
    <w:rsid w:val="2DB91845"/>
    <w:rsid w:val="2F305117"/>
    <w:rsid w:val="2FA76514"/>
    <w:rsid w:val="2FDA1EDF"/>
    <w:rsid w:val="308E50C8"/>
    <w:rsid w:val="340C52A1"/>
    <w:rsid w:val="350B151B"/>
    <w:rsid w:val="355C39B9"/>
    <w:rsid w:val="358024A6"/>
    <w:rsid w:val="375453EF"/>
    <w:rsid w:val="38B203F0"/>
    <w:rsid w:val="38BD4EC5"/>
    <w:rsid w:val="38FA2ED6"/>
    <w:rsid w:val="3BF43ED6"/>
    <w:rsid w:val="3D4872A2"/>
    <w:rsid w:val="3E1877DF"/>
    <w:rsid w:val="41B05744"/>
    <w:rsid w:val="420365E2"/>
    <w:rsid w:val="42AC0A6C"/>
    <w:rsid w:val="444E5D09"/>
    <w:rsid w:val="451E1B3E"/>
    <w:rsid w:val="46F72688"/>
    <w:rsid w:val="475A2299"/>
    <w:rsid w:val="47FC3576"/>
    <w:rsid w:val="4812704D"/>
    <w:rsid w:val="49557131"/>
    <w:rsid w:val="49675177"/>
    <w:rsid w:val="4B865123"/>
    <w:rsid w:val="4CED4AB1"/>
    <w:rsid w:val="4D04005F"/>
    <w:rsid w:val="4D224B89"/>
    <w:rsid w:val="4D576512"/>
    <w:rsid w:val="4DE137EE"/>
    <w:rsid w:val="4EBA1CF5"/>
    <w:rsid w:val="52FA5AB6"/>
    <w:rsid w:val="53621E51"/>
    <w:rsid w:val="56E87E14"/>
    <w:rsid w:val="571E0A3C"/>
    <w:rsid w:val="5A3966BC"/>
    <w:rsid w:val="5D7E2347"/>
    <w:rsid w:val="5F605EA2"/>
    <w:rsid w:val="627E3888"/>
    <w:rsid w:val="64234664"/>
    <w:rsid w:val="651B67EF"/>
    <w:rsid w:val="658E5B0E"/>
    <w:rsid w:val="65AB34EF"/>
    <w:rsid w:val="65CF70A8"/>
    <w:rsid w:val="66BA579E"/>
    <w:rsid w:val="67D248DF"/>
    <w:rsid w:val="68AA5C01"/>
    <w:rsid w:val="6B9A7A94"/>
    <w:rsid w:val="6D5233A5"/>
    <w:rsid w:val="6F676EBB"/>
    <w:rsid w:val="6FFAE6DF"/>
    <w:rsid w:val="71820E3D"/>
    <w:rsid w:val="73486C90"/>
    <w:rsid w:val="74546A09"/>
    <w:rsid w:val="75061B64"/>
    <w:rsid w:val="75115EAC"/>
    <w:rsid w:val="7527727D"/>
    <w:rsid w:val="76853EB4"/>
    <w:rsid w:val="7718555D"/>
    <w:rsid w:val="7D9E48EF"/>
    <w:rsid w:val="7DF31D04"/>
    <w:rsid w:val="7F2C0419"/>
    <w:rsid w:val="7F3C4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1290"/>
      </w:tabs>
      <w:spacing w:before="340" w:after="330" w:line="576" w:lineRule="auto"/>
      <w:outlineLvl w:val="0"/>
    </w:pPr>
    <w:rPr>
      <w:b/>
      <w:bCs/>
      <w:kern w:val="44"/>
      <w:sz w:val="44"/>
      <w:szCs w:val="44"/>
    </w:rPr>
  </w:style>
  <w:style w:type="paragraph" w:styleId="4">
    <w:name w:val="heading 2"/>
    <w:basedOn w:val="1"/>
    <w:next w:val="1"/>
    <w:qFormat/>
    <w:uiPriority w:val="0"/>
    <w:pPr>
      <w:keepNext/>
      <w:numPr>
        <w:ilvl w:val="1"/>
        <w:numId w:val="1"/>
      </w:numPr>
      <w:adjustRightInd w:val="0"/>
      <w:snapToGrid w:val="0"/>
      <w:spacing w:line="300" w:lineRule="auto"/>
      <w:jc w:val="center"/>
      <w:textAlignment w:val="baseline"/>
      <w:outlineLvl w:val="1"/>
    </w:pPr>
    <w:rPr>
      <w:rFonts w:ascii="宋体"/>
      <w:b/>
      <w:bCs/>
      <w:kern w:val="0"/>
      <w:sz w:val="28"/>
      <w:szCs w:val="20"/>
    </w:rPr>
  </w:style>
  <w:style w:type="paragraph" w:styleId="5">
    <w:name w:val="heading 3"/>
    <w:basedOn w:val="1"/>
    <w:next w:val="1"/>
    <w:link w:val="36"/>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5"/>
    <w:next w:val="1"/>
    <w:link w:val="37"/>
    <w:qFormat/>
    <w:uiPriority w:val="0"/>
    <w:pPr>
      <w:numPr>
        <w:numId w:val="0"/>
      </w:numPr>
      <w:tabs>
        <w:tab w:val="left" w:pos="1134"/>
      </w:tabs>
      <w:spacing w:before="0" w:after="0" w:line="240" w:lineRule="auto"/>
      <w:ind w:left="1134" w:hanging="709"/>
      <w:outlineLvl w:val="3"/>
    </w:pPr>
    <w:rPr>
      <w:bCs w:val="0"/>
      <w:sz w:val="21"/>
    </w:rPr>
  </w:style>
  <w:style w:type="paragraph" w:styleId="7">
    <w:name w:val="heading 5"/>
    <w:basedOn w:val="1"/>
    <w:next w:val="1"/>
    <w:link w:val="38"/>
    <w:qFormat/>
    <w:uiPriority w:val="0"/>
    <w:pPr>
      <w:keepNext/>
      <w:keepLines/>
      <w:tabs>
        <w:tab w:val="left" w:pos="1134"/>
      </w:tabs>
      <w:ind w:left="1134" w:hanging="709"/>
      <w:outlineLvl w:val="4"/>
    </w:pPr>
    <w:rPr>
      <w:bCs/>
      <w:szCs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12">
    <w:name w:val="Document Map"/>
    <w:basedOn w:val="1"/>
    <w:link w:val="39"/>
    <w:qFormat/>
    <w:uiPriority w:val="0"/>
    <w:rPr>
      <w:rFonts w:ascii="宋体"/>
      <w:sz w:val="18"/>
      <w:szCs w:val="18"/>
    </w:rPr>
  </w:style>
  <w:style w:type="paragraph" w:styleId="13">
    <w:name w:val="annotation text"/>
    <w:basedOn w:val="1"/>
    <w:qFormat/>
    <w:uiPriority w:val="0"/>
    <w:pPr>
      <w:jc w:val="left"/>
    </w:pPr>
    <w:rPr>
      <w:szCs w:val="20"/>
    </w:rPr>
  </w:style>
  <w:style w:type="paragraph" w:styleId="14">
    <w:name w:val="Body Text"/>
    <w:basedOn w:val="1"/>
    <w:qFormat/>
    <w:uiPriority w:val="0"/>
    <w:pPr>
      <w:widowControl/>
      <w:tabs>
        <w:tab w:val="left" w:pos="4440"/>
      </w:tabs>
      <w:autoSpaceDE w:val="0"/>
      <w:autoSpaceDN w:val="0"/>
      <w:spacing w:line="440" w:lineRule="exact"/>
      <w:ind w:right="-240"/>
      <w:textAlignment w:val="bottom"/>
    </w:pPr>
    <w:rPr>
      <w:rFonts w:ascii="宋体" w:hAnsi="Courier New"/>
      <w:color w:val="000000"/>
      <w:sz w:val="24"/>
      <w:szCs w:val="20"/>
    </w:rPr>
  </w:style>
  <w:style w:type="paragraph" w:styleId="15">
    <w:name w:val="Body Text Indent"/>
    <w:basedOn w:val="1"/>
    <w:qFormat/>
    <w:uiPriority w:val="0"/>
    <w:pPr>
      <w:spacing w:after="120"/>
      <w:ind w:left="420" w:leftChars="200"/>
    </w:pPr>
  </w:style>
  <w:style w:type="paragraph" w:styleId="16">
    <w:name w:val="Plain Text"/>
    <w:basedOn w:val="1"/>
    <w:qFormat/>
    <w:uiPriority w:val="0"/>
    <w:rPr>
      <w:rFonts w:hint="eastAsia" w:ascii="宋体" w:hAnsi="Courier New"/>
      <w:szCs w:val="20"/>
    </w:rPr>
  </w:style>
  <w:style w:type="paragraph" w:styleId="17">
    <w:name w:val="Date"/>
    <w:basedOn w:val="1"/>
    <w:next w:val="1"/>
    <w:qFormat/>
    <w:uiPriority w:val="0"/>
    <w:pPr>
      <w:adjustRightInd w:val="0"/>
      <w:spacing w:line="360" w:lineRule="atLeast"/>
      <w:textAlignment w:val="baseline"/>
    </w:pPr>
    <w:rPr>
      <w:kern w:val="0"/>
      <w:szCs w:val="21"/>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40"/>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2">
    <w:name w:val="footnote text"/>
    <w:basedOn w:val="1"/>
    <w:link w:val="43"/>
    <w:qFormat/>
    <w:uiPriority w:val="0"/>
    <w:pPr>
      <w:snapToGrid w:val="0"/>
      <w:jc w:val="left"/>
    </w:pPr>
    <w:rPr>
      <w:sz w:val="18"/>
      <w:szCs w:val="18"/>
    </w:rPr>
  </w:style>
  <w:style w:type="paragraph" w:styleId="23">
    <w:name w:val="Body Text Indent 3"/>
    <w:basedOn w:val="1"/>
    <w:qFormat/>
    <w:uiPriority w:val="0"/>
    <w:pPr>
      <w:widowControl/>
      <w:tabs>
        <w:tab w:val="left" w:pos="4440"/>
      </w:tabs>
      <w:autoSpaceDE w:val="0"/>
      <w:autoSpaceDN w:val="0"/>
      <w:spacing w:line="400" w:lineRule="atLeast"/>
      <w:ind w:firstLine="560" w:firstLineChars="200"/>
      <w:textAlignment w:val="bottom"/>
    </w:pPr>
    <w:rPr>
      <w:rFonts w:ascii="宋体" w:hAnsi="宋体"/>
      <w:color w:val="000000"/>
      <w:spacing w:val="20"/>
      <w:sz w:val="24"/>
      <w:szCs w:val="20"/>
    </w:rPr>
  </w:style>
  <w:style w:type="paragraph" w:styleId="24">
    <w:name w:val="Body Text 2"/>
    <w:basedOn w:val="1"/>
    <w:qFormat/>
    <w:uiPriority w:val="0"/>
    <w:pPr>
      <w:spacing w:line="360" w:lineRule="auto"/>
    </w:pPr>
    <w:rPr>
      <w:sz w:val="24"/>
    </w:rPr>
  </w:style>
  <w:style w:type="paragraph" w:styleId="25">
    <w:name w:val="Message Header"/>
    <w:basedOn w:val="14"/>
    <w:qFormat/>
    <w:uiPriority w:val="0"/>
    <w:pPr>
      <w:keepLines/>
      <w:tabs>
        <w:tab w:val="left" w:pos="720"/>
        <w:tab w:val="left" w:pos="4320"/>
        <w:tab w:val="left" w:pos="5040"/>
        <w:tab w:val="right" w:pos="8640"/>
        <w:tab w:val="clear" w:pos="4440"/>
      </w:tabs>
      <w:autoSpaceDE/>
      <w:autoSpaceDN/>
      <w:spacing w:after="40" w:line="440" w:lineRule="atLeast"/>
      <w:ind w:left="720" w:leftChars="50" w:right="0" w:hanging="720"/>
      <w:jc w:val="left"/>
      <w:textAlignment w:val="auto"/>
    </w:pPr>
    <w:rPr>
      <w:rFonts w:ascii="黑体" w:hAnsi="Arial"/>
      <w:color w:val="auto"/>
      <w:spacing w:val="-5"/>
      <w:kern w:val="0"/>
      <w:sz w:val="28"/>
    </w:rPr>
  </w:style>
  <w:style w:type="paragraph" w:styleId="2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27">
    <w:name w:val="annotation subject"/>
    <w:basedOn w:val="13"/>
    <w:next w:val="13"/>
    <w:qFormat/>
    <w:uiPriority w:val="0"/>
    <w:rPr>
      <w:b/>
      <w:bCs/>
      <w:szCs w:val="24"/>
    </w:rPr>
  </w:style>
  <w:style w:type="table" w:styleId="29">
    <w:name w:val="Table Grid"/>
    <w:basedOn w:val="2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styleId="35">
    <w:name w:val="footnote reference"/>
    <w:qFormat/>
    <w:uiPriority w:val="0"/>
    <w:rPr>
      <w:vertAlign w:val="superscript"/>
    </w:rPr>
  </w:style>
  <w:style w:type="character" w:customStyle="1" w:styleId="36">
    <w:name w:val="标题 3 字符"/>
    <w:link w:val="5"/>
    <w:qFormat/>
    <w:uiPriority w:val="0"/>
    <w:rPr>
      <w:b/>
      <w:bCs/>
      <w:kern w:val="2"/>
      <w:sz w:val="32"/>
      <w:szCs w:val="32"/>
    </w:rPr>
  </w:style>
  <w:style w:type="character" w:customStyle="1" w:styleId="37">
    <w:name w:val="标题 4 字符"/>
    <w:link w:val="6"/>
    <w:qFormat/>
    <w:uiPriority w:val="0"/>
    <w:rPr>
      <w:bCs/>
      <w:kern w:val="2"/>
      <w:sz w:val="21"/>
      <w:szCs w:val="32"/>
    </w:rPr>
  </w:style>
  <w:style w:type="character" w:customStyle="1" w:styleId="38">
    <w:name w:val="标题 5 字符"/>
    <w:link w:val="7"/>
    <w:qFormat/>
    <w:uiPriority w:val="0"/>
    <w:rPr>
      <w:bCs/>
      <w:kern w:val="2"/>
      <w:sz w:val="21"/>
      <w:szCs w:val="28"/>
    </w:rPr>
  </w:style>
  <w:style w:type="character" w:customStyle="1" w:styleId="39">
    <w:name w:val="文档结构图 字符"/>
    <w:link w:val="12"/>
    <w:qFormat/>
    <w:uiPriority w:val="0"/>
    <w:rPr>
      <w:rFonts w:ascii="宋体"/>
      <w:kern w:val="2"/>
      <w:sz w:val="18"/>
      <w:szCs w:val="18"/>
    </w:rPr>
  </w:style>
  <w:style w:type="character" w:customStyle="1" w:styleId="40">
    <w:name w:val="批注框文本 字符"/>
    <w:link w:val="19"/>
    <w:qFormat/>
    <w:uiPriority w:val="0"/>
    <w:rPr>
      <w:kern w:val="2"/>
      <w:sz w:val="18"/>
      <w:szCs w:val="18"/>
    </w:rPr>
  </w:style>
  <w:style w:type="character" w:customStyle="1" w:styleId="41">
    <w:name w:val="页眉 字符"/>
    <w:link w:val="21"/>
    <w:qFormat/>
    <w:uiPriority w:val="99"/>
    <w:rPr>
      <w:kern w:val="2"/>
      <w:sz w:val="18"/>
      <w:szCs w:val="18"/>
    </w:rPr>
  </w:style>
  <w:style w:type="paragraph" w:customStyle="1" w:styleId="42">
    <w:name w:val="目录 11"/>
    <w:basedOn w:val="1"/>
    <w:next w:val="1"/>
    <w:qFormat/>
    <w:uiPriority w:val="0"/>
    <w:pPr>
      <w:spacing w:before="120" w:after="120"/>
      <w:jc w:val="left"/>
    </w:pPr>
    <w:rPr>
      <w:b/>
      <w:bCs/>
      <w:caps/>
      <w:sz w:val="20"/>
      <w:szCs w:val="20"/>
    </w:rPr>
  </w:style>
  <w:style w:type="character" w:customStyle="1" w:styleId="43">
    <w:name w:val="脚注文本 字符"/>
    <w:link w:val="22"/>
    <w:qFormat/>
    <w:uiPriority w:val="0"/>
    <w:rPr>
      <w:kern w:val="2"/>
      <w:sz w:val="18"/>
      <w:szCs w:val="18"/>
    </w:rPr>
  </w:style>
  <w:style w:type="character" w:customStyle="1" w:styleId="44">
    <w:name w:val="消息标题号"/>
    <w:qFormat/>
    <w:uiPriority w:val="0"/>
    <w:rPr>
      <w:rFonts w:ascii="Arial Black" w:hAnsi="Arial Black" w:eastAsia="黑体"/>
      <w:b/>
      <w:sz w:val="21"/>
      <w:lang w:eastAsia="zh-CN"/>
    </w:rPr>
  </w:style>
  <w:style w:type="character" w:customStyle="1" w:styleId="45">
    <w:name w:val="docbody"/>
    <w:qFormat/>
    <w:uiPriority w:val="0"/>
  </w:style>
  <w:style w:type="character" w:customStyle="1" w:styleId="46">
    <w:name w:val="text1"/>
    <w:qFormat/>
    <w:uiPriority w:val="0"/>
    <w:rPr>
      <w:color w:val="000000"/>
      <w:sz w:val="18"/>
      <w:szCs w:val="18"/>
    </w:rPr>
  </w:style>
  <w:style w:type="character" w:customStyle="1" w:styleId="47">
    <w:name w:val="标题 4 Char1"/>
    <w:qFormat/>
    <w:uiPriority w:val="0"/>
    <w:rPr>
      <w:rFonts w:ascii="Arial" w:hAnsi="Arial" w:eastAsia="黑体"/>
      <w:b/>
      <w:bCs/>
      <w:kern w:val="2"/>
      <w:sz w:val="28"/>
      <w:szCs w:val="28"/>
      <w:lang w:val="en-US" w:eastAsia="zh-CN" w:bidi="ar-SA"/>
    </w:rPr>
  </w:style>
  <w:style w:type="character" w:customStyle="1" w:styleId="48">
    <w:name w:val="样式 华文行楷 三号 加粗"/>
    <w:qFormat/>
    <w:uiPriority w:val="0"/>
    <w:rPr>
      <w:rFonts w:ascii="华文行楷" w:hAnsi="华文行楷" w:eastAsia="华文行楷"/>
      <w:b/>
      <w:bCs/>
      <w:sz w:val="32"/>
    </w:rPr>
  </w:style>
  <w:style w:type="paragraph" w:customStyle="1" w:styleId="49">
    <w:name w:val="首消息标题"/>
    <w:basedOn w:val="25"/>
    <w:next w:val="25"/>
    <w:qFormat/>
    <w:uiPriority w:val="0"/>
    <w:pPr>
      <w:ind w:left="0" w:firstLine="0"/>
    </w:pPr>
    <w:rPr>
      <w:spacing w:val="0"/>
    </w:rPr>
  </w:style>
  <w:style w:type="paragraph" w:customStyle="1" w:styleId="50">
    <w:name w:val="Title Bar"/>
    <w:basedOn w:val="1"/>
    <w:qFormat/>
    <w:uiPriority w:val="0"/>
    <w:pPr>
      <w:keepNext/>
      <w:pageBreakBefore/>
      <w:widowControl/>
      <w:shd w:val="solid" w:color="auto" w:fill="auto"/>
      <w:overflowPunct w:val="0"/>
      <w:autoSpaceDE w:val="0"/>
      <w:autoSpaceDN w:val="0"/>
      <w:adjustRightInd w:val="0"/>
      <w:spacing w:before="1680"/>
      <w:ind w:left="2520" w:right="720"/>
      <w:jc w:val="left"/>
      <w:textAlignment w:val="baseline"/>
    </w:pPr>
    <w:rPr>
      <w:rFonts w:ascii="Book Antiqua" w:hAnsi="Book Antiqua"/>
      <w:kern w:val="0"/>
      <w:sz w:val="36"/>
      <w:szCs w:val="20"/>
    </w:rPr>
  </w:style>
  <w:style w:type="paragraph" w:customStyle="1" w:styleId="51">
    <w:name w:val="Char1 Char Char Char"/>
    <w:basedOn w:val="1"/>
    <w:qFormat/>
    <w:uiPriority w:val="0"/>
    <w:rPr>
      <w:rFonts w:ascii="Tahoma" w:hAnsi="Tahoma"/>
      <w:sz w:val="24"/>
      <w:szCs w:val="20"/>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封面表格文本"/>
    <w:basedOn w:val="1"/>
    <w:qFormat/>
    <w:uiPriority w:val="0"/>
    <w:pPr>
      <w:autoSpaceDE w:val="0"/>
      <w:autoSpaceDN w:val="0"/>
      <w:adjustRightInd w:val="0"/>
      <w:jc w:val="center"/>
    </w:pPr>
    <w:rPr>
      <w:b/>
      <w:kern w:val="0"/>
      <w:sz w:val="24"/>
      <w:szCs w:val="20"/>
    </w:rPr>
  </w:style>
  <w:style w:type="paragraph" w:customStyle="1" w:styleId="54">
    <w:name w:val="列出段落1"/>
    <w:basedOn w:val="1"/>
    <w:qFormat/>
    <w:uiPriority w:val="99"/>
    <w:pPr>
      <w:ind w:firstLine="420" w:firstLineChars="200"/>
    </w:pPr>
  </w:style>
  <w:style w:type="paragraph" w:customStyle="1" w:styleId="55">
    <w:name w:val="Char1"/>
    <w:basedOn w:val="1"/>
    <w:qFormat/>
    <w:uiPriority w:val="0"/>
    <w:pPr>
      <w:widowControl/>
      <w:spacing w:before="100" w:beforeAutospacing="1" w:after="100" w:afterAutospacing="1" w:line="360" w:lineRule="auto"/>
      <w:jc w:val="left"/>
    </w:pPr>
    <w:rPr>
      <w:rFonts w:ascii="宋体" w:hAnsi="宋体"/>
      <w:kern w:val="0"/>
      <w:sz w:val="24"/>
      <w:szCs w:val="20"/>
    </w:rPr>
  </w:style>
  <w:style w:type="paragraph" w:customStyle="1" w:styleId="56">
    <w:name w:val="样式 标题 2 + 五号 行距: 1.5 倍行距"/>
    <w:basedOn w:val="4"/>
    <w:qFormat/>
    <w:uiPriority w:val="0"/>
    <w:pPr>
      <w:keepLines/>
      <w:numPr>
        <w:numId w:val="0"/>
      </w:numPr>
      <w:tabs>
        <w:tab w:val="left" w:pos="525"/>
      </w:tabs>
      <w:adjustRightInd/>
      <w:snapToGrid/>
      <w:spacing w:before="260" w:after="260" w:line="360" w:lineRule="auto"/>
      <w:ind w:left="525" w:hanging="525"/>
      <w:jc w:val="both"/>
      <w:textAlignment w:val="auto"/>
    </w:pPr>
    <w:rPr>
      <w:rFonts w:ascii="Arial" w:hAnsi="Arial" w:eastAsia="黑体"/>
      <w:kern w:val="2"/>
      <w:sz w:val="32"/>
    </w:rPr>
  </w:style>
  <w:style w:type="paragraph" w:customStyle="1" w:styleId="57">
    <w:name w:val="缺省文本"/>
    <w:basedOn w:val="1"/>
    <w:qFormat/>
    <w:uiPriority w:val="0"/>
    <w:pPr>
      <w:autoSpaceDE w:val="0"/>
      <w:autoSpaceDN w:val="0"/>
      <w:adjustRightInd w:val="0"/>
      <w:jc w:val="left"/>
    </w:pPr>
    <w:rPr>
      <w:kern w:val="0"/>
      <w:sz w:val="24"/>
      <w:szCs w:val="20"/>
    </w:rPr>
  </w:style>
  <w:style w:type="paragraph" w:customStyle="1" w:styleId="58">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59">
    <w:name w:val="尾消息标题"/>
    <w:basedOn w:val="25"/>
    <w:next w:val="14"/>
    <w:qFormat/>
    <w:uiPriority w:val="0"/>
    <w:pPr>
      <w:pBdr>
        <w:bottom w:val="single" w:color="auto" w:sz="6" w:space="2"/>
        <w:between w:val="single" w:color="auto" w:sz="6" w:space="19"/>
      </w:pBdr>
      <w:tabs>
        <w:tab w:val="left" w:pos="1260"/>
        <w:tab w:val="left" w:pos="2940"/>
        <w:tab w:val="clear" w:pos="720"/>
        <w:tab w:val="clear" w:pos="4320"/>
        <w:tab w:val="clear" w:pos="5040"/>
        <w:tab w:val="clear" w:pos="8640"/>
      </w:tabs>
      <w:spacing w:before="120" w:after="120" w:line="240" w:lineRule="exact"/>
      <w:ind w:left="105" w:firstLine="0"/>
    </w:pPr>
    <w:rPr>
      <w:bCs/>
      <w:spacing w:val="0"/>
      <w:sz w:val="21"/>
    </w:rPr>
  </w:style>
  <w:style w:type="paragraph" w:customStyle="1" w:styleId="60">
    <w:name w:val="text"/>
    <w:basedOn w:val="1"/>
    <w:qFormat/>
    <w:uiPriority w:val="0"/>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61">
    <w:name w:val="正文3"/>
    <w:basedOn w:val="1"/>
    <w:qFormat/>
    <w:uiPriority w:val="0"/>
    <w:pPr>
      <w:widowControl/>
      <w:overflowPunct w:val="0"/>
      <w:autoSpaceDE w:val="0"/>
      <w:autoSpaceDN w:val="0"/>
      <w:adjustRightInd w:val="0"/>
      <w:spacing w:line="480" w:lineRule="atLeast"/>
      <w:ind w:left="2268"/>
      <w:jc w:val="left"/>
      <w:textAlignment w:val="baseline"/>
    </w:pPr>
    <w:rPr>
      <w:kern w:val="0"/>
      <w:sz w:val="24"/>
      <w:szCs w:val="20"/>
    </w:rPr>
  </w:style>
  <w:style w:type="character" w:customStyle="1" w:styleId="62">
    <w:name w:val="样式2"/>
    <w:qFormat/>
    <w:uiPriority w:val="1"/>
    <w:rPr>
      <w:rFonts w:eastAsia="仿宋"/>
      <w:b/>
      <w:color w:val="C00000"/>
      <w:sz w:val="24"/>
      <w:u w:val="single" w:color="C00000"/>
      <w:vertAlign w:val="baseline"/>
    </w:rPr>
  </w:style>
  <w:style w:type="character" w:customStyle="1" w:styleId="63">
    <w:name w:val="样式3"/>
    <w:qFormat/>
    <w:uiPriority w:val="1"/>
    <w:rPr>
      <w:rFonts w:eastAsia="仿宋"/>
      <w:b/>
      <w:color w:val="C00000"/>
      <w:sz w:val="30"/>
      <w:u w:val="single" w:color="C00000"/>
      <w:vertAlign w:val="baseline"/>
    </w:rPr>
  </w:style>
  <w:style w:type="paragraph" w:customStyle="1" w:styleId="64">
    <w:name w:val="_Style 63"/>
    <w:basedOn w:val="1"/>
    <w:next w:val="54"/>
    <w:qFormat/>
    <w:uiPriority w:val="99"/>
    <w:pPr>
      <w:ind w:firstLine="420" w:firstLineChars="200"/>
    </w:pPr>
  </w:style>
  <w:style w:type="paragraph" w:styleId="65">
    <w:name w:val="List Paragraph"/>
    <w:basedOn w:val="1"/>
    <w:qFormat/>
    <w:uiPriority w:val="99"/>
    <w:pPr>
      <w:ind w:firstLine="420" w:firstLineChars="200"/>
    </w:pPr>
  </w:style>
  <w:style w:type="paragraph" w:customStyle="1" w:styleId="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明源软件</Company>
  <Pages>13</Pages>
  <Words>2228</Words>
  <Characters>2248</Characters>
  <Lines>44</Lines>
  <Paragraphs>12</Paragraphs>
  <TotalTime>18</TotalTime>
  <ScaleCrop>false</ScaleCrop>
  <LinksUpToDate>false</LinksUpToDate>
  <CharactersWithSpaces>2331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2024-10-12T04:04:00Z</dcterms:created>
  <dc:creator>耿焱</dc:creator>
  <cp:lastModifiedBy>Linᴗnᰔᩚ</cp:lastModifiedBy>
  <cp:lastPrinted>2013-07-08T17:26:00Z</cp:lastPrinted>
  <dcterms:modified xsi:type="dcterms:W3CDTF">2024-11-21T00:42:06Z</dcterms:modified>
  <dc:title>IT软件产品采购合同模板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CEEB96DFE66A4BD39984162958BA2903_13</vt:lpwstr>
  </property>
</Properties>
</file>