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AFA2F">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建筑装饰装修工程施工合同</w:t>
      </w:r>
    </w:p>
    <w:p w14:paraId="2BE61A04">
      <w:pPr>
        <w:jc w:val="right"/>
        <w:rPr>
          <w:rFonts w:hint="eastAsia" w:ascii="仿宋_GB2312" w:hAnsi="仿宋_GB2312" w:eastAsia="仿宋_GB2312" w:cs="仿宋_GB2312"/>
          <w:color w:val="auto"/>
          <w:sz w:val="32"/>
          <w:szCs w:val="32"/>
          <w:highlight w:val="none"/>
        </w:rPr>
      </w:pPr>
    </w:p>
    <w:p w14:paraId="1982534D">
      <w:pPr>
        <w:wordWrap w:val="0"/>
        <w:jc w:val="righ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合同编号：</w:t>
      </w:r>
      <w:r>
        <w:rPr>
          <w:rFonts w:hint="eastAsia" w:ascii="仿宋_GB2312" w:hAnsi="仿宋_GB2312" w:eastAsia="仿宋_GB2312" w:cs="仿宋_GB2312"/>
          <w:color w:val="auto"/>
          <w:sz w:val="32"/>
          <w:szCs w:val="32"/>
          <w:highlight w:val="none"/>
          <w:lang w:val="en-US" w:eastAsia="zh-CN"/>
        </w:rPr>
        <w:t xml:space="preserve">  </w:t>
      </w:r>
    </w:p>
    <w:p w14:paraId="5C4395AE">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甲方</w:t>
      </w:r>
      <w:r>
        <w:rPr>
          <w:rFonts w:hint="eastAsia" w:ascii="黑体" w:hAnsi="黑体" w:eastAsia="黑体" w:cs="仿宋_GB2312"/>
          <w:color w:val="auto"/>
          <w:sz w:val="32"/>
          <w:szCs w:val="32"/>
          <w:highlight w:val="none"/>
        </w:rPr>
        <w:t>（以下简称：甲方）：</w:t>
      </w:r>
      <w:r>
        <w:rPr>
          <w:rFonts w:hint="eastAsia" w:ascii="黑体" w:hAnsi="黑体" w:eastAsia="黑体" w:cs="仿宋_GB2312"/>
          <w:color w:val="auto"/>
          <w:sz w:val="32"/>
          <w:szCs w:val="32"/>
          <w:highlight w:val="none"/>
          <w:lang w:val="en-US" w:eastAsia="zh-CN"/>
        </w:rPr>
        <w:t>海口市恒盈物业管理服务有限公司</w:t>
      </w:r>
    </w:p>
    <w:p w14:paraId="69BC1269">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统一社会信用代码：91460000MAA93M0F24</w:t>
      </w:r>
    </w:p>
    <w:p w14:paraId="7B1A302A">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经营地址：</w:t>
      </w:r>
      <w:r>
        <w:rPr>
          <w:rFonts w:hint="eastAsia" w:ascii="仿宋_GB2312" w:hAnsi="仿宋_GB2312" w:eastAsia="仿宋_GB2312" w:cs="仿宋_GB2312"/>
          <w:color w:val="auto"/>
          <w:sz w:val="32"/>
          <w:szCs w:val="32"/>
          <w:highlight w:val="none"/>
          <w:lang w:val="en-US" w:eastAsia="zh-CN"/>
        </w:rPr>
        <w:t>海南省海口市江东新区大道187号1.5级企业港G栋2楼</w:t>
      </w:r>
    </w:p>
    <w:p w14:paraId="491B6FA7">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王少忠</w:t>
      </w:r>
    </w:p>
    <w:p w14:paraId="610D4F6E">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0898-31908519</w:t>
      </w:r>
    </w:p>
    <w:p w14:paraId="09DE82FA">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w:t>
      </w:r>
    </w:p>
    <w:p w14:paraId="6E6D7B8E">
      <w:pPr>
        <w:spacing w:line="560" w:lineRule="exact"/>
        <w:rPr>
          <w:rFonts w:hint="eastAsia" w:ascii="仿宋_GB2312" w:hAnsi="仿宋_GB2312" w:eastAsia="仿宋_GB2312" w:cs="仿宋_GB2312"/>
          <w:color w:val="auto"/>
          <w:sz w:val="32"/>
          <w:szCs w:val="32"/>
          <w:highlight w:val="none"/>
        </w:rPr>
      </w:pPr>
    </w:p>
    <w:p w14:paraId="0DA6916E">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总乙方</w:t>
      </w:r>
      <w:r>
        <w:rPr>
          <w:rFonts w:hint="eastAsia" w:ascii="黑体" w:hAnsi="黑体" w:eastAsia="黑体" w:cs="仿宋_GB2312"/>
          <w:color w:val="auto"/>
          <w:sz w:val="32"/>
          <w:szCs w:val="32"/>
          <w:highlight w:val="none"/>
        </w:rPr>
        <w:t>（以下简称：乙方）：</w:t>
      </w:r>
    </w:p>
    <w:p w14:paraId="1D347ACF">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统一社会信用代码：</w:t>
      </w:r>
    </w:p>
    <w:p w14:paraId="272CC082">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经营地址：</w:t>
      </w:r>
    </w:p>
    <w:p w14:paraId="741D3368">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p>
    <w:p w14:paraId="747D3941">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p>
    <w:p w14:paraId="6569DAF1">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w:t>
      </w:r>
    </w:p>
    <w:p w14:paraId="1471E1F4">
      <w:pPr>
        <w:overflowPunct w:val="0"/>
        <w:spacing w:line="560" w:lineRule="exact"/>
        <w:rPr>
          <w:rFonts w:hint="eastAsia" w:ascii="黑体" w:hAnsi="黑体" w:eastAsia="黑体" w:cs="仿宋_GB2312"/>
          <w:color w:val="auto"/>
          <w:sz w:val="32"/>
          <w:szCs w:val="32"/>
          <w:highlight w:val="none"/>
        </w:rPr>
      </w:pPr>
    </w:p>
    <w:p w14:paraId="7577A8BE">
      <w:pPr>
        <w:overflowPunct w:val="0"/>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鉴于：</w:t>
      </w:r>
    </w:p>
    <w:p w14:paraId="62544AA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1.甲方为</w:t>
      </w:r>
      <w:r>
        <w:rPr>
          <w:rFonts w:hint="eastAsia" w:ascii="仿宋_GB2312" w:hAnsi="仿宋_GB2312" w:eastAsia="仿宋_GB2312" w:cs="仿宋_GB2312"/>
          <w:color w:val="auto"/>
          <w:sz w:val="32"/>
          <w:szCs w:val="32"/>
          <w:highlight w:val="none"/>
          <w:lang w:val="en-US" w:eastAsia="zh-CN"/>
        </w:rPr>
        <w:t>物业服务行业</w:t>
      </w:r>
      <w:r>
        <w:rPr>
          <w:rFonts w:hint="eastAsia" w:ascii="仿宋_GB2312" w:hAnsi="仿宋_GB2312" w:eastAsia="仿宋_GB2312" w:cs="仿宋_GB2312"/>
          <w:color w:val="auto"/>
          <w:sz w:val="32"/>
          <w:szCs w:val="32"/>
          <w:highlight w:val="none"/>
        </w:rPr>
        <w:t>的合法经营者，具备提供</w:t>
      </w:r>
      <w:r>
        <w:rPr>
          <w:rFonts w:hint="eastAsia" w:ascii="仿宋_GB2312" w:hAnsi="仿宋_GB2312" w:eastAsia="仿宋_GB2312" w:cs="仿宋_GB2312"/>
          <w:color w:val="auto"/>
          <w:sz w:val="32"/>
          <w:szCs w:val="32"/>
          <w:highlight w:val="none"/>
          <w:lang w:val="en-US" w:eastAsia="zh-CN"/>
        </w:rPr>
        <w:t>物业服务</w:t>
      </w:r>
      <w:r>
        <w:rPr>
          <w:rFonts w:hint="eastAsia" w:ascii="仿宋_GB2312" w:hAnsi="仿宋_GB2312" w:eastAsia="仿宋_GB2312" w:cs="仿宋_GB2312"/>
          <w:color w:val="auto"/>
          <w:sz w:val="32"/>
          <w:szCs w:val="32"/>
          <w:highlight w:val="none"/>
        </w:rPr>
        <w:t>的资质和能力。</w:t>
      </w:r>
    </w:p>
    <w:p w14:paraId="5D37F9E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w:t>
      </w:r>
      <w:r>
        <w:rPr>
          <w:rFonts w:hint="eastAsia" w:ascii="仿宋_GB2312" w:hAnsi="仿宋_GB2312" w:eastAsia="仿宋_GB2312" w:cs="仿宋_GB2312"/>
          <w:color w:val="auto"/>
          <w:sz w:val="32"/>
          <w:szCs w:val="32"/>
          <w:highlight w:val="none"/>
          <w:lang w:val="en-US" w:eastAsia="zh-CN"/>
        </w:rPr>
        <w:t>建筑装饰装修工程行业</w:t>
      </w:r>
      <w:r>
        <w:rPr>
          <w:rFonts w:hint="eastAsia" w:ascii="仿宋_GB2312" w:hAnsi="仿宋_GB2312" w:eastAsia="仿宋_GB2312" w:cs="仿宋_GB2312"/>
          <w:color w:val="auto"/>
          <w:sz w:val="32"/>
          <w:szCs w:val="32"/>
          <w:highlight w:val="none"/>
        </w:rPr>
        <w:t>的合法经营者，具备提供</w:t>
      </w:r>
      <w:r>
        <w:rPr>
          <w:rFonts w:hint="eastAsia" w:ascii="仿宋_GB2312" w:hAnsi="仿宋_GB2312" w:eastAsia="仿宋_GB2312" w:cs="仿宋_GB2312"/>
          <w:color w:val="auto"/>
          <w:sz w:val="32"/>
          <w:szCs w:val="32"/>
          <w:highlight w:val="none"/>
          <w:lang w:val="en-US" w:eastAsia="zh-CN"/>
        </w:rPr>
        <w:t>建筑装饰装修施工服务</w:t>
      </w:r>
      <w:r>
        <w:rPr>
          <w:rFonts w:hint="eastAsia" w:ascii="仿宋_GB2312" w:hAnsi="仿宋_GB2312" w:eastAsia="仿宋_GB2312" w:cs="仿宋_GB2312"/>
          <w:color w:val="auto"/>
          <w:sz w:val="32"/>
          <w:szCs w:val="32"/>
          <w:highlight w:val="none"/>
        </w:rPr>
        <w:t>的资质和能力。</w:t>
      </w:r>
    </w:p>
    <w:p w14:paraId="48FE87A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经友好协商，根据《中华人民共和国民法典》及相关法律法规[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达成如下协议：</w:t>
      </w:r>
    </w:p>
    <w:p w14:paraId="7787B4BF">
      <w:pPr>
        <w:pStyle w:val="4"/>
        <w:numPr>
          <w:ilvl w:val="255"/>
          <w:numId w:val="0"/>
        </w:numPr>
        <w:overflowPunct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标的、数量</w:t>
      </w:r>
    </w:p>
    <w:p w14:paraId="299F2B0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工程名称：</w:t>
      </w:r>
      <w:permStart w:id="0" w:edGrp="everyone"/>
      <w:r>
        <w:rPr>
          <w:rFonts w:hint="eastAsia" w:ascii="仿宋_GB2312" w:hAnsi="仿宋_GB2312" w:eastAsia="仿宋_GB2312" w:cs="仿宋_GB2312"/>
          <w:color w:val="auto"/>
          <w:sz w:val="32"/>
          <w:szCs w:val="32"/>
          <w:highlight w:val="none"/>
          <w:lang w:val="en-US" w:eastAsia="zh-CN"/>
        </w:rPr>
        <w:t>恒盈物业公司办公区装饰装修</w:t>
      </w:r>
      <w:permEnd w:id="0"/>
    </w:p>
    <w:p w14:paraId="10CAAD2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工程地点：</w:t>
      </w:r>
      <w:permStart w:id="1" w:edGrp="everyone"/>
      <w:r>
        <w:rPr>
          <w:rFonts w:hint="eastAsia" w:ascii="仿宋_GB2312" w:hAnsi="仿宋_GB2312" w:eastAsia="仿宋_GB2312" w:cs="仿宋_GB2312"/>
          <w:color w:val="auto"/>
          <w:sz w:val="32"/>
          <w:szCs w:val="32"/>
          <w:highlight w:val="none"/>
          <w:lang w:val="en-US" w:eastAsia="zh-CN"/>
        </w:rPr>
        <w:t>江东发展大厦</w:t>
      </w:r>
      <w:permEnd w:id="1"/>
    </w:p>
    <w:p w14:paraId="70DC4D6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工程内容：</w:t>
      </w:r>
      <w:permStart w:id="2" w:edGrp="everyone"/>
      <w:r>
        <w:rPr>
          <w:rFonts w:hint="eastAsia" w:ascii="仿宋_GB2312" w:hAnsi="仿宋_GB2312" w:eastAsia="仿宋_GB2312" w:cs="仿宋_GB2312"/>
          <w:color w:val="auto"/>
          <w:sz w:val="32"/>
          <w:szCs w:val="32"/>
          <w:highlight w:val="none"/>
        </w:rPr>
        <w:t xml:space="preserve"> 详见附件《装修工程量清单》及《家具采购清单》和合同约定的其他工作内容 </w:t>
      </w:r>
      <w:permEnd w:id="2"/>
    </w:p>
    <w:p w14:paraId="012184E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承包方式：包装修图纸优化【</w:t>
      </w:r>
      <w:bookmarkStart w:id="20" w:name="_GoBack"/>
      <w:bookmarkEnd w:id="20"/>
      <w:r>
        <w:rPr>
          <w:rFonts w:hint="eastAsia" w:ascii="仿宋_GB2312" w:hAnsi="仿宋_GB2312" w:eastAsia="仿宋_GB2312" w:cs="仿宋_GB2312"/>
          <w:color w:val="auto"/>
          <w:sz w:val="32"/>
          <w:szCs w:val="32"/>
          <w:highlight w:val="none"/>
        </w:rPr>
        <w:t>和（或）深化】设计（如需）、精保洁、包工、包料、包质量、包办公家具采购及安装、包工期、包文明施工、包安全、包验收、包检验检测、包成品保护、包赶工措施、包二次搬运、包设备及其安装调试（如有，下同）、包保修、包售后等。</w:t>
      </w:r>
    </w:p>
    <w:p w14:paraId="30C238F9">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5.工程工期：合同签订后10个日历天。</w:t>
      </w:r>
    </w:p>
    <w:p w14:paraId="7EDAB4E8">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6.质量标准：合格</w:t>
      </w:r>
    </w:p>
    <w:p w14:paraId="6ED134B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承包范围：</w:t>
      </w:r>
      <w:permStart w:id="3" w:edGrp="everyone"/>
      <w:r>
        <w:rPr>
          <w:rFonts w:hint="eastAsia" w:ascii="仿宋_GB2312" w:hAnsi="仿宋_GB2312" w:eastAsia="仿宋_GB2312" w:cs="仿宋_GB2312"/>
          <w:color w:val="auto"/>
          <w:sz w:val="32"/>
          <w:szCs w:val="32"/>
          <w:highlight w:val="none"/>
        </w:rPr>
        <w:t xml:space="preserve"> 家具采购、装饰装修工程（含隔墙及涂料施工、门采购安装、配管配线及插座施工等）、室内精保洁等。 </w:t>
      </w:r>
      <w:permEnd w:id="3"/>
    </w:p>
    <w:p w14:paraId="0DDBA00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具体装修施工承包范围：以经审查确认的施工图纸及工程量清单为准；</w:t>
      </w:r>
    </w:p>
    <w:p w14:paraId="6B74A8E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家具采购供货范围： 详见附件【</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】供货清单。</w:t>
      </w:r>
    </w:p>
    <w:p w14:paraId="6AA9FD8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当工程承包范围有增减时，</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以书面通知明确</w:t>
      </w:r>
      <w:r>
        <w:rPr>
          <w:rFonts w:hint="eastAsia" w:ascii="仿宋_GB2312" w:hAnsi="仿宋_GB2312" w:eastAsia="仿宋_GB2312" w:cs="仿宋_GB2312"/>
          <w:color w:val="auto"/>
          <w:sz w:val="32"/>
          <w:szCs w:val="32"/>
          <w:highlight w:val="none"/>
          <w:lang w:val="en-US" w:eastAsia="zh-CN"/>
        </w:rPr>
        <w:t>乙方，乙方</w:t>
      </w:r>
      <w:r>
        <w:rPr>
          <w:rFonts w:hint="eastAsia" w:ascii="仿宋_GB2312" w:hAnsi="仿宋_GB2312" w:eastAsia="仿宋_GB2312" w:cs="仿宋_GB2312"/>
          <w:color w:val="auto"/>
          <w:sz w:val="32"/>
          <w:szCs w:val="32"/>
          <w:highlight w:val="none"/>
        </w:rPr>
        <w:t>不</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拒绝</w:t>
      </w:r>
      <w:r>
        <w:rPr>
          <w:rFonts w:hint="eastAsia" w:ascii="仿宋_GB2312" w:hAnsi="仿宋_GB2312" w:eastAsia="仿宋_GB2312" w:cs="仿宋_GB2312"/>
          <w:color w:val="auto"/>
          <w:sz w:val="32"/>
          <w:szCs w:val="32"/>
          <w:highlight w:val="none"/>
          <w:lang w:val="en-US" w:eastAsia="zh-CN"/>
        </w:rPr>
        <w:t>甲方的要求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按本合同明确约定的结算办法进行结算，同时</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同意不因施工范围调整而提出任何索赔。</w:t>
      </w:r>
    </w:p>
    <w:p w14:paraId="63976DC2">
      <w:pPr>
        <w:spacing w:line="560" w:lineRule="exact"/>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第二条 价格</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支付方式</w:t>
      </w:r>
      <w:r>
        <w:rPr>
          <w:rFonts w:hint="eastAsia" w:ascii="黑体" w:hAnsi="黑体" w:eastAsia="黑体" w:cs="黑体"/>
          <w:color w:val="auto"/>
          <w:sz w:val="32"/>
          <w:szCs w:val="32"/>
          <w:highlight w:val="none"/>
          <w:lang w:val="en-US" w:eastAsia="zh-CN"/>
        </w:rPr>
        <w:t>及结算方式</w:t>
      </w:r>
    </w:p>
    <w:p w14:paraId="3ADFB93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1.合同总价为</w:t>
      </w:r>
      <w:bookmarkStart w:id="0" w:name="OLE_LINK1"/>
      <w:r>
        <w:rPr>
          <w:rFonts w:hint="eastAsia" w:ascii="仿宋_GB2312" w:hAnsi="仿宋_GB2312" w:eastAsia="仿宋_GB2312" w:cs="仿宋_GB2312"/>
          <w:color w:val="auto"/>
          <w:sz w:val="32"/>
          <w:szCs w:val="32"/>
          <w:highlight w:val="none"/>
        </w:rPr>
        <w:t>（大写）人民币[金额大写]（￥0000.00）</w:t>
      </w:r>
      <w:bookmarkEnd w:id="0"/>
      <w:r>
        <w:rPr>
          <w:rFonts w:hint="eastAsia" w:ascii="仿宋_GB2312" w:hAnsi="仿宋_GB2312" w:eastAsia="仿宋_GB2312" w:cs="仿宋_GB2312"/>
          <w:color w:val="auto"/>
          <w:sz w:val="32"/>
          <w:szCs w:val="32"/>
          <w:highlight w:val="none"/>
        </w:rPr>
        <w:t>，不含税金额（大写）人民币[金额大写]（￥0000.00），税率（）%。合同价款包括两部分：</w:t>
      </w:r>
    </w:p>
    <w:p w14:paraId="1A73810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装修工程合同价款：</w:t>
      </w:r>
    </w:p>
    <w:p w14:paraId="503F0E61">
      <w:pPr>
        <w:spacing w:line="560" w:lineRule="exact"/>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合同价格形式为固定综合单价，</w:t>
      </w:r>
      <w:r>
        <w:rPr>
          <w:rFonts w:hint="eastAsia" w:ascii="仿宋_GB2312" w:hAnsi="仿宋_GB2312" w:eastAsia="仿宋_GB2312" w:cs="仿宋_GB2312"/>
          <w:color w:val="auto"/>
          <w:sz w:val="32"/>
          <w:szCs w:val="32"/>
          <w:highlight w:val="none"/>
        </w:rPr>
        <w:t>暂定签约合同价为：</w:t>
      </w:r>
      <w:bookmarkStart w:id="1" w:name="_Toc20132"/>
      <w:r>
        <w:rPr>
          <w:rFonts w:hint="eastAsia" w:ascii="仿宋_GB2312" w:hAnsi="仿宋_GB2312" w:eastAsia="仿宋_GB2312" w:cs="仿宋_GB2312"/>
          <w:color w:val="auto"/>
          <w:sz w:val="32"/>
          <w:szCs w:val="32"/>
          <w:highlight w:val="none"/>
        </w:rPr>
        <w:t>含税（大写）人民币</w:t>
      </w:r>
      <w:permStart w:id="4" w:edGrp="everyone"/>
      <w:r>
        <w:rPr>
          <w:rFonts w:hint="eastAsia" w:ascii="仿宋_GB2312" w:hAnsi="仿宋_GB2312" w:eastAsia="仿宋_GB2312" w:cs="仿宋_GB2312"/>
          <w:color w:val="auto"/>
          <w:sz w:val="32"/>
          <w:szCs w:val="32"/>
          <w:highlight w:val="none"/>
          <w:lang w:val="en-US" w:eastAsia="zh-CN"/>
        </w:rPr>
        <w:t xml:space="preserve">      </w:t>
      </w:r>
      <w:permEnd w:id="4"/>
      <w:r>
        <w:rPr>
          <w:rFonts w:hint="eastAsia" w:ascii="仿宋_GB2312" w:hAnsi="仿宋_GB2312" w:eastAsia="仿宋_GB2312" w:cs="仿宋_GB2312"/>
          <w:color w:val="auto"/>
          <w:sz w:val="32"/>
          <w:szCs w:val="32"/>
          <w:highlight w:val="none"/>
        </w:rPr>
        <w:t>；</w:t>
      </w:r>
      <w:bookmarkEnd w:id="1"/>
      <w:r>
        <w:rPr>
          <w:rFonts w:hint="eastAsia" w:ascii="仿宋_GB2312" w:hAnsi="仿宋_GB2312" w:eastAsia="仿宋_GB2312" w:cs="仿宋_GB2312"/>
          <w:color w:val="auto"/>
          <w:sz w:val="32"/>
          <w:szCs w:val="32"/>
          <w:highlight w:val="none"/>
        </w:rPr>
        <w:t>不含税人民币（大写）人民币</w:t>
      </w:r>
      <w:permStart w:id="5"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ermEnd w:id="5"/>
      <w:r>
        <w:rPr>
          <w:rFonts w:hint="eastAsia" w:ascii="仿宋_GB2312" w:hAnsi="仿宋_GB2312" w:eastAsia="仿宋_GB2312" w:cs="仿宋_GB2312"/>
          <w:color w:val="auto"/>
          <w:sz w:val="32"/>
          <w:szCs w:val="32"/>
          <w:highlight w:val="none"/>
        </w:rPr>
        <w:t>；税率为</w:t>
      </w:r>
      <w:permStart w:id="6"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ermEnd w:id="6"/>
      <w:r>
        <w:rPr>
          <w:rFonts w:hint="eastAsia" w:ascii="仿宋_GB2312" w:hAnsi="仿宋_GB2312" w:eastAsia="仿宋_GB2312" w:cs="仿宋_GB2312"/>
          <w:color w:val="auto"/>
          <w:sz w:val="32"/>
          <w:szCs w:val="32"/>
          <w:highlight w:val="none"/>
        </w:rPr>
        <w:t>%；</w:t>
      </w:r>
    </w:p>
    <w:p w14:paraId="7D65413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中标下浮率为</w:t>
      </w:r>
      <w:permStart w:id="7"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ermEnd w:id="7"/>
      <w:r>
        <w:rPr>
          <w:rFonts w:hint="eastAsia" w:ascii="仿宋_GB2312" w:hAnsi="仿宋_GB2312" w:eastAsia="仿宋_GB2312" w:cs="仿宋_GB2312"/>
          <w:color w:val="auto"/>
          <w:sz w:val="32"/>
          <w:szCs w:val="32"/>
          <w:highlight w:val="none"/>
        </w:rPr>
        <w:t>%。中标下浮率=（1-中标价/招标控制价）*100%。</w:t>
      </w:r>
    </w:p>
    <w:p w14:paraId="129F4FDC">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综合单价指除增值税外的全费用综合单价，包括完成工程量清单中一个规定计量单位项目所需的人工费、材料费、机械使用费、管理费和利润等，并综合考虑物价浮动、政策性文件价格调整等风险因素在内的一切费用。综合单价将贯穿于投标报价、工程款支付、洽商处理和竣工结算的始终。除非合同另有约定，否则不作调整。</w:t>
      </w:r>
      <w:r>
        <w:rPr>
          <w:rFonts w:hint="eastAsia" w:ascii="仿宋_GB2312" w:hAnsi="仿宋_GB2312" w:eastAsia="仿宋_GB2312" w:cs="仿宋_GB2312"/>
          <w:color w:val="auto"/>
          <w:sz w:val="32"/>
          <w:szCs w:val="32"/>
          <w:highlight w:val="none"/>
          <w:lang w:val="en-US" w:eastAsia="zh-CN"/>
        </w:rPr>
        <w:t>其他费用结算按照海南省相关规定执行。</w:t>
      </w:r>
    </w:p>
    <w:p w14:paraId="41A0514A">
      <w:pPr>
        <w:spacing w:line="560" w:lineRule="exact"/>
        <w:ind w:firstLine="640" w:firstLineChars="200"/>
        <w:rPr>
          <w:rFonts w:hint="eastAsia" w:ascii="仿宋_GB2312" w:hAnsi="仿宋_GB2312" w:eastAsia="仿宋_GB2312" w:cs="仿宋_GB2312"/>
          <w:color w:val="auto"/>
          <w:sz w:val="32"/>
          <w:szCs w:val="32"/>
          <w:highlight w:val="none"/>
        </w:rPr>
      </w:pPr>
    </w:p>
    <w:p w14:paraId="4C78515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办公家具采购合同价款：</w:t>
      </w:r>
    </w:p>
    <w:p w14:paraId="1D7130C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合同价格形式为固定综合单价，暂定</w:t>
      </w:r>
      <w:r>
        <w:rPr>
          <w:rFonts w:hint="eastAsia" w:ascii="仿宋_GB2312" w:hAnsi="仿宋_GB2312" w:eastAsia="仿宋_GB2312" w:cs="仿宋_GB2312"/>
          <w:color w:val="auto"/>
          <w:sz w:val="32"/>
          <w:szCs w:val="32"/>
          <w:highlight w:val="none"/>
        </w:rPr>
        <w:t>含税合同金额：人民币（大写）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，（小写）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元，税率为</w:t>
      </w:r>
      <w:permStart w:id="8"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ermEnd w:id="8"/>
      <w:r>
        <w:rPr>
          <w:rFonts w:hint="eastAsia" w:ascii="仿宋_GB2312" w:hAnsi="仿宋_GB2312" w:eastAsia="仿宋_GB2312" w:cs="仿宋_GB2312"/>
          <w:color w:val="auto"/>
          <w:sz w:val="32"/>
          <w:szCs w:val="32"/>
          <w:highlight w:val="none"/>
        </w:rPr>
        <w:t>%。不含税合同金额：人民币（大写）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p>
    <w:p w14:paraId="5D195AA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综合单价</w:t>
      </w:r>
      <w:r>
        <w:rPr>
          <w:rFonts w:hint="eastAsia" w:ascii="仿宋_GB2312" w:hAnsi="仿宋_GB2312" w:eastAsia="仿宋_GB2312" w:cs="仿宋_GB2312"/>
          <w:color w:val="auto"/>
          <w:sz w:val="32"/>
          <w:szCs w:val="32"/>
          <w:highlight w:val="none"/>
        </w:rPr>
        <w:t>包含</w:t>
      </w:r>
      <w:r>
        <w:rPr>
          <w:rFonts w:hint="eastAsia" w:ascii="仿宋_GB2312" w:hAnsi="仿宋_GB2312" w:eastAsia="仿宋_GB2312" w:cs="仿宋_GB2312"/>
          <w:color w:val="auto"/>
          <w:sz w:val="32"/>
          <w:szCs w:val="32"/>
          <w:highlight w:val="none"/>
          <w:lang w:val="en-US" w:eastAsia="zh-CN"/>
        </w:rPr>
        <w:t>除增值税外的</w:t>
      </w:r>
      <w:r>
        <w:rPr>
          <w:rFonts w:hint="eastAsia" w:ascii="仿宋_GB2312" w:hAnsi="仿宋_GB2312" w:eastAsia="仿宋_GB2312" w:cs="仿宋_GB2312"/>
          <w:color w:val="auto"/>
          <w:sz w:val="32"/>
          <w:szCs w:val="32"/>
          <w:highlight w:val="none"/>
        </w:rPr>
        <w:t>货款、包装运输、保险、人工、食宿、交通、差旅、装卸、安装及配套服务（如有）、税金、验收、技术指导及培训、售后服务、提交相应技术资料、因质量问题引起的维修及合理利润、中标服务费等与本项目有关的一切费用。除双方另有约定外，</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无需另行支付任何其他费用。</w:t>
      </w:r>
    </w:p>
    <w:p w14:paraId="35B399F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2.支付方式：</w:t>
      </w:r>
    </w:p>
    <w:p w14:paraId="1CB4FED6">
      <w:pPr>
        <w:spacing w:line="560" w:lineRule="exact"/>
        <w:ind w:firstLine="643" w:firstLineChars="200"/>
        <w:rPr>
          <w:rFonts w:hint="eastAsia" w:ascii="仿宋_GB2312" w:hAnsi="仿宋_GB2312" w:eastAsia="仿宋_GB2312" w:cs="仿宋_GB2312"/>
          <w:color w:val="auto"/>
          <w:sz w:val="32"/>
          <w:szCs w:val="32"/>
          <w:highlight w:val="none"/>
        </w:rPr>
      </w:pPr>
      <w:bookmarkStart w:id="2" w:name="OLE_LINK20"/>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装修工程合同价款付款方式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签订合同后，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开始进场施工，</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按需向监理人（如有，下同）和</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报送已完成工作量报表，同时提交相应的验收记录及质量检测报告。</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审核确定后由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提出付款申请起20个工作日内，支付当期实际完成产值的</w:t>
      </w:r>
      <w:permStart w:id="9" w:edGrp="everyone"/>
      <w:r>
        <w:rPr>
          <w:rFonts w:hint="eastAsia" w:ascii="仿宋_GB2312" w:hAnsi="仿宋_GB2312" w:eastAsia="仿宋_GB2312" w:cs="仿宋_GB2312"/>
          <w:color w:val="auto"/>
          <w:sz w:val="32"/>
          <w:szCs w:val="32"/>
          <w:highlight w:val="none"/>
        </w:rPr>
        <w:t>80</w:t>
      </w:r>
      <w:permEnd w:id="9"/>
      <w:r>
        <w:rPr>
          <w:rFonts w:hint="eastAsia" w:ascii="仿宋_GB2312" w:hAnsi="仿宋_GB2312" w:eastAsia="仿宋_GB2312" w:cs="仿宋_GB2312"/>
          <w:color w:val="auto"/>
          <w:sz w:val="32"/>
          <w:szCs w:val="32"/>
          <w:highlight w:val="none"/>
        </w:rPr>
        <w:t>%，作为当期实付工程进度款；工程竣工验收合格交付完成且经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结算审核及审计机构核定（如有）确认后30个工作日内，支付至</w:t>
      </w:r>
      <w:r>
        <w:rPr>
          <w:rFonts w:hint="eastAsia" w:ascii="仿宋_GB2312" w:hAnsi="仿宋_GB2312" w:eastAsia="仿宋_GB2312" w:cs="仿宋_GB2312"/>
          <w:color w:val="auto"/>
          <w:sz w:val="32"/>
          <w:szCs w:val="32"/>
          <w:highlight w:val="none"/>
          <w:lang w:val="en-US" w:eastAsia="zh-CN"/>
        </w:rPr>
        <w:t>结算</w:t>
      </w:r>
      <w:r>
        <w:rPr>
          <w:rFonts w:hint="eastAsia" w:ascii="仿宋_GB2312" w:hAnsi="仿宋_GB2312" w:eastAsia="仿宋_GB2312" w:cs="仿宋_GB2312"/>
          <w:color w:val="auto"/>
          <w:sz w:val="32"/>
          <w:szCs w:val="32"/>
          <w:highlight w:val="none"/>
        </w:rPr>
        <w:t>款的</w:t>
      </w:r>
      <w:permStart w:id="10" w:edGrp="everyone"/>
      <w:r>
        <w:rPr>
          <w:rFonts w:hint="eastAsia" w:ascii="仿宋_GB2312" w:hAnsi="仿宋_GB2312" w:eastAsia="仿宋_GB2312" w:cs="仿宋_GB2312"/>
          <w:color w:val="auto"/>
          <w:sz w:val="32"/>
          <w:szCs w:val="32"/>
          <w:highlight w:val="none"/>
        </w:rPr>
        <w:t>97</w:t>
      </w:r>
      <w:permEnd w:id="10"/>
      <w:r>
        <w:rPr>
          <w:rFonts w:hint="eastAsia" w:ascii="仿宋_GB2312" w:hAnsi="仿宋_GB2312" w:eastAsia="仿宋_GB2312" w:cs="仿宋_GB2312"/>
          <w:color w:val="auto"/>
          <w:sz w:val="32"/>
          <w:szCs w:val="32"/>
          <w:highlight w:val="none"/>
        </w:rPr>
        <w:t>%，当次付款前应同时开具</w:t>
      </w:r>
      <w:r>
        <w:rPr>
          <w:rFonts w:hint="eastAsia" w:ascii="仿宋_GB2312" w:hAnsi="仿宋_GB2312" w:eastAsia="仿宋_GB2312" w:cs="仿宋_GB2312"/>
          <w:color w:val="auto"/>
          <w:sz w:val="32"/>
          <w:szCs w:val="32"/>
          <w:highlight w:val="none"/>
          <w:lang w:val="en-US" w:eastAsia="zh-CN"/>
        </w:rPr>
        <w:t>结算</w:t>
      </w:r>
      <w:r>
        <w:rPr>
          <w:rFonts w:hint="eastAsia" w:ascii="仿宋_GB2312" w:hAnsi="仿宋_GB2312" w:eastAsia="仿宋_GB2312" w:cs="仿宋_GB2312"/>
          <w:color w:val="auto"/>
          <w:sz w:val="32"/>
          <w:szCs w:val="32"/>
          <w:highlight w:val="none"/>
        </w:rPr>
        <w:t>款3%质量保证金发票；</w:t>
      </w:r>
      <w:r>
        <w:rPr>
          <w:rFonts w:hint="eastAsia" w:ascii="仿宋_GB2312" w:hAnsi="仿宋_GB2312" w:eastAsia="仿宋_GB2312" w:cs="仿宋_GB2312"/>
          <w:color w:val="auto"/>
          <w:sz w:val="32"/>
          <w:szCs w:val="32"/>
          <w:highlight w:val="none"/>
          <w:lang w:val="en-US" w:eastAsia="zh-CN"/>
        </w:rPr>
        <w:t>结算款</w:t>
      </w:r>
      <w:r>
        <w:rPr>
          <w:rFonts w:hint="eastAsia" w:ascii="仿宋_GB2312" w:hAnsi="仿宋_GB2312" w:eastAsia="仿宋_GB2312" w:cs="仿宋_GB2312"/>
          <w:color w:val="auto"/>
          <w:sz w:val="32"/>
          <w:szCs w:val="32"/>
          <w:highlight w:val="none"/>
        </w:rPr>
        <w:t>的</w:t>
      </w:r>
      <w:permStart w:id="11" w:edGrp="everyone"/>
      <w:r>
        <w:rPr>
          <w:rFonts w:hint="eastAsia" w:ascii="仿宋_GB2312" w:hAnsi="仿宋_GB2312" w:eastAsia="仿宋_GB2312" w:cs="仿宋_GB2312"/>
          <w:color w:val="auto"/>
          <w:sz w:val="32"/>
          <w:szCs w:val="32"/>
          <w:highlight w:val="none"/>
        </w:rPr>
        <w:t>3</w:t>
      </w:r>
      <w:permEnd w:id="11"/>
      <w:r>
        <w:rPr>
          <w:rFonts w:hint="eastAsia" w:ascii="仿宋_GB2312" w:hAnsi="仿宋_GB2312" w:eastAsia="仿宋_GB2312" w:cs="仿宋_GB2312"/>
          <w:color w:val="auto"/>
          <w:sz w:val="32"/>
          <w:szCs w:val="32"/>
          <w:highlight w:val="none"/>
        </w:rPr>
        <w:t>%作为工程质量保证金。</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应充分考虑该工程支付需报批的时间和流程；工程中期支付结果不作为工程最终结算的依据。</w:t>
      </w:r>
    </w:p>
    <w:p w14:paraId="23AA34C1">
      <w:pPr>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）办公家具采购合同价款付款方式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根据经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验收合格的实际供货量向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申请付款，</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提交的书面申请资料进行审核，经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审核通过后，在15个工作日内</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支付至</w:t>
      </w:r>
      <w:r>
        <w:rPr>
          <w:rFonts w:hint="eastAsia" w:ascii="仿宋_GB2312" w:hAnsi="仿宋_GB2312" w:eastAsia="仿宋_GB2312" w:cs="仿宋_GB2312"/>
          <w:color w:val="auto"/>
          <w:sz w:val="32"/>
          <w:szCs w:val="32"/>
          <w:highlight w:val="none"/>
          <w:lang w:val="en-US" w:eastAsia="zh-CN"/>
        </w:rPr>
        <w:t>实际核算价款</w:t>
      </w:r>
      <w:r>
        <w:rPr>
          <w:rFonts w:hint="eastAsia" w:ascii="仿宋_GB2312" w:hAnsi="仿宋_GB2312" w:eastAsia="仿宋_GB2312" w:cs="仿宋_GB2312"/>
          <w:color w:val="auto"/>
          <w:sz w:val="32"/>
          <w:szCs w:val="32"/>
          <w:highlight w:val="none"/>
        </w:rPr>
        <w:t>的80%。</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将本合同约定的所有货物全部供应完毕，且向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验收并移交完毕后，</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提交的书面申请资料进行审核，经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审核通过后，在30个工作日内</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支付至</w:t>
      </w:r>
      <w:r>
        <w:rPr>
          <w:rFonts w:hint="eastAsia" w:ascii="仿宋_GB2312" w:hAnsi="仿宋_GB2312" w:eastAsia="仿宋_GB2312" w:cs="仿宋_GB2312"/>
          <w:color w:val="auto"/>
          <w:sz w:val="32"/>
          <w:szCs w:val="32"/>
          <w:highlight w:val="none"/>
          <w:lang w:val="en-US" w:eastAsia="zh-CN"/>
        </w:rPr>
        <w:t>结算款</w:t>
      </w:r>
      <w:r>
        <w:rPr>
          <w:rFonts w:hint="eastAsia" w:ascii="仿宋_GB2312" w:hAnsi="仿宋_GB2312" w:eastAsia="仿宋_GB2312" w:cs="仿宋_GB2312"/>
          <w:color w:val="auto"/>
          <w:sz w:val="32"/>
          <w:szCs w:val="32"/>
          <w:highlight w:val="none"/>
        </w:rPr>
        <w:t>的97%，</w:t>
      </w:r>
      <w:r>
        <w:rPr>
          <w:rFonts w:hint="eastAsia" w:ascii="仿宋_GB2312" w:hAnsi="仿宋_GB2312" w:eastAsia="仿宋_GB2312" w:cs="仿宋_GB2312"/>
          <w:color w:val="auto"/>
          <w:sz w:val="32"/>
          <w:szCs w:val="32"/>
          <w:highlight w:val="none"/>
          <w:lang w:val="en-US" w:eastAsia="zh-CN"/>
        </w:rPr>
        <w:t>当次付款</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应根据结算金额提供全额发票（含质保金部分）。</w:t>
      </w:r>
    </w:p>
    <w:p w14:paraId="396998F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质保金</w:t>
      </w:r>
    </w:p>
    <w:p w14:paraId="118EADB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剩余</w:t>
      </w:r>
      <w:r>
        <w:rPr>
          <w:rFonts w:hint="eastAsia" w:ascii="仿宋_GB2312" w:hAnsi="仿宋_GB2312" w:eastAsia="仿宋_GB2312" w:cs="仿宋_GB2312"/>
          <w:color w:val="auto"/>
          <w:sz w:val="32"/>
          <w:szCs w:val="32"/>
          <w:highlight w:val="none"/>
          <w:lang w:val="en-US" w:eastAsia="zh-CN"/>
        </w:rPr>
        <w:t>结算款</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%（具体比例根据项目实际情况确定）作为质保金，质保期满后，经</w:t>
      </w:r>
      <w:bookmarkStart w:id="3" w:name="OLE_LINK23"/>
      <w:bookmarkStart w:id="4" w:name="OLE_LINK25"/>
      <w:r>
        <w:rPr>
          <w:rFonts w:hint="eastAsia" w:ascii="仿宋_GB2312" w:hAnsi="仿宋_GB2312" w:eastAsia="仿宋_GB2312" w:cs="仿宋_GB2312"/>
          <w:color w:val="auto"/>
          <w:sz w:val="32"/>
          <w:szCs w:val="32"/>
          <w:highlight w:val="none"/>
        </w:rPr>
        <w:t>双方对合同服务及</w:t>
      </w:r>
      <w:bookmarkEnd w:id="3"/>
      <w:r>
        <w:rPr>
          <w:rFonts w:hint="eastAsia" w:ascii="仿宋_GB2312" w:hAnsi="仿宋_GB2312" w:eastAsia="仿宋_GB2312" w:cs="仿宋_GB2312"/>
          <w:color w:val="auto"/>
          <w:sz w:val="32"/>
          <w:szCs w:val="32"/>
          <w:highlight w:val="none"/>
        </w:rPr>
        <w:t>履行义务确认无异后</w:t>
      </w:r>
      <w:bookmarkEnd w:id="4"/>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在收到</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的付款申请之日起</w:t>
      </w:r>
      <w:bookmarkStart w:id="5" w:name="OLE_LINK26"/>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w:t>
      </w:r>
      <w:bookmarkEnd w:id="5"/>
      <w:r>
        <w:rPr>
          <w:rFonts w:hint="eastAsia" w:ascii="仿宋_GB2312" w:hAnsi="仿宋_GB2312" w:eastAsia="仿宋_GB2312" w:cs="仿宋_GB2312"/>
          <w:color w:val="auto"/>
          <w:sz w:val="32"/>
          <w:szCs w:val="32"/>
          <w:highlight w:val="none"/>
        </w:rPr>
        <w:t>个工作日内向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无息返还质保金。</w:t>
      </w:r>
      <w:bookmarkEnd w:id="2"/>
    </w:p>
    <w:p w14:paraId="1E32708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i w:val="0"/>
          <w:iCs w:val="0"/>
          <w:caps w:val="0"/>
          <w:color w:val="auto"/>
          <w:spacing w:val="0"/>
          <w:sz w:val="32"/>
          <w:szCs w:val="32"/>
          <w:highlight w:val="none"/>
          <w:shd w:val="clear" w:fill="F2F2F7"/>
        </w:rPr>
        <w:t>收款账户及开票信息</w:t>
      </w:r>
    </w:p>
    <w:p w14:paraId="3FFB3280">
      <w:pPr>
        <w:spacing w:line="560" w:lineRule="exact"/>
        <w:ind w:firstLine="640" w:firstLineChars="200"/>
        <w:rPr>
          <w:rFonts w:hint="eastAsia" w:ascii="仿宋_GB2312" w:hAnsi="仿宋_GB2312" w:eastAsia="仿宋_GB2312" w:cs="仿宋_GB2312"/>
          <w:color w:val="auto"/>
          <w:sz w:val="32"/>
          <w:szCs w:val="32"/>
          <w:highlight w:val="none"/>
        </w:rPr>
      </w:pPr>
      <w:bookmarkStart w:id="6" w:name="OLE_LINK16"/>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fill="F2F2F7"/>
        </w:rPr>
        <w:t>收款方指定收款账户</w:t>
      </w:r>
      <w:r>
        <w:rPr>
          <w:rFonts w:hint="eastAsia" w:ascii="仿宋_GB2312" w:hAnsi="仿宋_GB2312" w:eastAsia="仿宋_GB2312" w:cs="仿宋_GB2312"/>
          <w:color w:val="auto"/>
          <w:sz w:val="32"/>
          <w:szCs w:val="32"/>
          <w:highlight w:val="none"/>
        </w:rPr>
        <w:t>]</w:t>
      </w:r>
      <w:bookmarkEnd w:id="6"/>
      <w:r>
        <w:rPr>
          <w:rFonts w:hint="eastAsia" w:ascii="仿宋_GB2312" w:hAnsi="仿宋_GB2312" w:eastAsia="仿宋_GB2312" w:cs="仿宋_GB2312"/>
          <w:color w:val="auto"/>
          <w:sz w:val="32"/>
          <w:szCs w:val="32"/>
          <w:highlight w:val="none"/>
        </w:rPr>
        <w:t>：</w:t>
      </w:r>
    </w:p>
    <w:p w14:paraId="4B1EDE8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w:t>
      </w:r>
    </w:p>
    <w:p w14:paraId="564E7E1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14:paraId="2E75015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  户：</w:t>
      </w:r>
    </w:p>
    <w:p w14:paraId="4EB0A3EF">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2F2F7"/>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2F2F7"/>
        </w:rPr>
        <w:t>开票信息</w:t>
      </w:r>
      <w:r>
        <w:rPr>
          <w:rFonts w:hint="eastAsia" w:ascii="仿宋_GB2312" w:hAnsi="仿宋_GB2312" w:eastAsia="仿宋_GB2312" w:cs="仿宋_GB2312"/>
          <w:i w:val="0"/>
          <w:iCs w:val="0"/>
          <w:caps w:val="0"/>
          <w:color w:val="auto"/>
          <w:spacing w:val="0"/>
          <w:sz w:val="32"/>
          <w:szCs w:val="32"/>
          <w:highlight w:val="none"/>
          <w:shd w:val="clear" w:fill="F2F2F7"/>
          <w:lang w:val="en-US" w:eastAsia="zh-CN"/>
        </w:rPr>
        <w:t>]</w:t>
      </w:r>
    </w:p>
    <w:p w14:paraId="6DBB4E9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  号：1016765605800000</w:t>
      </w:r>
    </w:p>
    <w:p w14:paraId="63F8D98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甲  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海口市恒盈物业管理服务有限公司</w:t>
      </w:r>
    </w:p>
    <w:p w14:paraId="6922163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纳税人识别号：91460000MAA93MOF24</w:t>
      </w:r>
    </w:p>
    <w:p w14:paraId="5A50A4D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址：海南省海口市江东新区江东大道187号1.5级企业港G栋2楼</w:t>
      </w:r>
    </w:p>
    <w:p w14:paraId="12D589F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话：0898-31908519</w:t>
      </w:r>
    </w:p>
    <w:p w14:paraId="068E23B5">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4.每次付款前，</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应提供合法有效的增值税专用发票，否则</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有权延期付款，并不承担任何责任，由此造成的损失由</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]承担。如遇国家税率调整，则不含税价格不变，合同含税价及税率相应调整，</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应按纳税义务发生时的税率开具增值税发票，税率变化导致价税金额的变更应在进度及结算金额中进行调整。</w:t>
      </w:r>
    </w:p>
    <w:p w14:paraId="7CFBCED8">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合同结算形式：</w:t>
      </w:r>
    </w:p>
    <w:p w14:paraId="7C66B64B">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装修工程</w:t>
      </w:r>
    </w:p>
    <w:p w14:paraId="585BBC12">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合同价格形式为</w:t>
      </w:r>
      <w:r>
        <w:rPr>
          <w:rFonts w:hint="eastAsia" w:ascii="仿宋_GB2312" w:hAnsi="仿宋_GB2312" w:eastAsia="仿宋_GB2312" w:cs="仿宋_GB2312"/>
          <w:color w:val="auto"/>
          <w:sz w:val="32"/>
          <w:szCs w:val="32"/>
          <w:highlight w:val="none"/>
        </w:rPr>
        <w:t>固定综合单价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工程结算时综合单价不变，结算根据</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书面确认的竣工图和设计变更工程签证单，工程量根据竣工图纸按《建设工程工程量清单计价规范》（GB50500-2013）规定按实计算，最终结算金额以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审定金额为准。</w:t>
      </w:r>
    </w:p>
    <w:p w14:paraId="1830A001">
      <w:pPr>
        <w:numPr>
          <w:ilvl w:val="0"/>
          <w:numId w:val="1"/>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办公家具采购</w:t>
      </w:r>
    </w:p>
    <w:p w14:paraId="5116E865">
      <w:pPr>
        <w:numPr>
          <w:ilvl w:val="-1"/>
          <w:numId w:val="0"/>
        </w:num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合同价格形式为固定综合单价，工程结算时综合单价不变，</w:t>
      </w:r>
      <w:r>
        <w:rPr>
          <w:rFonts w:hint="eastAsia" w:ascii="仿宋_GB2312" w:hAnsi="仿宋_GB2312" w:eastAsia="仿宋_GB2312" w:cs="仿宋_GB2312"/>
          <w:color w:val="auto"/>
          <w:sz w:val="32"/>
          <w:szCs w:val="32"/>
          <w:highlight w:val="none"/>
          <w:lang w:val="en-US" w:eastAsia="zh-CN"/>
        </w:rPr>
        <w:t>工程量以甲方确认的验收合格的供货工程量按实计算。</w:t>
      </w:r>
      <w:r>
        <w:rPr>
          <w:rFonts w:hint="eastAsia" w:ascii="仿宋_GB2312" w:hAnsi="仿宋_GB2312" w:eastAsia="仿宋_GB2312" w:cs="仿宋_GB2312"/>
          <w:color w:val="auto"/>
          <w:sz w:val="32"/>
          <w:szCs w:val="32"/>
          <w:highlight w:val="none"/>
        </w:rPr>
        <w:t>最终结算金额以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审定金额为准。</w:t>
      </w:r>
    </w:p>
    <w:p w14:paraId="7A64632F">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对装修标准（包括主要材料设备、基础及结构选型等）提出变更，结算可以据实调整。其他价格调整情况详见专用合同条款相关约定。</w:t>
      </w:r>
    </w:p>
    <w:p w14:paraId="5F9C8CD1">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本合同履约过程中的所有变更、签证价款等，均于工程竣工结算时综合计算，工程进度款支付时不考虑。</w:t>
      </w:r>
    </w:p>
    <w:p w14:paraId="722DF9FA">
      <w:pPr>
        <w:numPr>
          <w:ilvl w:val="255"/>
          <w:numId w:val="0"/>
        </w:numPr>
        <w:spacing w:line="560" w:lineRule="exact"/>
        <w:ind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在签订本合同前已了解该合同可能出现的风险，并承诺遵守以下要求</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支付本合同价款，因政府相关部门（如有）必要的审批程序造成支付拖延，不计取任何利息、滞纳金，也不视同违约而支付违约金。</w:t>
      </w:r>
    </w:p>
    <w:p w14:paraId="15B72600">
      <w:pPr>
        <w:spacing w:line="560" w:lineRule="exact"/>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 质量类条款</w:t>
      </w:r>
      <w:r>
        <w:rPr>
          <w:rFonts w:hint="eastAsia" w:ascii="黑体" w:hAnsi="黑体" w:eastAsia="黑体" w:cs="黑体"/>
          <w:color w:val="auto"/>
          <w:sz w:val="32"/>
          <w:szCs w:val="32"/>
          <w:highlight w:val="none"/>
          <w:lang w:val="en-US" w:eastAsia="zh-CN"/>
        </w:rPr>
        <w:t>与工程验收</w:t>
      </w:r>
    </w:p>
    <w:p w14:paraId="37BDD9BA">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对隐蔽工程和中间工程的验收，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应以书面形式通知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。通知后</w:t>
      </w:r>
      <w:permStart w:id="12" w:edGrp="everyone"/>
      <w:r>
        <w:rPr>
          <w:rFonts w:hint="eastAsia" w:ascii="仿宋_GB2312" w:hAnsi="仿宋_GB2312" w:eastAsia="仿宋_GB2312" w:cs="仿宋_GB2312"/>
          <w:color w:val="auto"/>
          <w:sz w:val="32"/>
          <w:szCs w:val="32"/>
          <w:highlight w:val="none"/>
        </w:rPr>
        <w:t>2</w:t>
      </w:r>
      <w:permEnd w:id="12"/>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无故不按时参加隐蔽工程和中间工程的验收，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可自行验收，进行下一步工序。</w:t>
      </w:r>
    </w:p>
    <w:p w14:paraId="546A0132">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书面通知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竣工验收，</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自接到书面验收通知</w:t>
      </w:r>
      <w:permStart w:id="13"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w:t>
      </w:r>
      <w:permEnd w:id="13"/>
      <w:r>
        <w:rPr>
          <w:rFonts w:hint="eastAsia" w:ascii="仿宋_GB2312" w:hAnsi="仿宋_GB2312" w:eastAsia="仿宋_GB2312" w:cs="仿宋_GB2312"/>
          <w:color w:val="auto"/>
          <w:sz w:val="32"/>
          <w:szCs w:val="32"/>
          <w:highlight w:val="none"/>
        </w:rPr>
        <w:t>个工作日内组织验收，验收通过后办理验收、移交手续。</w:t>
      </w:r>
    </w:p>
    <w:p w14:paraId="588A21A1">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质量标准为合格工程，施工质量满足装饰工程施工及竣工验收中应遵循国家或行业颁布的现行相关规程、规范、主要有但不限于：《建筑装饰装修工程施工质量验收规范》GB50210-2013、《建筑工程施工质量验收统一标准》GB50300-2013、《高级建筑装饰工程质量检验评定标准》DBJ01-27-96、《民用建筑工程室内环境污染控制规范》GB50325-2013、《室内装饰装修材料人造板及其制品甲醛释放限量》GB18580-2001等，根据不同的规范存在多个验收标准的，则本合同项下工程应当按照其中较高的标准进行验收。</w:t>
      </w:r>
    </w:p>
    <w:p w14:paraId="39F7433B">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负责办理家具运输和保险，将货物（含配套的服务）运送至</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指定地点，产生的有关运输和保险的一切费用由承包方承担。所有货物（含配套的服务）运抵现场，经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验收合格并移交</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之日为交货日期。</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对本合同的所有货物的整个交货过程负责，包括运输、装卸、必要的安装（如有）等过程的安全，并承担该过程中设备的毁损、灭失等风险。</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保证在确认货物因运输、装卸、必要的安装（如有）过程中发生损坏或短缺后，按照</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 xml:space="preserve">的要求进行调换和补齐缺件等补救措施，不管其造成的原因如何均不能影响交货和安装调试期（如有）。    </w:t>
      </w:r>
    </w:p>
    <w:p w14:paraId="77588A1D">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交付的货物必须满足国内法律法规、相关部门的产业标准及附件4供货要求中的要求。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承诺向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提供的货物应该是全新、完整、技术成熟稳定、性能质量良好的产品，货物及相关许可证证明文件、技术文件、软件、服务（如有）等均不存在瑕疵。</w:t>
      </w:r>
    </w:p>
    <w:p w14:paraId="449766AA">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若在货物接收或验收时发现货物有任何的短少、缺损、缺陷或不符合附件3货物清单或附件4供货要求中描述的，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代表将签署一份详细的报告。若</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代表未到现场时，该报告由</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单方签署，该报告将作为</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进行退货、更换、修理或补充发货的有效证据。</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负责在10天内自负费用进行更换、补充发货并送达至</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指定地点，所产生的一切费用由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承担。甲乙双方确定以下人员作为双方各自的项目代表：</w:t>
      </w:r>
    </w:p>
    <w:p w14:paraId="0A9A198C">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代表：</w:t>
      </w:r>
      <w:r>
        <w:rPr>
          <w:rFonts w:hint="eastAsia" w:ascii="仿宋_GB2312" w:hAnsi="仿宋_GB2312" w:eastAsia="仿宋_GB2312" w:cs="仿宋_GB2312"/>
          <w:color w:val="auto"/>
          <w:sz w:val="32"/>
          <w:szCs w:val="32"/>
          <w:highlight w:val="none"/>
          <w:lang w:val="en-US" w:eastAsia="zh-CN"/>
        </w:rPr>
        <w:t>陈鸿波</w:t>
      </w:r>
      <w:r>
        <w:rPr>
          <w:rFonts w:hint="eastAsia" w:ascii="仿宋_GB2312" w:hAnsi="仿宋_GB2312" w:eastAsia="仿宋_GB2312" w:cs="仿宋_GB2312"/>
          <w:color w:val="auto"/>
          <w:sz w:val="32"/>
          <w:szCs w:val="32"/>
          <w:highlight w:val="none"/>
        </w:rPr>
        <w:t xml:space="preserve"> ；联系电话： </w:t>
      </w:r>
      <w:r>
        <w:rPr>
          <w:rFonts w:hint="eastAsia" w:ascii="仿宋_GB2312" w:hAnsi="仿宋_GB2312" w:eastAsia="仿宋_GB2312" w:cs="仿宋_GB2312"/>
          <w:color w:val="auto"/>
          <w:sz w:val="32"/>
          <w:szCs w:val="32"/>
          <w:highlight w:val="none"/>
          <w:lang w:val="en-US" w:eastAsia="zh-CN"/>
        </w:rPr>
        <w:t xml:space="preserve">15120641514  </w:t>
      </w:r>
      <w:r>
        <w:rPr>
          <w:rFonts w:hint="eastAsia" w:ascii="仿宋_GB2312" w:hAnsi="仿宋_GB2312" w:eastAsia="仿宋_GB2312" w:cs="仿宋_GB2312"/>
          <w:color w:val="auto"/>
          <w:sz w:val="32"/>
          <w:szCs w:val="32"/>
          <w:highlight w:val="none"/>
        </w:rPr>
        <w:t xml:space="preserve">  </w:t>
      </w:r>
    </w:p>
    <w:p w14:paraId="10275FE5">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代表：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；联系电话： </w:t>
      </w:r>
      <w:r>
        <w:rPr>
          <w:rFonts w:hint="eastAsia" w:ascii="仿宋_GB2312" w:hAnsi="仿宋_GB2312" w:eastAsia="仿宋_GB2312" w:cs="仿宋_GB2312"/>
          <w:color w:val="auto"/>
          <w:sz w:val="32"/>
          <w:szCs w:val="32"/>
          <w:highlight w:val="none"/>
          <w:lang w:val="en-US" w:eastAsia="zh-CN"/>
        </w:rPr>
        <w:t xml:space="preserve"> </w:t>
      </w:r>
    </w:p>
    <w:p w14:paraId="4E99F08A">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未能通过</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验收的货物，以及</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接收后发现有误的货物，由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自费回收。如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发出通知后10天内未收回，则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可自行处理该货物，包括但不限于另行存放并收取租金，由此产生的费用由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承担。</w:t>
      </w:r>
    </w:p>
    <w:p w14:paraId="2400ACDA">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货物供货完毕并经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验收合格后，为了减少货物的损耗，尽可能延长货物寿命，提高完好率和使用率，确保相关人员的安全使用，</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应负责安排专业人员向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提供免费的培训，直至</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相应人员能够独立维护货物，包括但不限于掌握正确的操作方式、基本安全常识、必要的保养维护、简易的故障处理等。</w:t>
      </w:r>
    </w:p>
    <w:p w14:paraId="283EBFFE">
      <w:pPr>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第四条 装修工程质量保修及缺陷责任</w:t>
      </w:r>
    </w:p>
    <w:p w14:paraId="2055703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本合同约定工程质量保修期为：根据《建设工程质量管理条例》、《海南省建筑工程防水技术标准》及有关规定，工程的质量保修期如下：</w:t>
      </w:r>
    </w:p>
    <w:p w14:paraId="730B399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（1）屋面防水工程、有防水要求的卫生间、房间和外墙面的防渗为10年；</w:t>
      </w:r>
    </w:p>
    <w:p w14:paraId="63419FE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（2）装修工程为2年；</w:t>
      </w:r>
    </w:p>
    <w:p w14:paraId="1DC324A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（3）电气管线、给排水管道、设备安装工程为2年；</w:t>
      </w:r>
    </w:p>
    <w:p w14:paraId="2B35395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质量保修期自工程竣工验收合格之日起计算。</w:t>
      </w:r>
    </w:p>
    <w:p w14:paraId="0681175E">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DFDFE"/>
        </w:rPr>
        <w:t>如有法律规定、行业标准，则以较长的保质期为准；如无法律规定、行业标准则或法律规定、行业标准低于2年的，以2年为质保期</w:t>
      </w:r>
      <w:r>
        <w:rPr>
          <w:rFonts w:hint="eastAsia" w:ascii="仿宋_GB2312" w:hAnsi="仿宋_GB2312" w:eastAsia="仿宋_GB2312" w:cs="仿宋_GB2312"/>
          <w:color w:val="auto"/>
          <w:sz w:val="32"/>
          <w:szCs w:val="32"/>
          <w:highlight w:val="none"/>
          <w:lang w:val="en-US" w:eastAsia="zh-CN"/>
        </w:rPr>
        <w:t>。</w:t>
      </w:r>
    </w:p>
    <w:p w14:paraId="53C84C8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保修期内，</w:t>
      </w:r>
      <w:r>
        <w:rPr>
          <w:rFonts w:hint="eastAsia" w:ascii="仿宋_GB2312" w:hAnsi="仿宋_GB2312" w:eastAsia="仿宋_GB2312" w:cs="仿宋_GB2312"/>
          <w:color w:val="auto"/>
          <w:sz w:val="32"/>
          <w:szCs w:val="32"/>
          <w:highlight w:val="none"/>
          <w:lang w:val="en-US" w:eastAsia="zh-CN"/>
        </w:rPr>
        <w:t>修复的费用按照以下约定处理：</w:t>
      </w:r>
    </w:p>
    <w:p w14:paraId="66DDF81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（1）保修期内，</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原因造成工程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货物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的缺陷、损坏，</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应负责修复，并承担修复的费用以及因工程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货物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的缺陷、损坏造成的人身伤害和财产损失；</w:t>
      </w:r>
    </w:p>
    <w:p w14:paraId="3ADB4A5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保修期内，因</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使用不当造成工程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货物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的缺陷、损坏，可以委托</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修复，但</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应承担修复的费用，并支付</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合理利润；</w:t>
      </w:r>
    </w:p>
    <w:p w14:paraId="4326316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因其他原因造成工程的缺陷、损坏，可以委托</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修复，</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应承担修复的费用，并支付</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合理的利润，因工程的缺陷、损坏造成的人身伤害和财产损失由责任方承担。</w:t>
      </w:r>
    </w:p>
    <w:p w14:paraId="5C3A8F9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原因造成工程的缺陷或损坏，</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拒绝维修或未能在合理期限内修复缺陷或损坏，且经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书面催告后仍未修复的，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有权自行修复或委托第三方修复，所需费用由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的质保金中予以扣除。但修复范围超出缺陷或损坏范围的，超出范围部分的修复费用由</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承担。</w:t>
      </w:r>
    </w:p>
    <w:p w14:paraId="5AC607C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工程质量保修期间，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应在接到</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（投诉方式包括但不限于电话、电子邮件、手机短信、传真、特快专递等方式）后24小时内派出专业技术人员到达现场进行检查，并给出维修方案，及时维修。</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未及时维修或</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未在接到</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投诉后24小时内派出专业技术人员到达现场进行检查的，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有权聘请第三方进行维修，因此产生的费用从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质保金中扣除。</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质保金不足以支付维修费用的，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有权要求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赔偿。</w:t>
      </w:r>
    </w:p>
    <w:p w14:paraId="32D665B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24小时维修电话：</w:t>
      </w:r>
      <w:permStart w:id="14"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ermEnd w:id="14"/>
      <w:r>
        <w:rPr>
          <w:rFonts w:hint="eastAsia" w:ascii="仿宋_GB2312" w:hAnsi="仿宋_GB2312" w:eastAsia="仿宋_GB2312" w:cs="仿宋_GB2312"/>
          <w:color w:val="auto"/>
          <w:sz w:val="32"/>
          <w:szCs w:val="32"/>
          <w:highlight w:val="none"/>
        </w:rPr>
        <w:t>。</w:t>
      </w:r>
    </w:p>
    <w:p w14:paraId="1C9B9AE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缺陷责任期为</w:t>
      </w:r>
      <w:permStart w:id="15"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24个月</w:t>
      </w:r>
      <w:r>
        <w:rPr>
          <w:rFonts w:hint="eastAsia" w:ascii="仿宋_GB2312" w:hAnsi="仿宋_GB2312" w:eastAsia="仿宋_GB2312" w:cs="仿宋_GB2312"/>
          <w:color w:val="auto"/>
          <w:sz w:val="32"/>
          <w:szCs w:val="32"/>
          <w:highlight w:val="none"/>
        </w:rPr>
        <w:t xml:space="preserve"> </w:t>
      </w:r>
      <w:permEnd w:id="15"/>
      <w:r>
        <w:rPr>
          <w:rFonts w:hint="eastAsia" w:ascii="仿宋_GB2312" w:hAnsi="仿宋_GB2312" w:eastAsia="仿宋_GB2312" w:cs="仿宋_GB2312"/>
          <w:color w:val="auto"/>
          <w:sz w:val="32"/>
          <w:szCs w:val="32"/>
          <w:highlight w:val="none"/>
        </w:rPr>
        <w:t>，自工程竣工验收合格之日起计。</w:t>
      </w:r>
    </w:p>
    <w:p w14:paraId="585DC5B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缺陷责任期内，由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原因造成的缺陷，</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应负责维修，并承担鉴定及维修费用。如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不维修也不承担费用，</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可按合同约定从保证金或银行保函中扣除，费用超出保证金额的，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可按合同约定向</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进行索赔。</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维修并承担相应费用后，不免除对工程的损失赔偿责任。</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有权要求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延长缺陷责任期，并应在原缺陷责任期届满前发出延长通知。但缺陷责任期（含延长部分）最长不能超过24个月。</w:t>
      </w:r>
    </w:p>
    <w:p w14:paraId="6188FE0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任何一项缺陷或损坏修复后，经检查证明其影响了工程或工程设备的使用性能，</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应重新进行合同约定的试验和试运行，试验和试运行的全部费用应由</w:t>
      </w:r>
      <w:r>
        <w:rPr>
          <w:rFonts w:hint="eastAsia" w:ascii="仿宋_GB2312" w:hAnsi="仿宋_GB2312" w:eastAsia="仿宋_GB2312" w:cs="仿宋_GB2312"/>
          <w:color w:val="auto"/>
          <w:sz w:val="32"/>
          <w:szCs w:val="32"/>
          <w:highlight w:val="none"/>
          <w:lang w:val="en-US" w:eastAsia="zh-CN"/>
        </w:rPr>
        <w:t>承包方先行</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承包方承担后可向责任方追偿</w:t>
      </w:r>
      <w:r>
        <w:rPr>
          <w:rFonts w:hint="eastAsia" w:ascii="仿宋_GB2312" w:hAnsi="仿宋_GB2312" w:eastAsia="仿宋_GB2312" w:cs="仿宋_GB2312"/>
          <w:color w:val="auto"/>
          <w:sz w:val="32"/>
          <w:szCs w:val="32"/>
          <w:highlight w:val="none"/>
        </w:rPr>
        <w:t>。</w:t>
      </w:r>
    </w:p>
    <w:p w14:paraId="31A857A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提供的货物的质保期与质保金留存时间相同。在质保期限内，如货物的性能和质量与合同规定不符，或出现任何故障，</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负责在48小时内免费排除缺陷、修理或更换相关货物。如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不能按照本合同约定履行质量保证义务，</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有权从保证金中扣除相应的费用。</w:t>
      </w:r>
    </w:p>
    <w:p w14:paraId="652B9E6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质保期限内，</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承诺提供7*24小时免费的技术咨询，并在24小时内响应，敏感时期、重大节假日指定特定服务人员提供值守服务，并由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代表作为相应对接人。</w:t>
      </w:r>
    </w:p>
    <w:p w14:paraId="5B998D61">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第五条 </w:t>
      </w:r>
      <w:r>
        <w:rPr>
          <w:rFonts w:hint="eastAsia" w:ascii="黑体" w:hAnsi="黑体" w:eastAsia="黑体" w:cs="黑体"/>
          <w:color w:val="auto"/>
          <w:sz w:val="32"/>
          <w:szCs w:val="32"/>
          <w:highlight w:val="none"/>
        </w:rPr>
        <w:t>双方权利义务</w:t>
      </w:r>
    </w:p>
    <w:p w14:paraId="545121C0">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1 </w:t>
      </w:r>
      <w:r>
        <w:rPr>
          <w:rFonts w:hint="eastAsia" w:ascii="仿宋_GB2312" w:hAnsi="仿宋_GB2312" w:eastAsia="仿宋_GB2312" w:cs="仿宋_GB2312"/>
          <w:b/>
          <w:bCs/>
          <w:color w:val="auto"/>
          <w:sz w:val="32"/>
          <w:szCs w:val="32"/>
          <w:highlight w:val="none"/>
          <w:lang w:eastAsia="zh-CN"/>
        </w:rPr>
        <w:t>甲方</w:t>
      </w:r>
      <w:r>
        <w:rPr>
          <w:rFonts w:hint="eastAsia" w:ascii="仿宋_GB2312" w:hAnsi="仿宋_GB2312" w:eastAsia="仿宋_GB2312" w:cs="仿宋_GB2312"/>
          <w:b/>
          <w:bCs/>
          <w:color w:val="auto"/>
          <w:sz w:val="32"/>
          <w:szCs w:val="32"/>
          <w:highlight w:val="none"/>
        </w:rPr>
        <w:t>权利义务</w:t>
      </w:r>
    </w:p>
    <w:p w14:paraId="4EDF4B7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现场代表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负责解决施工过</w:t>
      </w:r>
      <w:r>
        <w:rPr>
          <w:rFonts w:hint="eastAsia" w:ascii="仿宋_GB2312" w:hAnsi="仿宋_GB2312" w:eastAsia="仿宋_GB2312" w:cs="仿宋_GB2312"/>
          <w:color w:val="auto"/>
          <w:sz w:val="32"/>
          <w:szCs w:val="32"/>
          <w:highlight w:val="none"/>
          <w:lang w:eastAsia="zh-CN"/>
        </w:rPr>
        <w:t>程中</w:t>
      </w:r>
      <w:r>
        <w:rPr>
          <w:rFonts w:hint="eastAsia" w:ascii="仿宋_GB2312" w:hAnsi="仿宋_GB2312" w:eastAsia="仿宋_GB2312" w:cs="仿宋_GB2312"/>
          <w:color w:val="auto"/>
          <w:sz w:val="32"/>
          <w:szCs w:val="32"/>
          <w:highlight w:val="none"/>
        </w:rPr>
        <w:t>遇到的问题，并参与工程的初检、验收和签证工作。</w:t>
      </w:r>
    </w:p>
    <w:p w14:paraId="5E91BA2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应按合同约定支付合同款项，但</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不按时、不按施工计划完成工程进度及合同约定施工的，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有权顺延支付工程款。</w:t>
      </w:r>
    </w:p>
    <w:p w14:paraId="3A63D16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对装修标准提出变更，可据实调整变更部分的结算，价格调整原则如下：</w:t>
      </w:r>
    </w:p>
    <w:p w14:paraId="5C28FF2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已标价工程量清单中已有相同项目的，执行已标价工程量清单中该项目的相应报价。 </w:t>
      </w:r>
    </w:p>
    <w:p w14:paraId="798BFCE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已标价工程量清单中有相似项目的，执行已标价工程量清单中该相似项目的相应报价。如已标价工程量清单中类似项目有两个或两个以上的，执行低价格的综合单价。类似单价的确定原则：对相应</w:t>
      </w:r>
      <w:r>
        <w:rPr>
          <w:rFonts w:hint="eastAsia" w:ascii="仿宋_GB2312" w:hAnsi="仿宋_GB2312" w:eastAsia="仿宋_GB2312" w:cs="仿宋_GB2312"/>
          <w:color w:val="auto"/>
          <w:sz w:val="32"/>
          <w:szCs w:val="32"/>
          <w:highlight w:val="none"/>
          <w:lang w:eastAsia="zh-CN"/>
        </w:rPr>
        <w:t>子项</w:t>
      </w:r>
      <w:r>
        <w:rPr>
          <w:rFonts w:hint="eastAsia" w:ascii="仿宋_GB2312" w:hAnsi="仿宋_GB2312" w:eastAsia="仿宋_GB2312" w:cs="仿宋_GB2312"/>
          <w:color w:val="auto"/>
          <w:sz w:val="32"/>
          <w:szCs w:val="32"/>
          <w:highlight w:val="none"/>
        </w:rPr>
        <w:t xml:space="preserve">目、消耗量、单价等进行调整换算，原管理费、利润水平不变。 </w:t>
      </w:r>
    </w:p>
    <w:p w14:paraId="3EC93C7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标价工程量清单中没有相同或相似项目的，则该项目的综合单价确定原则：按《建设工程工程量清单计价规范》（GB-50500-2013）、海南省现行专业定额及有关文件，相应材料价格则以变更发生当期海南省建设工程造价主办的《海南省工程造价信息》（厂商报价除外）中市场信息部分公布的材料价格执行，市场信息缺项部分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、监理人、</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共同询价确认后执行组价，组价后并考虑中标下浮率下浮后确定综合单价。</w:t>
      </w:r>
    </w:p>
    <w:p w14:paraId="7760D4E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提交变更报价书的期限：</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应在收到变更指示或变更意向书后7天内，向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提交变更报价书。逾期未提交，视为认可该项变更未导致价款变更，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 xml:space="preserve">后续不得就该项变更提出索赔。 </w:t>
      </w:r>
    </w:p>
    <w:p w14:paraId="155655B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收到变更指示后，如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未在约定的期限</w:t>
      </w:r>
      <w:r>
        <w:rPr>
          <w:rFonts w:hint="eastAsia" w:ascii="仿宋_GB2312" w:hAnsi="仿宋_GB2312" w:eastAsia="仿宋_GB2312" w:cs="仿宋_GB2312"/>
          <w:color w:val="auto"/>
          <w:sz w:val="32"/>
          <w:szCs w:val="32"/>
          <w:highlight w:val="none"/>
          <w:lang w:eastAsia="zh-CN"/>
        </w:rPr>
        <w:t>内提</w:t>
      </w:r>
      <w:r>
        <w:rPr>
          <w:rFonts w:hint="eastAsia" w:ascii="仿宋_GB2312" w:hAnsi="仿宋_GB2312" w:eastAsia="仿宋_GB2312" w:cs="仿宋_GB2312"/>
          <w:color w:val="auto"/>
          <w:sz w:val="32"/>
          <w:szCs w:val="32"/>
          <w:highlight w:val="none"/>
        </w:rPr>
        <w:t>交变更报价书的，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有权自行决定是否调整合同价款以及如果</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 xml:space="preserve">决定调整合同价款时，相应调整的具体金额。 </w:t>
      </w:r>
    </w:p>
    <w:p w14:paraId="2FB7374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保证所交付的货物、成果或服务的所有权无任何抵押、查封等产权瑕疵，且整体或任何一部分均不会侵犯任何第三方的知识产权。</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移交给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并通过</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验收后的货物的所有权归</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所有。</w:t>
      </w:r>
    </w:p>
    <w:p w14:paraId="3B3CBED2">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2 </w:t>
      </w:r>
      <w:r>
        <w:rPr>
          <w:rFonts w:hint="eastAsia" w:ascii="仿宋_GB2312" w:hAnsi="仿宋_GB2312" w:eastAsia="仿宋_GB2312" w:cs="仿宋_GB2312"/>
          <w:b/>
          <w:bCs/>
          <w:color w:val="auto"/>
          <w:sz w:val="32"/>
          <w:szCs w:val="32"/>
          <w:highlight w:val="none"/>
          <w:lang w:eastAsia="zh-CN"/>
        </w:rPr>
        <w:t>乙方</w:t>
      </w:r>
      <w:r>
        <w:rPr>
          <w:rFonts w:hint="eastAsia" w:ascii="仿宋_GB2312" w:hAnsi="仿宋_GB2312" w:eastAsia="仿宋_GB2312" w:cs="仿宋_GB2312"/>
          <w:b/>
          <w:bCs/>
          <w:color w:val="auto"/>
          <w:sz w:val="32"/>
          <w:szCs w:val="32"/>
          <w:highlight w:val="none"/>
        </w:rPr>
        <w:t>权利义务</w:t>
      </w:r>
    </w:p>
    <w:p w14:paraId="17B0A22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现场代表（具体详见附件1）。须持有与工程项目相适应的资格证书，负责施工期间的施工质量、安全问题；</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在工程项目开工前，应将施工负责人员报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确认、备案，如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更换施工负责人员时，应事先征得</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的同意。</w:t>
      </w:r>
    </w:p>
    <w:p w14:paraId="4B0D25F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2.进场前一周内，</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根据现场情况完善施工组织设计或施工方案、施工总进度计划、材料设备、成品半成品等进场计划（包括月计划）送</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审定。</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参加</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组织的施工图纸或做法说明会议（如有），严格按照施工规范要求和</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提供的设计施工图纸施工（如需</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优化图纸的，以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审核通过的优化图纸为准）。</w:t>
      </w:r>
    </w:p>
    <w:p w14:paraId="576BD68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在施工过</w:t>
      </w:r>
      <w:r>
        <w:rPr>
          <w:rFonts w:hint="eastAsia" w:ascii="仿宋_GB2312" w:hAnsi="仿宋_GB2312" w:eastAsia="仿宋_GB2312" w:cs="仿宋_GB2312"/>
          <w:color w:val="auto"/>
          <w:sz w:val="32"/>
          <w:szCs w:val="32"/>
          <w:highlight w:val="none"/>
          <w:lang w:eastAsia="zh-CN"/>
        </w:rPr>
        <w:t>程中</w:t>
      </w:r>
      <w:r>
        <w:rPr>
          <w:rFonts w:hint="eastAsia" w:ascii="仿宋_GB2312" w:hAnsi="仿宋_GB2312" w:eastAsia="仿宋_GB2312" w:cs="仿宋_GB2312"/>
          <w:color w:val="auto"/>
          <w:sz w:val="32"/>
          <w:szCs w:val="32"/>
          <w:highlight w:val="none"/>
        </w:rPr>
        <w:t>必须按</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审核通过的进度计划组织施工，接受</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现场代表对工程质量和进度的检查监督。工程实际进度与进度计划不符时，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应按</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现场代表的要求提出加快施工进度的改进措施，报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现场代表批准后执行，由此产生的费用由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承担。</w:t>
      </w:r>
    </w:p>
    <w:p w14:paraId="20DCBBA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要求对装修施工图纸设计进行优化（优化方案须经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书面确认后方可实施），增加装修档次；如</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要求进行设计变更，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应积极配合，合同价款经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审批后调整。设计变更</w:t>
      </w:r>
      <w:r>
        <w:rPr>
          <w:rFonts w:hint="eastAsia" w:ascii="仿宋_GB2312" w:hAnsi="仿宋_GB2312" w:eastAsia="仿宋_GB2312" w:cs="仿宋_GB2312"/>
          <w:color w:val="auto"/>
          <w:sz w:val="32"/>
          <w:szCs w:val="32"/>
          <w:highlight w:val="none"/>
          <w:lang w:eastAsia="zh-CN"/>
        </w:rPr>
        <w:t>影响</w:t>
      </w:r>
      <w:r>
        <w:rPr>
          <w:rFonts w:hint="eastAsia" w:ascii="仿宋_GB2312" w:hAnsi="仿宋_GB2312" w:eastAsia="仿宋_GB2312" w:cs="仿宋_GB2312"/>
          <w:color w:val="auto"/>
          <w:sz w:val="32"/>
          <w:szCs w:val="32"/>
          <w:highlight w:val="none"/>
        </w:rPr>
        <w:t>工期，</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可要求变更工期，报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批准后调整竣工日期。</w:t>
      </w:r>
    </w:p>
    <w:p w14:paraId="27CC985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必须将所有建筑垃圾集中堆放在指定地方并集中运出场外。</w:t>
      </w:r>
    </w:p>
    <w:p w14:paraId="29BC418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工程竣工未移交</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之前，</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负责对施工范围内的一切设施、材料设备和工程成品、半成品进行保护，施工中未经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同意批准，不得随意拆改原建筑物结构及各种设备管线，否则</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应恢复原状并承担由此造成的损失。</w:t>
      </w:r>
    </w:p>
    <w:p w14:paraId="7C1EDE6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应按国家、海南省及海口市政府有关文件要求建立健全劳动保障制度，按时足额发放员工工资（含农民工工资），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同时必须及时足额发放农民工工资。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不得以任何理由和事项为借口拖欠劳务工人工资，若因</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拖欠劳务工人工资，造成民工上访及其他突发事件或公共事件给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造成不良社会影响的或引发纠纷的，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支付10万元/次的违约金，违约金从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的工程款中予以扣除。</w:t>
      </w:r>
    </w:p>
    <w:p w14:paraId="2058D24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在工程开工前7天，</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应按</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内部材料封样管理办法的规定将确定的材料样板放置于</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办公室，</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及监理单位将按照此样品检查</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施工时实际使用的材料</w:t>
      </w:r>
      <w:r>
        <w:rPr>
          <w:rFonts w:hint="eastAsia" w:ascii="仿宋_GB2312" w:hAnsi="仿宋_GB2312" w:eastAsia="仿宋_GB2312" w:cs="仿宋_GB2312"/>
          <w:color w:val="auto"/>
          <w:sz w:val="32"/>
          <w:szCs w:val="32"/>
          <w:highlight w:val="none"/>
          <w:lang w:eastAsia="zh-CN"/>
        </w:rPr>
        <w:t>及做法</w:t>
      </w:r>
      <w:r>
        <w:rPr>
          <w:rFonts w:hint="eastAsia" w:ascii="仿宋_GB2312" w:hAnsi="仿宋_GB2312" w:eastAsia="仿宋_GB2312" w:cs="仿宋_GB2312"/>
          <w:color w:val="auto"/>
          <w:sz w:val="32"/>
          <w:szCs w:val="32"/>
          <w:highlight w:val="none"/>
        </w:rPr>
        <w:t>是否合乎</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的要求，样板的费用已包含在已标价工程量清单的综合单价及总价中，</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不再另行支付。</w:t>
      </w:r>
    </w:p>
    <w:p w14:paraId="4253CF10">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.如因乙方的原因造成的费用增加，增加的费用由乙方自行承担；减少的费用甲方有权扣减。</w:t>
      </w:r>
    </w:p>
    <w:p w14:paraId="285279A5">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 违约责任</w:t>
      </w:r>
    </w:p>
    <w:p w14:paraId="251868E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任何一方违反本合同约定，应承担违约责任，赔偿对方因此遭受的损失。</w:t>
      </w:r>
    </w:p>
    <w:p w14:paraId="4AB1151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不履行合同义务或不按合同约定履行义务，应当承担违约责任，赔偿因其违约给</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造成的损失，如因此造成工期延误的，顺延延误的工期。当</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无合理理由而不支付合同价款，</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发出要求付款的通知，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收到通知后仍不能按约定付款，则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从约定应付之日起按当期应付而未付合同价款的万分之五作为违约金。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承担的违约金、赔偿金及利息等费用不应超过本合同总价款的5%。</w:t>
      </w:r>
    </w:p>
    <w:p w14:paraId="411DA5C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不履行合同义务或不按合同约定履行义务，应当承担违约责任，赔偿因其违约给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造成的损失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损失</w:t>
      </w:r>
      <w:r>
        <w:rPr>
          <w:rFonts w:hint="eastAsia" w:ascii="仿宋_GB2312" w:hAnsi="仿宋_GB2312" w:eastAsia="仿宋_GB2312" w:cs="仿宋_GB2312"/>
          <w:color w:val="auto"/>
          <w:sz w:val="32"/>
          <w:szCs w:val="32"/>
          <w:highlight w:val="none"/>
        </w:rPr>
        <w:t>包含且不限于：在合同履行期间，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不得任意终止和解除合同，否则承担合同签约总价30%的违约金，对于违约金不足以赔偿</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损失（包括但不限于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行为导致</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因延迟交付对业主的经济赔偿）的，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还应承担赔偿责任。</w:t>
      </w:r>
    </w:p>
    <w:p w14:paraId="779E022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应采取切实措施保证工程工期，工程开工前7天，</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向监理人及</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报送总施工进度计划。因</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原因影响</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工期延误的,每逾期1日,</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支付违约金1万元，</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有权从最后的结算价款中扣除。</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拖延工期超过</w:t>
      </w:r>
      <w:permStart w:id="16"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 xml:space="preserve"> </w:t>
      </w:r>
      <w:permEnd w:id="16"/>
      <w:r>
        <w:rPr>
          <w:rFonts w:hint="eastAsia" w:ascii="仿宋_GB2312" w:hAnsi="仿宋_GB2312" w:eastAsia="仿宋_GB2312" w:cs="仿宋_GB2312"/>
          <w:color w:val="auto"/>
          <w:sz w:val="32"/>
          <w:szCs w:val="32"/>
          <w:highlight w:val="none"/>
        </w:rPr>
        <w:t>日的，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有权单方解除合同，</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应当返还</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支付的所有款项并向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承担合同总价款30%的违约金。</w:t>
      </w:r>
    </w:p>
    <w:p w14:paraId="5CE5A17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应采取切实措施保证工程施工质量，如因</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原因导致质量问题、安全事故、媒体曝光或政府有关主管部门的通报批评，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除应积极处理控制事态，消除事件对</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声誉或项目销售的影响外，同时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每次还应向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支付违约金10万元。</w:t>
      </w:r>
    </w:p>
    <w:p w14:paraId="43441A0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保修期内，如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未能按照合同规定及时提供保修服务，除不可抗力原因外，每延迟一次，</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应当向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支付合同总价的1%的违约金。</w:t>
      </w:r>
    </w:p>
    <w:p w14:paraId="7C2CF65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提供的货物不符合本协议要求或者质量、功能存在瑕疵，或</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正常使用</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的货物造成他人人身、财产损害的，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支付本合同总价5%的违约金，并承担赔偿责任。</w:t>
      </w:r>
    </w:p>
    <w:p w14:paraId="3716F5A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上述违约金由</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工程款中扣除，该违约金不能免除</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应承担的相关责任。</w:t>
      </w:r>
    </w:p>
    <w:p w14:paraId="7D882EFE">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 合同变更及解除</w:t>
      </w:r>
    </w:p>
    <w:p w14:paraId="4FB7469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1.甲、乙双方协商一致，可以对合同条款进行变更。</w:t>
      </w:r>
    </w:p>
    <w:p w14:paraId="375FBDD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2.未经合同双方书面同意，任何一方不得提前终止本合同。</w:t>
      </w:r>
    </w:p>
    <w:p w14:paraId="6BD1E23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3.甲、乙双方协商一致，可以解除合同。任何一方需提前解除本合同的，应提前[7]日通知对方。</w:t>
      </w:r>
    </w:p>
    <w:p w14:paraId="6D6789C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4.有以下情形之一时，任何一方有权单方面解除合同，并要求对方承担违约责任：</w:t>
      </w:r>
    </w:p>
    <w:p w14:paraId="7802027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（1）因不可抗力致使不能实现合同目的；</w:t>
      </w:r>
    </w:p>
    <w:p w14:paraId="260A947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（2）一方明确表示或以自己的行为表明不履行主要义务；</w:t>
      </w:r>
    </w:p>
    <w:p w14:paraId="39D166A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（3）一方迟延履行主要义务，经催告后在合理期限内仍未履行；</w:t>
      </w:r>
    </w:p>
    <w:p w14:paraId="1AA5C92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（4）其他根据法律规定或合同约定可以解除合同的情形；</w:t>
      </w:r>
    </w:p>
    <w:p w14:paraId="1C6D800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5.合同的解除不影响其他任何合同延伸义务的继续履行。</w:t>
      </w:r>
    </w:p>
    <w:p w14:paraId="63F7A8F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 免责条款</w:t>
      </w:r>
    </w:p>
    <w:p w14:paraId="0FB2C71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1.本合同所称不可抗力，是指本合同各方不可预见，而且对其发生和产生的后果不能预防或不可避免且不可克服的客观情况，包括但不限于：战争、严重火灾、洪水、台风、地震、国家政策的重大变化等。</w:t>
      </w:r>
    </w:p>
    <w:p w14:paraId="41F9971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5BBBC0D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3.因不可抗力不能履行合同的，根据不可抗力的影响，受影响方可免除部分或全部责任，但法律另有规定的除外，延迟履行合同后发生不可抗力的，不能免除责任。</w:t>
      </w:r>
    </w:p>
    <w:p w14:paraId="3DC6ABE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4.如果因不可抗力的影响致使本合同终止履行的，任何一方均有权终止本合同，并书面通知对方。</w:t>
      </w:r>
    </w:p>
    <w:p w14:paraId="72D34A5D">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 争议解决</w:t>
      </w:r>
    </w:p>
    <w:p w14:paraId="5F62638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1.凡因本合同引起的或与本合同有关的任何争议，双方均应友好协商；协商不成的，通过下列第[</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]种方式解决：</w:t>
      </w:r>
    </w:p>
    <w:p w14:paraId="7330FDF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（1）临时仲裁</w:t>
      </w:r>
    </w:p>
    <w:p w14:paraId="47EAA12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通过仲裁方式解决，仲裁地位于海南自由贸易港，适用海南省仲裁协会《海南自由贸易港临时仲裁规则》。特别约定：</w:t>
      </w:r>
    </w:p>
    <w:p w14:paraId="4B0C9A3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1.1指定机构为【海南省仲裁协会】</w:t>
      </w:r>
    </w:p>
    <w:p w14:paraId="6911A0A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1.2仲裁员人数为【】</w:t>
      </w:r>
    </w:p>
    <w:p w14:paraId="1400AA2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1.3仲裁语言为【】</w:t>
      </w:r>
    </w:p>
    <w:p w14:paraId="422AA96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1.4合同所适用实体法为【】</w:t>
      </w:r>
    </w:p>
    <w:p w14:paraId="4CB175F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（注：当事人可就以上事项作特别约定。仲裁裁决是终局的，对双方均有约束力。）</w:t>
      </w:r>
    </w:p>
    <w:p w14:paraId="3B89BB1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（2）机构仲裁</w:t>
      </w:r>
    </w:p>
    <w:p w14:paraId="179C642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提交海南国际仲裁院，按照该机构现行有效仲裁规则进行仲裁。仲裁裁决是终局的，对双方均有约束力。</w:t>
      </w:r>
    </w:p>
    <w:p w14:paraId="143948D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（3）向[甲方]所在地有管辖权的人民法院提起诉讼。</w:t>
      </w:r>
    </w:p>
    <w:p w14:paraId="22A69E1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2.合同有关争议解决的条款独立存在，合同的变更、解除、终止、无效或者被撤销均不影响其效力。在诉讼期间，除正在进行诉讼的部分外，合同其它部分应继续</w:t>
      </w:r>
      <w:r>
        <w:rPr>
          <w:rFonts w:hint="eastAsia" w:ascii="仿宋_GB2312" w:hAnsi="仿宋_GB2312" w:eastAsia="仿宋_GB2312" w:cs="仿宋_GB2312"/>
          <w:color w:val="auto"/>
          <w:sz w:val="32"/>
          <w:szCs w:val="32"/>
          <w:highlight w:val="none"/>
          <w:lang w:val="en-US" w:eastAsia="zh-CN"/>
        </w:rPr>
        <w:t>履行</w:t>
      </w:r>
      <w:r>
        <w:rPr>
          <w:rFonts w:hint="eastAsia" w:ascii="仿宋_GB2312" w:hAnsi="仿宋_GB2312" w:eastAsia="仿宋_GB2312" w:cs="仿宋_GB2312"/>
          <w:color w:val="auto"/>
          <w:sz w:val="32"/>
          <w:szCs w:val="32"/>
          <w:highlight w:val="none"/>
        </w:rPr>
        <w:t>。</w:t>
      </w:r>
    </w:p>
    <w:p w14:paraId="39BAA36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条 通知与送达</w:t>
      </w:r>
    </w:p>
    <w:p w14:paraId="2F66D1F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1.甲乙</w:t>
      </w:r>
      <w:r>
        <w:rPr>
          <w:rFonts w:ascii="仿宋_GB2312" w:hAnsi="仿宋_GB2312" w:eastAsia="仿宋_GB2312" w:cs="仿宋_GB2312"/>
          <w:color w:val="auto"/>
          <w:sz w:val="32"/>
          <w:szCs w:val="32"/>
          <w:highlight w:val="none"/>
        </w:rPr>
        <w:t>双方确认各自的合法有效送达地址及联系方式如下（合同履行及争议解决过程中均可按照下列方式进行送达）：</w:t>
      </w:r>
    </w:p>
    <w:p w14:paraId="2109275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甲方：</w:t>
      </w:r>
      <w:r>
        <w:rPr>
          <w:rFonts w:hint="eastAsia" w:ascii="仿宋_GB2312" w:hAnsi="仿宋_GB2312" w:eastAsia="仿宋_GB2312" w:cs="仿宋_GB2312"/>
          <w:b w:val="0"/>
          <w:bCs w:val="0"/>
          <w:color w:val="auto"/>
          <w:sz w:val="32"/>
          <w:szCs w:val="32"/>
          <w:highlight w:val="none"/>
          <w:lang w:val="en-US" w:eastAsia="zh-CN"/>
        </w:rPr>
        <w:t>海口市恒盈物业管理服务有限公司</w:t>
      </w:r>
    </w:p>
    <w:p w14:paraId="74AC60BC">
      <w:pPr>
        <w:spacing w:line="240" w:lineRule="auto"/>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送达地址：</w:t>
      </w:r>
      <w:r>
        <w:rPr>
          <w:rFonts w:hint="eastAsia" w:ascii="仿宋_GB2312" w:hAnsi="仿宋_GB2312" w:eastAsia="仿宋_GB2312" w:cs="仿宋_GB2312"/>
          <w:color w:val="auto"/>
          <w:sz w:val="32"/>
          <w:szCs w:val="32"/>
          <w:highlight w:val="none"/>
        </w:rPr>
        <w:t>海南省海口市江东新区江东大道187号1.5级企业港G栋2楼</w:t>
      </w:r>
    </w:p>
    <w:p w14:paraId="2724DDA0">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收件人：</w:t>
      </w:r>
      <w:r>
        <w:rPr>
          <w:rFonts w:hint="eastAsia" w:ascii="仿宋_GB2312" w:hAnsi="仿宋_GB2312" w:eastAsia="仿宋_GB2312" w:cs="仿宋_GB2312"/>
          <w:color w:val="auto"/>
          <w:sz w:val="32"/>
          <w:szCs w:val="32"/>
          <w:highlight w:val="none"/>
          <w:lang w:val="en-US" w:eastAsia="zh-CN"/>
        </w:rPr>
        <w:t>陈鸿波</w:t>
      </w:r>
    </w:p>
    <w:p w14:paraId="06DD6B51">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0898-31908519</w:t>
      </w:r>
    </w:p>
    <w:p w14:paraId="389AD5E7">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乙方：</w:t>
      </w:r>
    </w:p>
    <w:p w14:paraId="2E3EC846">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送达地址：</w:t>
      </w:r>
    </w:p>
    <w:p w14:paraId="44F13F43">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收件人：</w:t>
      </w:r>
    </w:p>
    <w:p w14:paraId="49386283">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联系方式：</w:t>
      </w:r>
    </w:p>
    <w:p w14:paraId="7C73AC3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一方变更名称、地址、联系人或联系方式的，应当在变更后</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日内及时书面通知对方当事人，对方当事人实际收到变更通知前的送达仍为有效送达，</w:t>
      </w:r>
      <w:r>
        <w:rPr>
          <w:rFonts w:hint="eastAsia" w:ascii="仿宋_GB2312" w:hAnsi="仿宋_GB2312" w:eastAsia="仿宋_GB2312" w:cs="仿宋_GB2312"/>
          <w:color w:val="auto"/>
          <w:sz w:val="32"/>
          <w:szCs w:val="32"/>
          <w:highlight w:val="none"/>
        </w:rPr>
        <w:t>电子</w:t>
      </w:r>
      <w:r>
        <w:rPr>
          <w:rFonts w:ascii="仿宋_GB2312" w:hAnsi="仿宋_GB2312" w:eastAsia="仿宋_GB2312" w:cs="仿宋_GB2312"/>
          <w:color w:val="auto"/>
          <w:sz w:val="32"/>
          <w:szCs w:val="32"/>
          <w:highlight w:val="none"/>
        </w:rPr>
        <w:t>送达与书面送达具有同等法律效力。变更方未及时通知的，对方当事人按照变更前的信息进行送达的仍视为有效送达，因此产生的不利后果由变更方承担。</w:t>
      </w:r>
    </w:p>
    <w:p w14:paraId="6C210C5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一方向另一方送达文件，以被送达方的签收日期作为送达日期。通过快递方式送达的，以快递签收日期为送达</w:t>
      </w:r>
      <w:r>
        <w:rPr>
          <w:rFonts w:hint="eastAsia" w:ascii="仿宋_GB2312" w:hAnsi="仿宋_GB2312" w:eastAsia="仿宋_GB2312" w:cs="仿宋_GB2312"/>
          <w:color w:val="auto"/>
          <w:sz w:val="32"/>
          <w:szCs w:val="32"/>
          <w:highlight w:val="none"/>
        </w:rPr>
        <w:t>日期</w:t>
      </w:r>
      <w:r>
        <w:rPr>
          <w:rFonts w:ascii="仿宋_GB2312" w:hAnsi="仿宋_GB2312" w:eastAsia="仿宋_GB2312" w:cs="仿宋_GB2312"/>
          <w:color w:val="auto"/>
          <w:sz w:val="32"/>
          <w:szCs w:val="32"/>
          <w:highlight w:val="none"/>
        </w:rPr>
        <w:t>。被送达方拒收或无法送达的，由交邮后第x日视为已经送达。通过电子文件送达的，自前述电子文件内容在发送方正确填写地址</w:t>
      </w:r>
      <w:r>
        <w:rPr>
          <w:rFonts w:hint="eastAsia" w:ascii="仿宋_GB2312" w:hAnsi="仿宋_GB2312" w:eastAsia="仿宋_GB2312" w:cs="仿宋_GB2312"/>
          <w:color w:val="auto"/>
          <w:sz w:val="32"/>
          <w:szCs w:val="32"/>
          <w:highlight w:val="none"/>
        </w:rPr>
        <w:t>且</w:t>
      </w:r>
      <w:r>
        <w:rPr>
          <w:rFonts w:ascii="仿宋_GB2312" w:hAnsi="仿宋_GB2312" w:eastAsia="仿宋_GB2312" w:cs="仿宋_GB2312"/>
          <w:color w:val="auto"/>
          <w:sz w:val="32"/>
          <w:szCs w:val="32"/>
          <w:highlight w:val="none"/>
        </w:rPr>
        <w:t>被系统退回的情况下，自文件进入对方数据电文接收系统即视为送达，若送达日为非工作日，则在下一个工作日视为已经送达。</w:t>
      </w:r>
    </w:p>
    <w:p w14:paraId="1BE899B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ascii="仿宋_GB2312" w:hAnsi="仿宋_GB2312" w:eastAsia="仿宋_GB2312" w:cs="仿宋_GB2312"/>
          <w:color w:val="auto"/>
          <w:sz w:val="32"/>
          <w:szCs w:val="32"/>
          <w:highlight w:val="none"/>
        </w:rPr>
        <w:t>本条款为独立系款，不受合同整体或其他</w:t>
      </w:r>
      <w:r>
        <w:rPr>
          <w:rFonts w:hint="eastAsia" w:ascii="仿宋_GB2312" w:hAnsi="仿宋_GB2312" w:eastAsia="仿宋_GB2312" w:cs="仿宋_GB2312"/>
          <w:color w:val="auto"/>
          <w:sz w:val="32"/>
          <w:szCs w:val="32"/>
          <w:highlight w:val="none"/>
        </w:rPr>
        <w:t>条款</w:t>
      </w:r>
      <w:r>
        <w:rPr>
          <w:rFonts w:ascii="仿宋_GB2312" w:hAnsi="仿宋_GB2312" w:eastAsia="仿宋_GB2312" w:cs="仿宋_GB2312"/>
          <w:color w:val="auto"/>
          <w:sz w:val="32"/>
          <w:szCs w:val="32"/>
          <w:highlight w:val="none"/>
        </w:rPr>
        <w:t>的效力的影响，始终有效。</w:t>
      </w:r>
    </w:p>
    <w:p w14:paraId="152D78E8">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rPr>
        <w:t>条 其他</w:t>
      </w:r>
    </w:p>
    <w:p w14:paraId="098FC69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1.本合同未尽事宜，双方可另行签订补充协议，补充协议与本合同具有同等法律效力。</w:t>
      </w:r>
    </w:p>
    <w:p w14:paraId="11D8887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2.本合同自双方法定代表人或授权代表人签字并盖章之日起生效，有效期至</w:t>
      </w:r>
      <w:r>
        <w:rPr>
          <w:rFonts w:hint="eastAsia" w:ascii="仿宋_GB2312" w:hAnsi="仿宋_GB2312" w:eastAsia="仿宋_GB2312" w:cs="仿宋_GB2312"/>
          <w:color w:val="auto"/>
          <w:sz w:val="32"/>
          <w:szCs w:val="32"/>
          <w:highlight w:val="none"/>
          <w:lang w:val="en-US" w:eastAsia="zh-CN"/>
        </w:rPr>
        <w:t>合同履行结束</w:t>
      </w:r>
      <w:r>
        <w:rPr>
          <w:rFonts w:hint="eastAsia" w:ascii="仿宋_GB2312" w:hAnsi="仿宋_GB2312" w:eastAsia="仿宋_GB2312" w:cs="仿宋_GB2312"/>
          <w:color w:val="auto"/>
          <w:sz w:val="32"/>
          <w:szCs w:val="32"/>
          <w:highlight w:val="none"/>
        </w:rPr>
        <w:t>。</w:t>
      </w:r>
    </w:p>
    <w:p w14:paraId="5352CB9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3.本合同一式陆份，由甲方执肆份，乙方执贰份，具有同等法律效力。</w:t>
      </w:r>
    </w:p>
    <w:p w14:paraId="49745ED3">
      <w:pPr>
        <w:spacing w:line="560" w:lineRule="exact"/>
        <w:ind w:firstLine="640" w:firstLineChars="200"/>
        <w:rPr>
          <w:rFonts w:hint="eastAsia" w:ascii="仿宋_GB2312" w:hAnsi="仿宋_GB2312" w:eastAsia="仿宋_GB2312" w:cs="仿宋_GB2312"/>
          <w:color w:val="auto"/>
          <w:sz w:val="32"/>
          <w:szCs w:val="32"/>
          <w:highlight w:val="none"/>
        </w:rPr>
      </w:pPr>
    </w:p>
    <w:p w14:paraId="59711CE4">
      <w:pPr>
        <w:overflowPunct w:val="0"/>
        <w:spacing w:line="560" w:lineRule="exact"/>
        <w:ind w:left="1918" w:leftChars="304" w:hanging="1280" w:hangingChars="4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bidi="ar-SA"/>
        </w:rPr>
        <w:t>.廉政协议书</w:t>
      </w:r>
    </w:p>
    <w:p w14:paraId="0423C3EA">
      <w:pPr>
        <w:overflowPunct w:val="0"/>
        <w:spacing w:line="560" w:lineRule="exact"/>
        <w:ind w:left="1916" w:leftChars="760" w:hanging="320" w:hangingChars="1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2.保密承诺函</w:t>
      </w:r>
    </w:p>
    <w:p w14:paraId="75FE78AD">
      <w:pPr>
        <w:overflowPunct w:val="0"/>
        <w:spacing w:line="560" w:lineRule="exact"/>
        <w:ind w:left="1916" w:leftChars="760" w:hanging="320" w:hangingChars="1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3.履约担保格式内容要求</w:t>
      </w:r>
    </w:p>
    <w:p w14:paraId="2395C429">
      <w:pPr>
        <w:overflowPunct w:val="0"/>
        <w:spacing w:line="560" w:lineRule="exact"/>
        <w:ind w:left="1916" w:leftChars="760" w:hanging="320" w:hangingChars="1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4.已标价工程量清单</w:t>
      </w:r>
    </w:p>
    <w:p w14:paraId="59CB6FDC">
      <w:pPr>
        <w:overflowPunct w:val="0"/>
        <w:spacing w:line="560" w:lineRule="exact"/>
        <w:ind w:left="1916" w:leftChars="760" w:hanging="320" w:hangingChars="100"/>
        <w:rPr>
          <w:rFonts w:hint="eastAsia" w:ascii="仿宋_GB2312" w:hAnsi="仿宋_GB2312" w:eastAsia="仿宋_GB2312" w:cs="仿宋_GB2312"/>
          <w:color w:val="auto"/>
          <w:kern w:val="0"/>
          <w:sz w:val="32"/>
          <w:szCs w:val="32"/>
          <w:highlight w:val="none"/>
          <w:lang w:val="en-US" w:eastAsia="zh-CN"/>
        </w:rPr>
      </w:pPr>
      <w:bookmarkStart w:id="7" w:name="_Hlk95379032"/>
      <w:r>
        <w:rPr>
          <w:rFonts w:hint="eastAsia" w:ascii="仿宋_GB2312" w:hAnsi="仿宋_GB2312" w:eastAsia="仿宋_GB2312" w:cs="仿宋_GB2312"/>
          <w:color w:val="auto"/>
          <w:kern w:val="0"/>
          <w:sz w:val="32"/>
          <w:szCs w:val="32"/>
          <w:highlight w:val="none"/>
          <w:lang w:val="en-US" w:eastAsia="zh-CN"/>
        </w:rPr>
        <w:t>5.货物清单</w:t>
      </w:r>
      <w:bookmarkEnd w:id="7"/>
      <w:r>
        <w:rPr>
          <w:rFonts w:hint="eastAsia" w:ascii="仿宋_GB2312" w:hAnsi="仿宋_GB2312" w:eastAsia="仿宋_GB2312" w:cs="仿宋_GB2312"/>
          <w:color w:val="auto"/>
          <w:kern w:val="0"/>
          <w:sz w:val="32"/>
          <w:szCs w:val="32"/>
          <w:highlight w:val="none"/>
          <w:lang w:val="en-US" w:eastAsia="zh-CN"/>
        </w:rPr>
        <w:t xml:space="preserve"> </w:t>
      </w:r>
    </w:p>
    <w:p w14:paraId="7DBF4AC8">
      <w:pPr>
        <w:overflowPunct w:val="0"/>
        <w:spacing w:line="560" w:lineRule="exact"/>
        <w:ind w:left="1916" w:leftChars="760" w:hanging="320" w:hangingChars="1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6.供货要求</w:t>
      </w:r>
    </w:p>
    <w:p w14:paraId="105CE354">
      <w:pPr>
        <w:overflowPunct w:val="0"/>
        <w:spacing w:line="560" w:lineRule="exact"/>
        <w:ind w:left="1910" w:leftChars="300" w:hanging="1280" w:hangingChars="400"/>
        <w:rPr>
          <w:rFonts w:hint="eastAsia" w:ascii="仿宋_GB2312" w:hAnsi="仿宋_GB2312" w:eastAsia="仿宋_GB2312" w:cs="仿宋_GB2312"/>
          <w:color w:val="auto"/>
          <w:sz w:val="32"/>
          <w:szCs w:val="32"/>
          <w:highlight w:val="none"/>
        </w:rPr>
      </w:pPr>
    </w:p>
    <w:p w14:paraId="53427383">
      <w:pPr>
        <w:pStyle w:val="3"/>
        <w:rPr>
          <w:rFonts w:hint="eastAsia"/>
          <w:color w:val="auto"/>
          <w:highlight w:val="none"/>
        </w:rPr>
      </w:pPr>
    </w:p>
    <w:p w14:paraId="046E674F">
      <w:pPr>
        <w:rPr>
          <w:rFonts w:hint="eastAsia"/>
          <w:color w:val="auto"/>
          <w:highlight w:val="none"/>
        </w:rPr>
      </w:pPr>
    </w:p>
    <w:p w14:paraId="1027CF7D">
      <w:pPr>
        <w:spacing w:line="560" w:lineRule="exact"/>
        <w:rPr>
          <w:rFonts w:hint="eastAsia" w:ascii="仿宋_GB2312" w:hAnsi="仿宋_GB2312" w:eastAsia="仿宋_GB2312" w:cs="仿宋_GB2312"/>
          <w:color w:val="auto"/>
          <w:sz w:val="32"/>
          <w:szCs w:val="32"/>
          <w:highlight w:val="none"/>
        </w:rPr>
      </w:pPr>
      <w:bookmarkStart w:id="8" w:name="OLE_LINK3"/>
      <w:r>
        <w:rPr>
          <w:rFonts w:hint="eastAsia" w:ascii="仿宋_GB2312" w:hAnsi="仿宋_GB2312" w:eastAsia="仿宋_GB2312" w:cs="仿宋_GB2312"/>
          <w:color w:val="auto"/>
          <w:sz w:val="32"/>
          <w:szCs w:val="32"/>
          <w:highlight w:val="none"/>
        </w:rPr>
        <w:t>甲方（盖章）：                  乙方（盖章）：</w:t>
      </w:r>
    </w:p>
    <w:p w14:paraId="4EA9A8B8">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法定代表人/授权代表：          法定代表人/授权代表：</w:t>
      </w:r>
    </w:p>
    <w:p w14:paraId="1E166315">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经办人：</w:t>
      </w:r>
    </w:p>
    <w:p w14:paraId="66759CDB">
      <w:pPr>
        <w:spacing w:line="560" w:lineRule="exact"/>
        <w:rPr>
          <w:rFonts w:hint="eastAsia" w:ascii="仿宋_GB2312" w:hAnsi="仿宋_GB2312" w:eastAsia="仿宋_GB2312" w:cs="仿宋_GB2312"/>
          <w:color w:val="auto"/>
          <w:sz w:val="32"/>
          <w:szCs w:val="32"/>
          <w:highlight w:val="none"/>
        </w:rPr>
      </w:pPr>
    </w:p>
    <w:bookmarkEnd w:id="8"/>
    <w:p w14:paraId="38B828C7">
      <w:pPr>
        <w:spacing w:line="56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签订日期：XX年XX月XX日</w:t>
      </w:r>
    </w:p>
    <w:p w14:paraId="5243BED0">
      <w:pPr>
        <w:pStyle w:val="2"/>
        <w:rPr>
          <w:rFonts w:hint="eastAsia" w:ascii="仿宋" w:hAnsi="仿宋" w:eastAsia="仿宋" w:cs="仿宋"/>
          <w:color w:val="auto"/>
          <w:szCs w:val="28"/>
          <w:highlight w:val="none"/>
        </w:rPr>
      </w:pPr>
      <w:bookmarkStart w:id="9" w:name="_Toc8662"/>
      <w:bookmarkStart w:id="10" w:name="_Toc5456"/>
      <w:bookmarkStart w:id="11" w:name="_Toc16977"/>
      <w:bookmarkStart w:id="12" w:name="_Toc15691"/>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：廉政协议书</w:t>
      </w:r>
      <w:bookmarkEnd w:id="9"/>
      <w:bookmarkEnd w:id="10"/>
      <w:bookmarkEnd w:id="11"/>
      <w:bookmarkEnd w:id="12"/>
    </w:p>
    <w:p w14:paraId="3C8D37F1">
      <w:pPr>
        <w:spacing w:before="156" w:beforeLines="50" w:after="156" w:afterLines="50" w:line="500" w:lineRule="exact"/>
        <w:ind w:firstLine="3975" w:firstLineChars="1100"/>
        <w:jc w:val="both"/>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廉政协议书</w:t>
      </w:r>
    </w:p>
    <w:p w14:paraId="658D7967">
      <w:pPr>
        <w:spacing w:line="540" w:lineRule="exact"/>
        <w:ind w:firstLine="562" w:firstLineChars="200"/>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eastAsia="zh-CN"/>
        </w:rPr>
        <w:t>甲方</w:t>
      </w:r>
      <w:r>
        <w:rPr>
          <w:rFonts w:hint="eastAsia" w:ascii="仿宋" w:hAnsi="仿宋" w:eastAsia="仿宋" w:cs="仿宋"/>
          <w:b/>
          <w:color w:val="auto"/>
          <w:sz w:val="28"/>
          <w:szCs w:val="28"/>
          <w:highlight w:val="none"/>
        </w:rPr>
        <w:t>：</w:t>
      </w:r>
      <w:permStart w:id="17" w:edGrp="everyone"/>
      <w:r>
        <w:rPr>
          <w:rFonts w:hint="eastAsia" w:ascii="仿宋" w:hAnsi="仿宋" w:eastAsia="仿宋" w:cs="仿宋"/>
          <w:b/>
          <w:color w:val="auto"/>
          <w:sz w:val="28"/>
          <w:szCs w:val="28"/>
          <w:highlight w:val="none"/>
        </w:rPr>
        <w:t xml:space="preserve"> </w:t>
      </w:r>
      <w:r>
        <w:rPr>
          <w:rFonts w:hint="eastAsia" w:ascii="仿宋" w:hAnsi="仿宋" w:eastAsia="仿宋" w:cs="仿宋"/>
          <w:b w:val="0"/>
          <w:bCs/>
          <w:color w:val="auto"/>
          <w:sz w:val="32"/>
          <w:szCs w:val="32"/>
          <w:highlight w:val="none"/>
          <w:lang w:val="en-US" w:eastAsia="zh-CN"/>
        </w:rPr>
        <w:t>海口市恒盈物业管理服务有限公司</w:t>
      </w:r>
    </w:p>
    <w:p w14:paraId="38CB59C2">
      <w:pPr>
        <w:spacing w:line="540" w:lineRule="exact"/>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lang w:eastAsia="zh-CN"/>
        </w:rPr>
        <w:t>乙方</w:t>
      </w:r>
      <w:permEnd w:id="17"/>
      <w:r>
        <w:rPr>
          <w:rFonts w:hint="eastAsia" w:ascii="仿宋" w:hAnsi="仿宋" w:eastAsia="仿宋" w:cs="仿宋"/>
          <w:b/>
          <w:color w:val="auto"/>
          <w:sz w:val="28"/>
          <w:szCs w:val="28"/>
          <w:highlight w:val="none"/>
        </w:rPr>
        <w:t>：</w:t>
      </w:r>
      <w:permStart w:id="18" w:edGrp="everyone"/>
      <w:r>
        <w:rPr>
          <w:rFonts w:hint="eastAsia" w:ascii="仿宋" w:hAnsi="仿宋" w:eastAsia="仿宋" w:cs="仿宋"/>
          <w:b/>
          <w:color w:val="auto"/>
          <w:sz w:val="28"/>
          <w:szCs w:val="28"/>
          <w:highlight w:val="none"/>
        </w:rPr>
        <w:t xml:space="preserve"> </w:t>
      </w:r>
      <w:r>
        <w:rPr>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
          <w:color w:val="auto"/>
          <w:sz w:val="28"/>
          <w:szCs w:val="28"/>
          <w:highlight w:val="none"/>
        </w:rPr>
        <w:t xml:space="preserve"> </w:t>
      </w:r>
      <w:permEnd w:id="18"/>
    </w:p>
    <w:p w14:paraId="59C4BDB6">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1CD849CA">
      <w:pPr>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第一条 </w:t>
      </w:r>
      <w:r>
        <w:rPr>
          <w:rFonts w:hint="eastAsia" w:ascii="仿宋" w:hAnsi="仿宋" w:eastAsia="仿宋" w:cs="仿宋"/>
          <w:b/>
          <w:color w:val="auto"/>
          <w:sz w:val="28"/>
          <w:szCs w:val="28"/>
          <w:highlight w:val="none"/>
          <w:lang w:eastAsia="zh-CN"/>
        </w:rPr>
        <w:t>甲方</w:t>
      </w:r>
      <w:r>
        <w:rPr>
          <w:rFonts w:hint="eastAsia" w:ascii="仿宋" w:hAnsi="仿宋" w:eastAsia="仿宋" w:cs="仿宋"/>
          <w:b/>
          <w:color w:val="auto"/>
          <w:sz w:val="28"/>
          <w:szCs w:val="28"/>
          <w:highlight w:val="none"/>
        </w:rPr>
        <w:t>与</w:t>
      </w:r>
      <w:r>
        <w:rPr>
          <w:rFonts w:hint="eastAsia" w:ascii="仿宋" w:hAnsi="仿宋" w:eastAsia="仿宋" w:cs="仿宋"/>
          <w:b/>
          <w:color w:val="auto"/>
          <w:sz w:val="28"/>
          <w:szCs w:val="28"/>
          <w:highlight w:val="none"/>
          <w:lang w:eastAsia="zh-CN"/>
        </w:rPr>
        <w:t>乙方</w:t>
      </w:r>
      <w:r>
        <w:rPr>
          <w:rFonts w:hint="eastAsia" w:ascii="仿宋" w:hAnsi="仿宋" w:eastAsia="仿宋" w:cs="仿宋"/>
          <w:b/>
          <w:color w:val="auto"/>
          <w:sz w:val="28"/>
          <w:szCs w:val="28"/>
          <w:highlight w:val="none"/>
        </w:rPr>
        <w:t>双方责任</w:t>
      </w:r>
    </w:p>
    <w:p w14:paraId="3BD5E143">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（一）严格遵守国家法律法规以及廉政建设方面的有关规定。</w:t>
      </w:r>
    </w:p>
    <w:p w14:paraId="5B7A905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（二）严格遵守《廉政制度》相关规定。</w:t>
      </w:r>
    </w:p>
    <w:p w14:paraId="42EC1DF1">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（三）自确定合同主体、签订合同直至合同履行结束全过程，</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双方应全面履行合同内容及廉政协议的各项规定，自觉按合同办事。</w:t>
      </w:r>
    </w:p>
    <w:p w14:paraId="36F7F0C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（四）双方的业务活动坚持公开、公正、诚信、透明的原则，法律认定另有说明规定的商业秘密和合同文件除外。</w:t>
      </w:r>
    </w:p>
    <w:p w14:paraId="100392B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（五）在业务活动中发现对方有违规、违纪、违法行为的，应及时提醒对方，情节严重的应向其上级主管部门或纪检监察部门举报。</w:t>
      </w:r>
    </w:p>
    <w:p w14:paraId="720DCE2C">
      <w:pPr>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第二条 发包方责任</w:t>
      </w:r>
    </w:p>
    <w:p w14:paraId="580501DC">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单位及工作人员在合同签订及履行过程中应做到：</w:t>
      </w:r>
    </w:p>
    <w:p w14:paraId="66D2B922">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3E576B1">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（二）不得在</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单位及承包方所属单位报销任何应由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单位或个人支付的费用；</w:t>
      </w:r>
    </w:p>
    <w:p w14:paraId="5DB4DEAA">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（三）不得参加可能对公正执行公务有影响的宴请和娱乐活动；</w:t>
      </w:r>
    </w:p>
    <w:p w14:paraId="50B24AC2">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（四）除合同特别约定外，不得向</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推销或指定使用各种材料及设备等。</w:t>
      </w:r>
    </w:p>
    <w:p w14:paraId="70BD0945">
      <w:pPr>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 承包方责任</w:t>
      </w:r>
    </w:p>
    <w:p w14:paraId="63D6C9DB">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单位及所属工作人员在合同签订及履行过程中应做到：</w:t>
      </w:r>
    </w:p>
    <w:p w14:paraId="5751C948">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（一）不得向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工作人员及第三方赠送礼品、礼金、有价证券、支付凭证等金钱或实物；</w:t>
      </w:r>
    </w:p>
    <w:p w14:paraId="74871036">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（三）不得为</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单位或个人购置或者提供通信工具、交通工具、家电、高档办公用品等；</w:t>
      </w:r>
    </w:p>
    <w:p w14:paraId="0258F176">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（三）不得以任何形式、理由为</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和相关单位报销应由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单位或工作人员支付的费用；</w:t>
      </w:r>
    </w:p>
    <w:p w14:paraId="52794FC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（四）不得组织有可能影响</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工作人员履行公职职责或可能影响产品质量、廉政建设的宴请、旅游等各种高消费娱乐活动。</w:t>
      </w:r>
    </w:p>
    <w:p w14:paraId="4B462CE4">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（五）不得为</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工作人员住房装修、婚丧嫁娶、家属和子女的工作安排以及出国等提供方便。</w:t>
      </w:r>
    </w:p>
    <w:p w14:paraId="104AB3F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（六）如遇到</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工作人员向</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单位或个人索要任何不正当利益时，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单位或个人有义务向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举报。</w:t>
      </w:r>
    </w:p>
    <w:p w14:paraId="0D5D6F40">
      <w:pPr>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 违约责任</w:t>
      </w:r>
    </w:p>
    <w:p w14:paraId="09A6B777">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工作人员有违反本协议书责任行为的，按照管理权限，依据有关法律法规和规定，追究相关法律责任。涉嫌犯罪的，移交司法机关追究刑事责任；给</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单位造成经济损失的，应予以赔偿。</w:t>
      </w:r>
    </w:p>
    <w:p w14:paraId="1FD3B60E">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工作人员或所属单位人员有违反本协议书责任行为的，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有权要求</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承担施工合同总金额30%的违约金；违约情况严重而被当地纪检、监察、检察机关立案调查的，除追究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的上述责任外，</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有权终止与</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签订的合作合同；违约金不足以弥补给</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造成的实际经济损失的，</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应当赔偿给</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造成的实际经济损失。</w:t>
      </w:r>
    </w:p>
    <w:p w14:paraId="0F01B5EA">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（三）双方约定：本协议书由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双方上级主管部门担任监督单位。违约情况发生</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 xml:space="preserve">由双方监督单位对本协议书履行情况进行检查，提出在本承诺书规定范围内的裁定意见。  </w:t>
      </w:r>
    </w:p>
    <w:p w14:paraId="65D8438E">
      <w:pPr>
        <w:spacing w:line="54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第五条 </w:t>
      </w:r>
      <w:r>
        <w:rPr>
          <w:rFonts w:hint="eastAsia" w:ascii="仿宋" w:hAnsi="仿宋" w:eastAsia="仿宋" w:cs="仿宋"/>
          <w:color w:val="auto"/>
          <w:sz w:val="28"/>
          <w:szCs w:val="28"/>
          <w:highlight w:val="none"/>
        </w:rPr>
        <w:t>本协议书作为《建筑装饰工程施工合同》的附件，与施工合同具有同等法律效力，经双方法定代表人或授权代表签字并加盖企业公章或合同章后生效。</w:t>
      </w:r>
    </w:p>
    <w:p w14:paraId="345C2716">
      <w:pPr>
        <w:spacing w:line="54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第六条 </w:t>
      </w:r>
      <w:r>
        <w:rPr>
          <w:rFonts w:hint="eastAsia" w:ascii="仿宋" w:hAnsi="仿宋" w:eastAsia="仿宋" w:cs="仿宋"/>
          <w:color w:val="auto"/>
          <w:sz w:val="28"/>
          <w:szCs w:val="28"/>
          <w:highlight w:val="none"/>
        </w:rPr>
        <w:t>本协议书的有效期与主合同的有效期一致。</w:t>
      </w:r>
    </w:p>
    <w:p w14:paraId="645B3CF3">
      <w:pPr>
        <w:spacing w:line="54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第七条 </w:t>
      </w:r>
      <w:r>
        <w:rPr>
          <w:rFonts w:hint="eastAsia" w:ascii="仿宋" w:hAnsi="仿宋" w:eastAsia="仿宋" w:cs="仿宋"/>
          <w:color w:val="auto"/>
          <w:sz w:val="28"/>
          <w:szCs w:val="28"/>
          <w:highlight w:val="none"/>
        </w:rPr>
        <w:t>未尽事宜，由双方协商解决。</w:t>
      </w:r>
    </w:p>
    <w:p w14:paraId="05131D3D">
      <w:pPr>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以下无正文）</w:t>
      </w:r>
    </w:p>
    <w:p w14:paraId="23D13F40">
      <w:pPr>
        <w:spacing w:line="500" w:lineRule="exact"/>
        <w:rPr>
          <w:rFonts w:hint="eastAsia" w:ascii="仿宋" w:hAnsi="仿宋" w:eastAsia="仿宋" w:cs="仿宋"/>
          <w:color w:val="auto"/>
          <w:sz w:val="28"/>
          <w:szCs w:val="28"/>
          <w:highlight w:val="none"/>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D5E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3E30B9B7">
            <w:pPr>
              <w:spacing w:line="360" w:lineRule="auto"/>
              <w:rPr>
                <w:rFonts w:hint="eastAsia" w:ascii="仿宋" w:hAnsi="仿宋" w:eastAsia="仿宋" w:cs="仿宋"/>
                <w:b/>
                <w:bCs/>
                <w:color w:val="auto"/>
                <w:sz w:val="28"/>
                <w:szCs w:val="28"/>
                <w:highlight w:val="none"/>
              </w:rPr>
            </w:pPr>
            <w:permStart w:id="19" w:edGrp="everyone"/>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海口市恒盈物业管理服务有限公司</w:t>
            </w:r>
            <w:r>
              <w:rPr>
                <w:rFonts w:hint="eastAsia" w:ascii="仿宋" w:hAnsi="仿宋" w:eastAsia="仿宋" w:cs="仿宋"/>
                <w:color w:val="auto"/>
                <w:sz w:val="28"/>
                <w:szCs w:val="28"/>
                <w:highlight w:val="none"/>
              </w:rPr>
              <w:t>（盖章）</w:t>
            </w:r>
            <w:r>
              <w:rPr>
                <w:rFonts w:hint="eastAsia" w:ascii="仿宋" w:hAnsi="仿宋" w:eastAsia="仿宋" w:cs="仿宋"/>
                <w:bCs/>
                <w:color w:val="auto"/>
                <w:sz w:val="28"/>
                <w:szCs w:val="28"/>
                <w:highlight w:val="none"/>
              </w:rPr>
              <w:t xml:space="preserve"> </w:t>
            </w:r>
            <w:r>
              <w:rPr>
                <w:rFonts w:hint="eastAsia" w:ascii="仿宋" w:hAnsi="仿宋" w:eastAsia="仿宋" w:cs="仿宋"/>
                <w:b/>
                <w:bCs/>
                <w:color w:val="auto"/>
                <w:sz w:val="28"/>
                <w:szCs w:val="28"/>
                <w:highlight w:val="none"/>
              </w:rPr>
              <w:t xml:space="preserve">          </w:t>
            </w:r>
          </w:p>
          <w:p w14:paraId="74E0AE8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p>
          <w:p w14:paraId="6767122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王少忠</w:t>
            </w:r>
            <w:r>
              <w:rPr>
                <w:rFonts w:hint="eastAsia" w:ascii="仿宋" w:hAnsi="仿宋" w:eastAsia="仿宋" w:cs="仿宋"/>
                <w:color w:val="auto"/>
                <w:sz w:val="28"/>
                <w:szCs w:val="28"/>
                <w:highlight w:val="none"/>
              </w:rPr>
              <w:t>（签字或盖章）</w:t>
            </w:r>
          </w:p>
        </w:tc>
        <w:tc>
          <w:tcPr>
            <w:tcW w:w="4148" w:type="dxa"/>
            <w:noWrap w:val="0"/>
            <w:vAlign w:val="top"/>
          </w:tcPr>
          <w:p w14:paraId="3E62C58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（盖章）</w:t>
            </w:r>
            <w:r>
              <w:rPr>
                <w:rFonts w:hint="eastAsia" w:ascii="仿宋" w:hAnsi="仿宋" w:eastAsia="仿宋" w:cs="仿宋"/>
                <w:b/>
                <w:bCs/>
                <w:color w:val="auto"/>
                <w:sz w:val="28"/>
                <w:szCs w:val="28"/>
                <w:highlight w:val="none"/>
              </w:rPr>
              <w:t xml:space="preserve">                          </w:t>
            </w:r>
          </w:p>
          <w:p w14:paraId="5A549CE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p>
          <w:p w14:paraId="32C71AD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（签字或盖章）</w:t>
            </w:r>
          </w:p>
        </w:tc>
      </w:tr>
      <w:permEnd w:id="19"/>
    </w:tbl>
    <w:p w14:paraId="0020EA5A">
      <w:pPr>
        <w:spacing w:before="156" w:beforeLines="50" w:after="156" w:afterLines="50"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44"/>
          <w:highlight w:val="none"/>
        </w:rPr>
        <w:br w:type="page"/>
      </w:r>
      <w:bookmarkStart w:id="13" w:name="_Toc2"/>
      <w:bookmarkStart w:id="14" w:name="_Toc3382"/>
      <w:bookmarkStart w:id="15" w:name="_Toc28612"/>
      <w:bookmarkStart w:id="16" w:name="_Toc2586"/>
      <w:bookmarkStart w:id="17" w:name="_Toc27395"/>
      <w:r>
        <w:rPr>
          <w:rFonts w:hint="eastAsia" w:ascii="仿宋" w:hAnsi="仿宋" w:eastAsia="仿宋" w:cs="仿宋"/>
          <w:b/>
          <w:bCs/>
          <w:color w:val="auto"/>
          <w:kern w:val="44"/>
          <w:sz w:val="28"/>
          <w:szCs w:val="28"/>
          <w:highlight w:val="none"/>
        </w:rPr>
        <w:t>附件</w:t>
      </w:r>
      <w:r>
        <w:rPr>
          <w:rFonts w:hint="eastAsia" w:ascii="仿宋" w:hAnsi="仿宋" w:eastAsia="仿宋" w:cs="仿宋"/>
          <w:b/>
          <w:bCs/>
          <w:color w:val="auto"/>
          <w:kern w:val="44"/>
          <w:sz w:val="28"/>
          <w:szCs w:val="28"/>
          <w:highlight w:val="none"/>
          <w:lang w:val="en-US" w:eastAsia="zh-CN"/>
        </w:rPr>
        <w:t>2</w:t>
      </w:r>
      <w:r>
        <w:rPr>
          <w:rFonts w:hint="eastAsia" w:ascii="仿宋" w:hAnsi="仿宋" w:eastAsia="仿宋" w:cs="仿宋"/>
          <w:b/>
          <w:bCs/>
          <w:color w:val="auto"/>
          <w:kern w:val="44"/>
          <w:sz w:val="28"/>
          <w:szCs w:val="28"/>
          <w:highlight w:val="none"/>
        </w:rPr>
        <w:t>：保密承诺函</w:t>
      </w:r>
      <w:bookmarkEnd w:id="13"/>
      <w:bookmarkEnd w:id="14"/>
      <w:bookmarkEnd w:id="15"/>
      <w:bookmarkEnd w:id="16"/>
      <w:bookmarkEnd w:id="17"/>
    </w:p>
    <w:p w14:paraId="05047DD8">
      <w:pPr>
        <w:widowControl/>
        <w:spacing w:before="156" w:beforeLines="50" w:after="156" w:afterLines="50" w:line="500" w:lineRule="exact"/>
        <w:jc w:val="center"/>
        <w:rPr>
          <w:rFonts w:hint="eastAsia" w:ascii="仿宋" w:hAnsi="仿宋" w:eastAsia="仿宋" w:cs="仿宋"/>
          <w:color w:val="auto"/>
          <w:sz w:val="36"/>
          <w:szCs w:val="36"/>
          <w:highlight w:val="none"/>
        </w:rPr>
      </w:pPr>
      <w:bookmarkStart w:id="18" w:name="_Toc23399"/>
      <w:r>
        <w:rPr>
          <w:rFonts w:hint="eastAsia" w:ascii="仿宋" w:hAnsi="仿宋" w:eastAsia="仿宋" w:cs="仿宋"/>
          <w:b/>
          <w:bCs/>
          <w:color w:val="auto"/>
          <w:sz w:val="36"/>
          <w:szCs w:val="36"/>
          <w:highlight w:val="none"/>
        </w:rPr>
        <w:t>保密承诺函</w:t>
      </w:r>
      <w:bookmarkEnd w:id="18"/>
    </w:p>
    <w:p w14:paraId="1EE17D22">
      <w:pPr>
        <w:spacing w:line="360" w:lineRule="auto"/>
        <w:rPr>
          <w:rFonts w:hint="default" w:ascii="仿宋" w:hAnsi="仿宋" w:eastAsia="仿宋" w:cs="仿宋"/>
          <w:color w:val="auto"/>
          <w:sz w:val="28"/>
          <w:szCs w:val="32"/>
          <w:highlight w:val="none"/>
          <w:lang w:val="en-US"/>
        </w:rPr>
      </w:pPr>
      <w:r>
        <w:rPr>
          <w:rFonts w:hint="eastAsia" w:ascii="仿宋" w:hAnsi="仿宋" w:eastAsia="仿宋" w:cs="仿宋"/>
          <w:color w:val="auto"/>
          <w:sz w:val="28"/>
          <w:szCs w:val="32"/>
          <w:highlight w:val="none"/>
        </w:rPr>
        <w:t>致：</w:t>
      </w:r>
      <w:permStart w:id="20" w:edGrp="everyone"/>
      <w:r>
        <w:rPr>
          <w:rFonts w:hint="eastAsia" w:ascii="仿宋" w:hAnsi="仿宋" w:eastAsia="仿宋" w:cs="仿宋"/>
          <w:color w:val="auto"/>
          <w:sz w:val="28"/>
          <w:szCs w:val="32"/>
          <w:highlight w:val="none"/>
        </w:rPr>
        <w:t xml:space="preserve"> </w:t>
      </w:r>
      <w:r>
        <w:rPr>
          <w:rFonts w:hint="eastAsia" w:ascii="仿宋" w:hAnsi="仿宋" w:eastAsia="仿宋" w:cs="仿宋"/>
          <w:color w:val="auto"/>
          <w:sz w:val="28"/>
          <w:szCs w:val="32"/>
          <w:highlight w:val="none"/>
          <w:lang w:val="en-US" w:eastAsia="zh-CN"/>
        </w:rPr>
        <w:t>海口市恒盈物业管理服务有限公司</w:t>
      </w:r>
    </w:p>
    <w:permEnd w:id="20"/>
    <w:p w14:paraId="2670F3C0">
      <w:pPr>
        <w:spacing w:line="360" w:lineRule="auto"/>
        <w:ind w:firstLine="560"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我司受</w:t>
      </w:r>
      <w:permStart w:id="21" w:edGrp="everyone"/>
      <w:r>
        <w:rPr>
          <w:rFonts w:hint="eastAsia" w:ascii="仿宋" w:hAnsi="仿宋" w:eastAsia="仿宋" w:cs="仿宋"/>
          <w:color w:val="auto"/>
          <w:sz w:val="28"/>
          <w:szCs w:val="32"/>
          <w:highlight w:val="none"/>
        </w:rPr>
        <w:t xml:space="preserve"> </w:t>
      </w:r>
      <w:r>
        <w:rPr>
          <w:rFonts w:hint="eastAsia" w:ascii="仿宋" w:hAnsi="仿宋" w:eastAsia="仿宋" w:cs="仿宋"/>
          <w:color w:val="auto"/>
          <w:sz w:val="28"/>
          <w:szCs w:val="32"/>
          <w:highlight w:val="none"/>
          <w:lang w:val="en-US" w:eastAsia="zh-CN"/>
        </w:rPr>
        <w:t>海口市恒盈物业管理服务有限公司</w:t>
      </w:r>
      <w:r>
        <w:rPr>
          <w:rFonts w:hint="eastAsia" w:ascii="仿宋" w:hAnsi="仿宋" w:eastAsia="仿宋" w:cs="仿宋"/>
          <w:color w:val="auto"/>
          <w:sz w:val="28"/>
          <w:szCs w:val="32"/>
          <w:highlight w:val="none"/>
        </w:rPr>
        <w:t xml:space="preserve"> </w:t>
      </w:r>
      <w:permEnd w:id="21"/>
      <w:r>
        <w:rPr>
          <w:rFonts w:hint="eastAsia" w:ascii="仿宋" w:hAnsi="仿宋" w:eastAsia="仿宋" w:cs="仿宋"/>
          <w:color w:val="auto"/>
          <w:sz w:val="28"/>
          <w:szCs w:val="32"/>
          <w:highlight w:val="none"/>
        </w:rPr>
        <w:t>（以下简称“委托人”）委托，负责</w:t>
      </w:r>
      <w:permStart w:id="22" w:edGrp="everyone"/>
      <w:r>
        <w:rPr>
          <w:rFonts w:hint="eastAsia" w:ascii="仿宋" w:hAnsi="仿宋" w:eastAsia="仿宋" w:cs="仿宋"/>
          <w:color w:val="auto"/>
          <w:sz w:val="28"/>
          <w:szCs w:val="32"/>
          <w:highlight w:val="none"/>
        </w:rPr>
        <w:t xml:space="preserve"> </w:t>
      </w:r>
      <w:r>
        <w:rPr>
          <w:rFonts w:hint="eastAsia" w:ascii="仿宋" w:hAnsi="仿宋" w:eastAsia="仿宋" w:cs="仿宋"/>
          <w:color w:val="auto"/>
          <w:sz w:val="28"/>
          <w:szCs w:val="32"/>
          <w:highlight w:val="none"/>
          <w:lang w:val="en-US" w:eastAsia="zh-CN"/>
        </w:rPr>
        <w:t>恒盈物业公司办公室装修工程</w:t>
      </w:r>
      <w:r>
        <w:rPr>
          <w:rFonts w:hint="eastAsia" w:ascii="仿宋" w:hAnsi="仿宋" w:eastAsia="仿宋" w:cs="仿宋"/>
          <w:color w:val="auto"/>
          <w:sz w:val="28"/>
          <w:szCs w:val="32"/>
          <w:highlight w:val="none"/>
        </w:rPr>
        <w:t xml:space="preserve"> </w:t>
      </w:r>
      <w:permEnd w:id="22"/>
      <w:r>
        <w:rPr>
          <w:rFonts w:hint="eastAsia" w:ascii="仿宋" w:hAnsi="仿宋" w:eastAsia="仿宋" w:cs="仿宋"/>
          <w:color w:val="auto"/>
          <w:sz w:val="28"/>
          <w:szCs w:val="32"/>
          <w:highlight w:val="none"/>
        </w:rPr>
        <w:t>工作，我司在此承诺：</w:t>
      </w:r>
    </w:p>
    <w:p w14:paraId="5A37BFA9">
      <w:pPr>
        <w:spacing w:line="360" w:lineRule="auto"/>
        <w:ind w:firstLine="560"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1、保密信息是指在履行本合同过程中获得的委托人及利益相关方的一切非公开资料、信息，包括但不限于关于本工程基础资料及数据，以及本合同内容等，我司对保密信息负有保密义务，我司承诺不以任何方式（包括但不限于复制、仿造等）将保密信息泄露给本合同以外的任何人，不将保密信息用于本项目以外的其他用途。</w:t>
      </w:r>
    </w:p>
    <w:p w14:paraId="28A67678">
      <w:pPr>
        <w:spacing w:line="360" w:lineRule="auto"/>
        <w:ind w:firstLine="560"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2、我司承担保密义务直至本条款中所称的保密信息进入公示领域或委托人将这些保密信息公开为止，不因本合同终止或履行完毕而终止。</w:t>
      </w:r>
    </w:p>
    <w:p w14:paraId="050200F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32"/>
          <w:highlight w:val="none"/>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31305581">
      <w:pPr>
        <w:spacing w:line="48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承诺人名称：</w:t>
      </w:r>
      <w:permStart w:id="23" w:edGrp="everyone"/>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ermEnd w:id="23"/>
    <w:p w14:paraId="6DFB849D">
      <w:pPr>
        <w:pStyle w:val="11"/>
        <w:spacing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ermStart w:id="24" w:edGrp="everyone"/>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年  月  日 </w:t>
      </w:r>
      <w:permEnd w:id="24"/>
      <w:r>
        <w:rPr>
          <w:rFonts w:hint="eastAsia" w:ascii="仿宋" w:hAnsi="仿宋" w:eastAsia="仿宋" w:cs="仿宋"/>
          <w:color w:val="auto"/>
          <w:sz w:val="28"/>
          <w:szCs w:val="28"/>
          <w:highlight w:val="none"/>
        </w:rPr>
        <w:br w:type="page"/>
      </w:r>
      <w:bookmarkStart w:id="19" w:name="_Toc20356"/>
      <w:r>
        <w:rPr>
          <w:rFonts w:hint="eastAsia" w:ascii="仿宋" w:hAnsi="仿宋" w:eastAsia="仿宋" w:cs="仿宋"/>
          <w:b/>
          <w:bCs/>
          <w:color w:val="auto"/>
          <w:kern w:val="44"/>
          <w:sz w:val="28"/>
          <w:szCs w:val="28"/>
          <w:highlight w:val="none"/>
        </w:rPr>
        <w:t>附件</w:t>
      </w:r>
      <w:r>
        <w:rPr>
          <w:rFonts w:hint="eastAsia" w:ascii="仿宋" w:hAnsi="仿宋" w:eastAsia="仿宋" w:cs="仿宋"/>
          <w:b/>
          <w:bCs/>
          <w:color w:val="auto"/>
          <w:kern w:val="44"/>
          <w:sz w:val="28"/>
          <w:szCs w:val="28"/>
          <w:highlight w:val="none"/>
          <w:lang w:val="en-US" w:eastAsia="zh-CN"/>
        </w:rPr>
        <w:t>3</w:t>
      </w:r>
      <w:r>
        <w:rPr>
          <w:rFonts w:hint="eastAsia" w:ascii="仿宋" w:hAnsi="仿宋" w:eastAsia="仿宋" w:cs="仿宋"/>
          <w:b/>
          <w:bCs/>
          <w:color w:val="auto"/>
          <w:kern w:val="44"/>
          <w:sz w:val="28"/>
          <w:szCs w:val="28"/>
          <w:highlight w:val="none"/>
        </w:rPr>
        <w:t>：履约担保格式内容要求</w:t>
      </w:r>
      <w:bookmarkEnd w:id="19"/>
    </w:p>
    <w:p w14:paraId="3DA91995">
      <w:pPr>
        <w:spacing w:line="52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履约担保</w:t>
      </w:r>
    </w:p>
    <w:p w14:paraId="466D1A01">
      <w:pPr>
        <w:spacing w:line="520" w:lineRule="exact"/>
        <w:jc w:val="center"/>
        <w:rPr>
          <w:color w:val="auto"/>
          <w:highlight w:val="none"/>
        </w:rPr>
      </w:pP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Hans"/>
        </w:rPr>
        <w:t>独立保函</w:t>
      </w:r>
      <w:r>
        <w:rPr>
          <w:rFonts w:ascii="仿宋" w:hAnsi="仿宋" w:eastAsia="仿宋" w:cs="仿宋"/>
          <w:b/>
          <w:bCs/>
          <w:color w:val="auto"/>
          <w:sz w:val="28"/>
          <w:szCs w:val="28"/>
          <w:highlight w:val="none"/>
          <w:lang w:eastAsia="zh-Hans"/>
        </w:rPr>
        <w:t>）</w:t>
      </w:r>
    </w:p>
    <w:p w14:paraId="0203D59E">
      <w:pPr>
        <w:wordWrap w:val="0"/>
        <w:jc w:val="right"/>
        <w:rPr>
          <w:rFonts w:ascii="宋体" w:hAnsi="宋体"/>
          <w:b/>
          <w:bCs/>
          <w:color w:val="auto"/>
          <w:szCs w:val="21"/>
          <w:highlight w:val="none"/>
        </w:rPr>
      </w:pPr>
      <w:r>
        <w:rPr>
          <w:rFonts w:hint="eastAsia" w:ascii="宋体" w:hAnsi="宋体"/>
          <w:b/>
          <w:bCs/>
          <w:color w:val="auto"/>
          <w:szCs w:val="21"/>
          <w:highlight w:val="none"/>
        </w:rPr>
        <w:t xml:space="preserve">保函编号：       </w:t>
      </w:r>
    </w:p>
    <w:p w14:paraId="5B63ECE4">
      <w:pPr>
        <w:spacing w:line="520" w:lineRule="exact"/>
        <w:ind w:firstLine="6535" w:firstLineChars="3100"/>
        <w:rPr>
          <w:rFonts w:hint="eastAsia" w:ascii="仿宋" w:hAnsi="仿宋" w:eastAsia="仿宋" w:cs="仿宋"/>
          <w:color w:val="auto"/>
          <w:sz w:val="28"/>
          <w:szCs w:val="28"/>
          <w:highlight w:val="none"/>
          <w:u w:val="single"/>
        </w:rPr>
      </w:pPr>
      <w:r>
        <w:rPr>
          <w:rFonts w:hint="eastAsia" w:ascii="宋体" w:hAnsi="宋体"/>
          <w:b/>
          <w:bCs/>
          <w:color w:val="auto"/>
          <w:szCs w:val="21"/>
          <w:highlight w:val="none"/>
        </w:rPr>
        <w:t>查询码：</w:t>
      </w:r>
    </w:p>
    <w:p w14:paraId="65061E52">
      <w:pPr>
        <w:spacing w:line="520" w:lineRule="exact"/>
        <w:rPr>
          <w:rFonts w:ascii="仿宋" w:hAnsi="仿宋" w:eastAsia="仿宋" w:cs="仿宋"/>
          <w:color w:val="auto"/>
          <w:sz w:val="28"/>
          <w:szCs w:val="28"/>
          <w:highlight w:val="none"/>
        </w:rPr>
      </w:pPr>
      <w:r>
        <w:rPr>
          <w:rFonts w:hint="eastAsia" w:ascii="仿宋" w:hAnsi="仿宋" w:eastAsia="仿宋" w:cs="仿宋"/>
          <w:color w:val="auto"/>
          <w:sz w:val="28"/>
          <w:szCs w:val="32"/>
          <w:highlight w:val="none"/>
          <w:u w:val="single"/>
          <w:lang w:val="en-US" w:eastAsia="zh-CN"/>
        </w:rPr>
        <w:t>/</w:t>
      </w:r>
      <w:r>
        <w:rPr>
          <w:rFonts w:hint="eastAsia" w:ascii="仿宋" w:hAnsi="仿宋" w:eastAsia="仿宋" w:cs="仿宋"/>
          <w:color w:val="auto"/>
          <w:sz w:val="28"/>
          <w:szCs w:val="28"/>
          <w:highlight w:val="none"/>
        </w:rPr>
        <w:t>：</w:t>
      </w:r>
    </w:p>
    <w:p w14:paraId="440B438B">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u w:val="single"/>
          <w:lang w:eastAsia="zh-CN"/>
        </w:rPr>
        <w:t>乙方</w:t>
      </w:r>
      <w:r>
        <w:rPr>
          <w:rFonts w:hint="eastAsia" w:ascii="仿宋" w:hAnsi="仿宋" w:eastAsia="仿宋" w:cs="仿宋"/>
          <w:color w:val="auto"/>
          <w:sz w:val="28"/>
          <w:szCs w:val="28"/>
          <w:highlight w:val="none"/>
          <w:u w:val="single"/>
        </w:rPr>
        <w:t>名称</w:t>
      </w:r>
      <w:r>
        <w:rPr>
          <w:rFonts w:hint="eastAsia" w:ascii="仿宋" w:hAnsi="仿宋" w:eastAsia="仿宋" w:cs="仿宋"/>
          <w:color w:val="auto"/>
          <w:sz w:val="28"/>
          <w:szCs w:val="28"/>
          <w:highlight w:val="none"/>
        </w:rPr>
        <w:t>(以下称”</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 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日就 </w:t>
      </w:r>
      <w:r>
        <w:rPr>
          <w:rFonts w:hint="eastAsia" w:ascii="仿宋" w:hAnsi="仿宋" w:eastAsia="仿宋" w:cs="仿宋"/>
          <w:color w:val="auto"/>
          <w:sz w:val="28"/>
          <w:szCs w:val="28"/>
          <w:highlight w:val="none"/>
          <w:u w:val="single"/>
        </w:rPr>
        <w:t xml:space="preserve">工程名称 </w:t>
      </w:r>
      <w:r>
        <w:rPr>
          <w:rFonts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Hans"/>
        </w:rPr>
        <w:t>下称“本项目”</w:t>
      </w:r>
      <w:r>
        <w:rPr>
          <w:rFonts w:ascii="仿宋" w:hAnsi="仿宋" w:eastAsia="仿宋" w:cs="仿宋"/>
          <w:color w:val="auto"/>
          <w:sz w:val="28"/>
          <w:szCs w:val="28"/>
          <w:highlight w:val="none"/>
          <w:u w:val="single"/>
          <w:lang w:eastAsia="zh-Hans"/>
        </w:rPr>
        <w:t>）</w:t>
      </w:r>
      <w:r>
        <w:rPr>
          <w:rFonts w:hint="eastAsia" w:ascii="仿宋" w:hAnsi="仿宋" w:eastAsia="仿宋" w:cs="仿宋"/>
          <w:color w:val="auto"/>
          <w:sz w:val="28"/>
          <w:szCs w:val="28"/>
          <w:highlight w:val="none"/>
        </w:rPr>
        <w:t>施工及有关事项协商一致共同签订《建筑装饰工程施工合同》</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下称“基础合同”</w:t>
      </w:r>
      <w:r>
        <w:rPr>
          <w:rFonts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。我方愿</w:t>
      </w:r>
      <w:r>
        <w:rPr>
          <w:rFonts w:hint="eastAsia" w:ascii="仿宋" w:hAnsi="仿宋" w:eastAsia="仿宋" w:cs="仿宋"/>
          <w:color w:val="auto"/>
          <w:sz w:val="28"/>
          <w:szCs w:val="28"/>
          <w:highlight w:val="none"/>
          <w:lang w:eastAsia="zh-Hans"/>
        </w:rPr>
        <w:t>以</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eastAsia="zh-Hans"/>
        </w:rPr>
        <w:t>为被担保人</w:t>
      </w:r>
      <w:r>
        <w:rPr>
          <w:rFonts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eastAsia="zh-Hans"/>
        </w:rPr>
        <w:t>基础合同约定之义务</w:t>
      </w:r>
      <w:r>
        <w:rPr>
          <w:rFonts w:hint="eastAsia" w:ascii="仿宋" w:hAnsi="仿宋" w:eastAsia="仿宋" w:cs="仿宋"/>
          <w:color w:val="auto"/>
          <w:sz w:val="28"/>
          <w:szCs w:val="28"/>
          <w:highlight w:val="none"/>
        </w:rPr>
        <w:t>，向你方提供无条件、不可撤销、</w:t>
      </w:r>
      <w:r>
        <w:rPr>
          <w:rFonts w:hint="eastAsia" w:ascii="仿宋" w:hAnsi="仿宋" w:eastAsia="仿宋" w:cs="仿宋"/>
          <w:color w:val="auto"/>
          <w:sz w:val="28"/>
          <w:szCs w:val="28"/>
          <w:highlight w:val="none"/>
          <w:lang w:eastAsia="zh-Hans"/>
        </w:rPr>
        <w:t>不可转让</w:t>
      </w:r>
      <w:r>
        <w:rPr>
          <w:rFonts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见索即付的</w:t>
      </w:r>
      <w:r>
        <w:rPr>
          <w:rFonts w:hint="eastAsia" w:ascii="仿宋" w:hAnsi="仿宋" w:eastAsia="仿宋" w:cs="仿宋"/>
          <w:color w:val="auto"/>
          <w:sz w:val="28"/>
          <w:szCs w:val="28"/>
          <w:highlight w:val="none"/>
          <w:lang w:eastAsia="zh-Hans"/>
        </w:rPr>
        <w:t>独立保函（</w:t>
      </w:r>
      <w:r>
        <w:rPr>
          <w:rFonts w:hint="eastAsia" w:ascii="仿宋" w:hAnsi="仿宋" w:eastAsia="仿宋" w:cs="仿宋"/>
          <w:color w:val="auto"/>
          <w:sz w:val="28"/>
          <w:szCs w:val="28"/>
          <w:highlight w:val="none"/>
        </w:rPr>
        <w:t>以下简称“本保函”）。</w:t>
      </w:r>
    </w:p>
    <w:p w14:paraId="3EDBC570">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Hans"/>
        </w:rPr>
        <w:t>本保函最高</w:t>
      </w:r>
      <w:r>
        <w:rPr>
          <w:rFonts w:hint="eastAsia" w:ascii="仿宋" w:hAnsi="仿宋" w:eastAsia="仿宋" w:cs="仿宋"/>
          <w:color w:val="auto"/>
          <w:sz w:val="28"/>
          <w:szCs w:val="28"/>
          <w:highlight w:val="none"/>
        </w:rPr>
        <w:t>担保金额：人民币(大写)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E317D99">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Hans"/>
        </w:rPr>
        <w:t>本保函</w:t>
      </w:r>
      <w:r>
        <w:rPr>
          <w:rFonts w:hint="eastAsia" w:ascii="仿宋" w:hAnsi="仿宋" w:eastAsia="仿宋" w:cs="仿宋"/>
          <w:color w:val="auto"/>
          <w:sz w:val="28"/>
          <w:szCs w:val="28"/>
          <w:highlight w:val="none"/>
        </w:rPr>
        <w:t>有效期自</w:t>
      </w:r>
      <w:r>
        <w:rPr>
          <w:rFonts w:hint="eastAsia" w:ascii="仿宋" w:hAnsi="仿宋" w:eastAsia="仿宋" w:cs="仿宋"/>
          <w:color w:val="auto"/>
          <w:sz w:val="28"/>
          <w:szCs w:val="28"/>
          <w:highlight w:val="none"/>
          <w:lang w:eastAsia="zh-Hans"/>
        </w:rPr>
        <w:t>开立之日起</w:t>
      </w:r>
      <w:r>
        <w:rPr>
          <w:rFonts w:hint="eastAsia" w:ascii="仿宋" w:hAnsi="仿宋" w:eastAsia="仿宋" w:cs="仿宋"/>
          <w:color w:val="auto"/>
          <w:sz w:val="28"/>
          <w:szCs w:val="28"/>
          <w:highlight w:val="none"/>
        </w:rPr>
        <w:t>至你方签发</w:t>
      </w:r>
      <w:r>
        <w:rPr>
          <w:rFonts w:hint="eastAsia" w:ascii="仿宋" w:hAnsi="仿宋" w:eastAsia="仿宋" w:cs="仿宋"/>
          <w:color w:val="auto"/>
          <w:sz w:val="28"/>
          <w:szCs w:val="28"/>
          <w:highlight w:val="none"/>
          <w:lang w:eastAsia="zh-Hans"/>
        </w:rPr>
        <w:t>本项目</w:t>
      </w:r>
      <w:r>
        <w:rPr>
          <w:rFonts w:hint="eastAsia" w:ascii="仿宋" w:hAnsi="仿宋" w:eastAsia="仿宋" w:cs="仿宋"/>
          <w:color w:val="auto"/>
          <w:sz w:val="28"/>
          <w:szCs w:val="28"/>
          <w:highlight w:val="none"/>
        </w:rPr>
        <w:t>工程接收证书</w:t>
      </w:r>
      <w:r>
        <w:rPr>
          <w:rFonts w:hint="eastAsia" w:ascii="仿宋_GB2312" w:hAnsi="仿宋_GB2312" w:eastAsia="仿宋_GB2312" w:cs="仿宋_GB2312"/>
          <w:color w:val="auto"/>
          <w:sz w:val="28"/>
          <w:szCs w:val="28"/>
          <w:highlight w:val="none"/>
          <w:lang w:bidi="ar"/>
        </w:rPr>
        <w:t>且经你方书面确认</w:t>
      </w:r>
      <w:r>
        <w:rPr>
          <w:rFonts w:hint="eastAsia" w:ascii="仿宋_GB2312" w:hAnsi="仿宋_GB2312" w:eastAsia="仿宋_GB2312" w:cs="仿宋_GB2312"/>
          <w:color w:val="auto"/>
          <w:sz w:val="28"/>
          <w:szCs w:val="28"/>
          <w:highlight w:val="none"/>
          <w:lang w:eastAsia="zh-CN" w:bidi="ar"/>
        </w:rPr>
        <w:t>乙方</w:t>
      </w:r>
      <w:r>
        <w:rPr>
          <w:rFonts w:hint="eastAsia" w:ascii="仿宋_GB2312" w:hAnsi="仿宋_GB2312" w:eastAsia="仿宋_GB2312" w:cs="仿宋_GB2312"/>
          <w:color w:val="auto"/>
          <w:sz w:val="28"/>
          <w:szCs w:val="28"/>
          <w:highlight w:val="none"/>
          <w:lang w:bidi="ar"/>
        </w:rPr>
        <w:t>提交了竣工验收备案办理所需资料及</w:t>
      </w:r>
      <w:r>
        <w:rPr>
          <w:rFonts w:hint="eastAsia" w:ascii="仿宋_GB2312" w:hAnsi="仿宋_GB2312" w:eastAsia="仿宋_GB2312" w:cs="仿宋_GB2312"/>
          <w:color w:val="auto"/>
          <w:sz w:val="28"/>
          <w:szCs w:val="28"/>
          <w:highlight w:val="none"/>
          <w:lang w:eastAsia="zh-Hans" w:bidi="ar"/>
        </w:rPr>
        <w:t>其他</w:t>
      </w:r>
      <w:r>
        <w:rPr>
          <w:rFonts w:hint="eastAsia" w:ascii="仿宋_GB2312" w:hAnsi="仿宋_GB2312" w:eastAsia="仿宋_GB2312" w:cs="仿宋_GB2312"/>
          <w:color w:val="auto"/>
          <w:sz w:val="28"/>
          <w:szCs w:val="28"/>
          <w:highlight w:val="none"/>
          <w:lang w:bidi="ar"/>
        </w:rPr>
        <w:t>需要</w:t>
      </w:r>
      <w:r>
        <w:rPr>
          <w:rFonts w:hint="eastAsia" w:ascii="仿宋_GB2312" w:hAnsi="仿宋_GB2312" w:eastAsia="仿宋_GB2312" w:cs="仿宋_GB2312"/>
          <w:color w:val="auto"/>
          <w:sz w:val="28"/>
          <w:szCs w:val="28"/>
          <w:highlight w:val="none"/>
          <w:lang w:eastAsia="zh-CN" w:bidi="ar"/>
        </w:rPr>
        <w:t>乙方</w:t>
      </w:r>
      <w:r>
        <w:rPr>
          <w:rFonts w:hint="eastAsia" w:ascii="仿宋_GB2312" w:hAnsi="仿宋_GB2312" w:eastAsia="仿宋_GB2312" w:cs="仿宋_GB2312"/>
          <w:color w:val="auto"/>
          <w:sz w:val="28"/>
          <w:szCs w:val="28"/>
          <w:highlight w:val="none"/>
          <w:lang w:bidi="ar"/>
        </w:rPr>
        <w:t>提交或准备的全部资料后28日止</w:t>
      </w:r>
      <w:r>
        <w:rPr>
          <w:rFonts w:hint="eastAsia" w:ascii="仿宋" w:hAnsi="仿宋" w:eastAsia="仿宋" w:cs="仿宋"/>
          <w:color w:val="auto"/>
          <w:sz w:val="28"/>
          <w:szCs w:val="28"/>
          <w:highlight w:val="none"/>
        </w:rPr>
        <w:t>。</w:t>
      </w:r>
    </w:p>
    <w:p w14:paraId="137B8489">
      <w:pPr>
        <w:spacing w:line="520" w:lineRule="exact"/>
        <w:ind w:firstLine="560" w:firstLineChars="200"/>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3.在本</w:t>
      </w:r>
      <w:r>
        <w:rPr>
          <w:rFonts w:hint="eastAsia" w:ascii="仿宋" w:hAnsi="仿宋" w:eastAsia="仿宋" w:cs="仿宋"/>
          <w:color w:val="auto"/>
          <w:sz w:val="28"/>
          <w:szCs w:val="28"/>
          <w:highlight w:val="none"/>
          <w:lang w:eastAsia="zh-Hans"/>
        </w:rPr>
        <w:t>保函</w:t>
      </w:r>
      <w:r>
        <w:rPr>
          <w:rFonts w:hint="eastAsia" w:ascii="仿宋" w:hAnsi="仿宋" w:eastAsia="仿宋" w:cs="仿宋"/>
          <w:color w:val="auto"/>
          <w:sz w:val="28"/>
          <w:szCs w:val="28"/>
          <w:highlight w:val="none"/>
        </w:rPr>
        <w:t>有效期内，因</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不履行合同约定义务或者其履行不符合约定，根据合同约定应当向你方支付</w:t>
      </w:r>
      <w:r>
        <w:rPr>
          <w:rFonts w:hint="eastAsia" w:ascii="仿宋" w:hAnsi="仿宋" w:eastAsia="仿宋" w:cs="仿宋"/>
          <w:color w:val="auto"/>
          <w:spacing w:val="-5"/>
          <w:sz w:val="28"/>
          <w:szCs w:val="28"/>
          <w:highlight w:val="none"/>
        </w:rPr>
        <w:t>经济赔偿</w:t>
      </w:r>
      <w:r>
        <w:rPr>
          <w:rFonts w:hint="eastAsia" w:ascii="仿宋" w:hAnsi="仿宋" w:eastAsia="仿宋" w:cs="仿宋"/>
          <w:color w:val="auto"/>
          <w:sz w:val="28"/>
          <w:szCs w:val="28"/>
          <w:highlight w:val="none"/>
        </w:rPr>
        <w:t>时，我方在收到你方以书面形式提出的在担保金额内的</w:t>
      </w:r>
      <w:r>
        <w:rPr>
          <w:rFonts w:hint="eastAsia" w:ascii="仿宋" w:hAnsi="仿宋" w:eastAsia="仿宋" w:cs="仿宋"/>
          <w:color w:val="auto"/>
          <w:sz w:val="28"/>
          <w:szCs w:val="28"/>
          <w:highlight w:val="none"/>
          <w:lang w:eastAsia="zh-Hans"/>
        </w:rPr>
        <w:t>索赔通知书</w:t>
      </w:r>
      <w:r>
        <w:rPr>
          <w:rFonts w:hint="eastAsia" w:ascii="仿宋" w:hAnsi="仿宋" w:eastAsia="仿宋" w:cs="仿宋"/>
          <w:color w:val="auto"/>
          <w:sz w:val="28"/>
          <w:szCs w:val="28"/>
          <w:highlight w:val="none"/>
        </w:rPr>
        <w:t>后（无须你方提出任何证明或证据），在7日内无条件支付</w:t>
      </w:r>
      <w:r>
        <w:rPr>
          <w:rFonts w:hint="eastAsia" w:ascii="仿宋" w:hAnsi="仿宋" w:eastAsia="仿宋" w:cs="仿宋"/>
          <w:color w:val="auto"/>
          <w:sz w:val="28"/>
          <w:szCs w:val="28"/>
          <w:highlight w:val="none"/>
          <w:lang w:eastAsia="zh-Hans"/>
        </w:rPr>
        <w:t>。你方书面索赔通知书即为我方付款要求之单据。索赔通知书送达地址如下：</w:t>
      </w:r>
    </w:p>
    <w:p w14:paraId="20EB968C">
      <w:pPr>
        <w:spacing w:line="520" w:lineRule="exact"/>
        <w:ind w:firstLine="560" w:firstLineChars="200"/>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收件人：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eastAsia="zh-Hans"/>
        </w:rPr>
        <w:t xml:space="preserve"> 电话：</w:t>
      </w:r>
      <w:r>
        <w:rPr>
          <w:rFonts w:hint="eastAsia" w:ascii="仿宋" w:hAnsi="仿宋" w:eastAsia="仿宋" w:cs="仿宋"/>
          <w:color w:val="auto"/>
          <w:sz w:val="28"/>
          <w:szCs w:val="28"/>
          <w:highlight w:val="none"/>
          <w:u w:val="single"/>
        </w:rPr>
        <w:t xml:space="preserve">     </w:t>
      </w:r>
    </w:p>
    <w:p w14:paraId="3C820FF6">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地址：</w:t>
      </w:r>
      <w:r>
        <w:rPr>
          <w:rFonts w:hint="eastAsia" w:ascii="仿宋" w:hAnsi="仿宋" w:eastAsia="仿宋" w:cs="仿宋"/>
          <w:color w:val="auto"/>
          <w:sz w:val="28"/>
          <w:szCs w:val="28"/>
          <w:highlight w:val="none"/>
          <w:u w:val="single"/>
        </w:rPr>
        <w:t xml:space="preserve">     </w:t>
      </w:r>
    </w:p>
    <w:p w14:paraId="4470D4E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4.你方和</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约定变更</w:t>
      </w:r>
      <w:r>
        <w:rPr>
          <w:rFonts w:hint="eastAsia" w:ascii="仿宋" w:hAnsi="仿宋" w:eastAsia="仿宋" w:cs="仿宋"/>
          <w:color w:val="auto"/>
          <w:sz w:val="28"/>
          <w:szCs w:val="28"/>
          <w:highlight w:val="none"/>
          <w:lang w:eastAsia="zh-Hans"/>
        </w:rPr>
        <w:t>基础</w:t>
      </w:r>
      <w:r>
        <w:rPr>
          <w:rFonts w:hint="eastAsia" w:ascii="仿宋" w:hAnsi="仿宋" w:eastAsia="仿宋" w:cs="仿宋"/>
          <w:color w:val="auto"/>
          <w:sz w:val="28"/>
          <w:szCs w:val="28"/>
          <w:highlight w:val="none"/>
        </w:rPr>
        <w:t>合同时，</w:t>
      </w:r>
      <w:r>
        <w:rPr>
          <w:rFonts w:hint="eastAsia" w:ascii="仿宋" w:hAnsi="仿宋" w:eastAsia="仿宋" w:cs="仿宋"/>
          <w:color w:val="auto"/>
          <w:sz w:val="28"/>
          <w:szCs w:val="28"/>
          <w:highlight w:val="none"/>
          <w:lang w:eastAsia="zh-Hans"/>
        </w:rPr>
        <w:t>无论我方是否收到该变更</w:t>
      </w:r>
      <w:r>
        <w:rPr>
          <w:rFonts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我方承担本担保规定的义务不变。</w:t>
      </w:r>
    </w:p>
    <w:p w14:paraId="5D074802">
      <w:pPr>
        <w:wordWrap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5.与本保函有关的基础合同不成立、不生效、无效、被撤销、被解除，不影响本保函的独立有效。 </w:t>
      </w:r>
    </w:p>
    <w:p w14:paraId="465849EC">
      <w:pPr>
        <w:wordWrap w:val="0"/>
        <w:spacing w:line="520" w:lineRule="exact"/>
        <w:ind w:firstLine="560" w:firstLineChars="200"/>
        <w:rPr>
          <w:rFonts w:hint="eastAsia" w:ascii="宋体" w:hAnsi="宋体" w:cs="宋体"/>
          <w:color w:val="auto"/>
          <w:szCs w:val="21"/>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因本保函发生的纠纷，可由双方协商解决，协商不成的，任何一方均可向</w:t>
      </w:r>
      <w:r>
        <w:rPr>
          <w:rFonts w:hint="eastAsia" w:ascii="仿宋" w:hAnsi="仿宋" w:eastAsia="仿宋" w:cs="仿宋"/>
          <w:color w:val="auto"/>
          <w:sz w:val="28"/>
          <w:szCs w:val="28"/>
          <w:highlight w:val="none"/>
          <w:lang w:eastAsia="zh-Hans"/>
        </w:rPr>
        <w:t>本</w:t>
      </w:r>
      <w:r>
        <w:rPr>
          <w:rFonts w:hint="eastAsia" w:ascii="仿宋" w:hAnsi="仿宋" w:eastAsia="仿宋" w:cs="仿宋"/>
          <w:color w:val="auto"/>
          <w:sz w:val="28"/>
          <w:szCs w:val="28"/>
          <w:highlight w:val="none"/>
        </w:rPr>
        <w:t>项目所在地人民法院提起诉讼解决。</w:t>
      </w:r>
    </w:p>
    <w:p w14:paraId="534A4F19">
      <w:pPr>
        <w:spacing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w:t>
      </w:r>
      <w:r>
        <w:rPr>
          <w:rFonts w:hint="eastAsia" w:ascii="仿宋" w:hAnsi="仿宋" w:eastAsia="仿宋" w:cs="仿宋"/>
          <w:color w:val="auto"/>
          <w:sz w:val="28"/>
          <w:szCs w:val="28"/>
          <w:highlight w:val="none"/>
        </w:rPr>
        <w:t>.本保函自我方法定代表人 (或其授权代理人) 签字并加盖公章之日起生效</w:t>
      </w:r>
      <w:r>
        <w:rPr>
          <w:rFonts w:ascii="仿宋" w:hAnsi="仿宋" w:eastAsia="仿宋" w:cs="仿宋"/>
          <w:color w:val="auto"/>
          <w:sz w:val="28"/>
          <w:szCs w:val="28"/>
          <w:highlight w:val="none"/>
        </w:rPr>
        <w:t>。</w:t>
      </w:r>
    </w:p>
    <w:p w14:paraId="3F336CB9">
      <w:pPr>
        <w:spacing w:line="520" w:lineRule="exact"/>
        <w:rPr>
          <w:color w:val="auto"/>
          <w:highlight w:val="none"/>
        </w:rPr>
      </w:pPr>
    </w:p>
    <w:p w14:paraId="54FF1970">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担保人名称：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4E685529">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59923130">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14:paraId="2ABC0ED5">
      <w:pPr>
        <w:spacing w:line="52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14:paraId="2E4ECC56">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16808B0">
      <w:pPr>
        <w:pStyle w:val="11"/>
        <w:spacing w:line="480" w:lineRule="auto"/>
        <w:ind w:firstLine="0"/>
        <w:outlineLvl w:val="0"/>
        <w:rPr>
          <w:rFonts w:ascii="仿宋" w:hAnsi="仿宋" w:eastAsia="仿宋" w:cs="仿宋"/>
          <w:b/>
          <w:bCs/>
          <w:color w:val="auto"/>
          <w:kern w:val="44"/>
          <w:sz w:val="28"/>
          <w:szCs w:val="28"/>
          <w:highlight w:val="none"/>
        </w:rPr>
      </w:pPr>
      <w:r>
        <w:rPr>
          <w:rFonts w:ascii="仿宋" w:hAnsi="仿宋" w:eastAsia="仿宋" w:cs="仿宋"/>
          <w:color w:val="auto"/>
          <w:sz w:val="28"/>
          <w:szCs w:val="28"/>
          <w:highlight w:val="none"/>
        </w:rPr>
        <w:br w:type="page"/>
      </w:r>
      <w:r>
        <w:rPr>
          <w:rFonts w:hint="eastAsia" w:ascii="仿宋" w:hAnsi="仿宋" w:eastAsia="仿宋" w:cs="仿宋"/>
          <w:b/>
          <w:bCs/>
          <w:color w:val="auto"/>
          <w:kern w:val="44"/>
          <w:sz w:val="28"/>
          <w:szCs w:val="28"/>
          <w:highlight w:val="none"/>
        </w:rPr>
        <w:t>附件</w:t>
      </w:r>
      <w:r>
        <w:rPr>
          <w:rFonts w:hint="eastAsia" w:ascii="仿宋" w:hAnsi="仿宋" w:eastAsia="仿宋" w:cs="仿宋"/>
          <w:b/>
          <w:bCs/>
          <w:color w:val="auto"/>
          <w:kern w:val="44"/>
          <w:sz w:val="28"/>
          <w:szCs w:val="28"/>
          <w:highlight w:val="none"/>
          <w:lang w:val="en-US" w:eastAsia="zh-CN"/>
        </w:rPr>
        <w:t>4</w:t>
      </w:r>
      <w:r>
        <w:rPr>
          <w:rFonts w:hint="eastAsia" w:ascii="仿宋" w:hAnsi="仿宋" w:eastAsia="仿宋" w:cs="仿宋"/>
          <w:b/>
          <w:bCs/>
          <w:color w:val="auto"/>
          <w:kern w:val="44"/>
          <w:sz w:val="28"/>
          <w:szCs w:val="28"/>
          <w:highlight w:val="none"/>
        </w:rPr>
        <w:t>：工程量清单</w:t>
      </w:r>
    </w:p>
    <w:p w14:paraId="4AF5DD04">
      <w:pPr>
        <w:pStyle w:val="3"/>
        <w:ind w:left="0" w:leftChars="0" w:firstLine="0" w:firstLineChars="0"/>
        <w:rPr>
          <w:rFonts w:hint="eastAsia" w:eastAsia="仿宋"/>
          <w:color w:val="auto"/>
          <w:highlight w:val="none"/>
          <w:lang w:eastAsia="zh-CN"/>
        </w:rPr>
      </w:pPr>
    </w:p>
    <w:p w14:paraId="2AC0E454">
      <w:pPr>
        <w:rPr>
          <w:rFonts w:hint="eastAsia" w:eastAsia="仿宋"/>
          <w:color w:val="auto"/>
          <w:highlight w:val="none"/>
          <w:lang w:eastAsia="zh-CN"/>
        </w:rPr>
      </w:pPr>
    </w:p>
    <w:p w14:paraId="410CA7D1">
      <w:pPr>
        <w:pStyle w:val="3"/>
        <w:rPr>
          <w:rFonts w:hint="eastAsia" w:eastAsia="仿宋"/>
          <w:color w:val="auto"/>
          <w:highlight w:val="none"/>
          <w:lang w:eastAsia="zh-CN"/>
        </w:rPr>
      </w:pPr>
    </w:p>
    <w:p w14:paraId="237B1FDC">
      <w:pPr>
        <w:rPr>
          <w:rFonts w:hint="eastAsia" w:eastAsia="仿宋"/>
          <w:color w:val="auto"/>
          <w:highlight w:val="none"/>
          <w:lang w:eastAsia="zh-CN"/>
        </w:rPr>
      </w:pPr>
    </w:p>
    <w:p w14:paraId="7C788385">
      <w:pPr>
        <w:pStyle w:val="3"/>
        <w:rPr>
          <w:rFonts w:hint="eastAsia" w:eastAsia="仿宋"/>
          <w:color w:val="auto"/>
          <w:highlight w:val="none"/>
          <w:lang w:eastAsia="zh-CN"/>
        </w:rPr>
      </w:pPr>
    </w:p>
    <w:p w14:paraId="5CFCBEF0">
      <w:pPr>
        <w:rPr>
          <w:color w:val="auto"/>
          <w:highlight w:val="none"/>
        </w:rPr>
      </w:pPr>
    </w:p>
    <w:p w14:paraId="7582FABB">
      <w:pPr>
        <w:pStyle w:val="3"/>
        <w:rPr>
          <w:color w:val="auto"/>
          <w:highlight w:val="none"/>
        </w:rPr>
      </w:pPr>
    </w:p>
    <w:p w14:paraId="6BF2D0F9">
      <w:pPr>
        <w:rPr>
          <w:color w:val="auto"/>
          <w:highlight w:val="none"/>
        </w:rPr>
      </w:pPr>
    </w:p>
    <w:p w14:paraId="6D5ABE5D">
      <w:pPr>
        <w:pStyle w:val="3"/>
        <w:rPr>
          <w:color w:val="auto"/>
          <w:highlight w:val="none"/>
        </w:rPr>
      </w:pPr>
    </w:p>
    <w:p w14:paraId="6951942E">
      <w:pPr>
        <w:rPr>
          <w:color w:val="auto"/>
          <w:highlight w:val="none"/>
        </w:rPr>
      </w:pPr>
    </w:p>
    <w:p w14:paraId="02804692">
      <w:pPr>
        <w:pStyle w:val="3"/>
        <w:rPr>
          <w:color w:val="auto"/>
          <w:highlight w:val="none"/>
        </w:rPr>
      </w:pPr>
    </w:p>
    <w:p w14:paraId="129A222D">
      <w:pPr>
        <w:rPr>
          <w:color w:val="auto"/>
          <w:highlight w:val="none"/>
        </w:rPr>
      </w:pPr>
    </w:p>
    <w:p w14:paraId="17784D23">
      <w:pPr>
        <w:pStyle w:val="3"/>
        <w:rPr>
          <w:rFonts w:hint="eastAsia"/>
          <w:color w:val="auto"/>
          <w:highlight w:val="none"/>
          <w:lang w:eastAsia="zh-CN"/>
        </w:rPr>
      </w:pPr>
    </w:p>
    <w:p w14:paraId="746A5F65">
      <w:pPr>
        <w:pStyle w:val="11"/>
        <w:spacing w:line="480" w:lineRule="auto"/>
        <w:ind w:firstLine="0"/>
        <w:outlineLvl w:val="0"/>
        <w:rPr>
          <w:color w:val="auto"/>
          <w:highlight w:val="none"/>
        </w:rPr>
      </w:pPr>
    </w:p>
    <w:p w14:paraId="20190F09">
      <w:pPr>
        <w:pStyle w:val="11"/>
        <w:spacing w:line="480" w:lineRule="auto"/>
        <w:ind w:firstLine="0"/>
        <w:outlineLvl w:val="0"/>
        <w:rPr>
          <w:color w:val="auto"/>
          <w:highlight w:val="none"/>
        </w:rPr>
      </w:pPr>
    </w:p>
    <w:p w14:paraId="758247D4">
      <w:pPr>
        <w:pStyle w:val="11"/>
        <w:spacing w:line="480" w:lineRule="auto"/>
        <w:ind w:firstLine="0"/>
        <w:outlineLvl w:val="0"/>
        <w:rPr>
          <w:color w:val="auto"/>
          <w:highlight w:val="none"/>
        </w:rPr>
      </w:pPr>
    </w:p>
    <w:p w14:paraId="7CED3C82">
      <w:pPr>
        <w:pStyle w:val="11"/>
        <w:spacing w:line="480" w:lineRule="auto"/>
        <w:ind w:firstLine="0"/>
        <w:outlineLvl w:val="0"/>
        <w:rPr>
          <w:color w:val="auto"/>
          <w:highlight w:val="none"/>
        </w:rPr>
      </w:pPr>
    </w:p>
    <w:p w14:paraId="5A622981">
      <w:pPr>
        <w:pStyle w:val="11"/>
        <w:spacing w:line="480" w:lineRule="auto"/>
        <w:ind w:firstLine="0"/>
        <w:outlineLvl w:val="0"/>
        <w:rPr>
          <w:color w:val="auto"/>
          <w:highlight w:val="none"/>
        </w:rPr>
      </w:pPr>
    </w:p>
    <w:p w14:paraId="01FA946C">
      <w:pPr>
        <w:pStyle w:val="11"/>
        <w:spacing w:line="480" w:lineRule="auto"/>
        <w:ind w:firstLine="0"/>
        <w:outlineLvl w:val="0"/>
        <w:rPr>
          <w:color w:val="auto"/>
          <w:highlight w:val="none"/>
        </w:rPr>
      </w:pPr>
    </w:p>
    <w:p w14:paraId="0432A0AD">
      <w:pPr>
        <w:pStyle w:val="11"/>
        <w:spacing w:line="480" w:lineRule="auto"/>
        <w:ind w:firstLine="0"/>
        <w:outlineLvl w:val="0"/>
        <w:rPr>
          <w:color w:val="auto"/>
          <w:highlight w:val="none"/>
        </w:rPr>
      </w:pPr>
    </w:p>
    <w:p w14:paraId="14B90477">
      <w:pPr>
        <w:pStyle w:val="11"/>
        <w:spacing w:line="480" w:lineRule="auto"/>
        <w:ind w:firstLine="0"/>
        <w:outlineLvl w:val="0"/>
        <w:rPr>
          <w:color w:val="auto"/>
          <w:highlight w:val="none"/>
        </w:rPr>
      </w:pPr>
    </w:p>
    <w:p w14:paraId="695874B5">
      <w:pPr>
        <w:pStyle w:val="11"/>
        <w:spacing w:line="480" w:lineRule="auto"/>
        <w:ind w:firstLine="0"/>
        <w:outlineLvl w:val="0"/>
        <w:rPr>
          <w:color w:val="auto"/>
          <w:highlight w:val="none"/>
        </w:rPr>
      </w:pPr>
    </w:p>
    <w:p w14:paraId="507B2845">
      <w:pPr>
        <w:pStyle w:val="11"/>
        <w:spacing w:line="480" w:lineRule="auto"/>
        <w:ind w:firstLine="0"/>
        <w:outlineLvl w:val="0"/>
        <w:rPr>
          <w:color w:val="auto"/>
          <w:highlight w:val="none"/>
        </w:rPr>
      </w:pPr>
      <w:r>
        <w:rPr>
          <w:color w:val="auto"/>
          <w:highlight w:val="none"/>
        </w:rPr>
        <w:br w:type="page"/>
      </w:r>
      <w:r>
        <w:rPr>
          <w:rFonts w:hint="eastAsia" w:ascii="仿宋" w:hAnsi="仿宋" w:eastAsia="仿宋" w:cs="仿宋"/>
          <w:b/>
          <w:bCs/>
          <w:color w:val="auto"/>
          <w:kern w:val="44"/>
          <w:sz w:val="28"/>
          <w:szCs w:val="28"/>
          <w:highlight w:val="none"/>
        </w:rPr>
        <w:t>附件</w:t>
      </w:r>
      <w:r>
        <w:rPr>
          <w:rFonts w:hint="eastAsia" w:ascii="仿宋" w:hAnsi="仿宋" w:eastAsia="仿宋" w:cs="仿宋"/>
          <w:b/>
          <w:bCs/>
          <w:color w:val="auto"/>
          <w:kern w:val="44"/>
          <w:sz w:val="28"/>
          <w:szCs w:val="28"/>
          <w:highlight w:val="none"/>
          <w:lang w:val="en-US" w:eastAsia="zh-CN"/>
        </w:rPr>
        <w:t>5</w:t>
      </w:r>
      <w:r>
        <w:rPr>
          <w:rFonts w:hint="eastAsia" w:ascii="仿宋" w:hAnsi="仿宋" w:eastAsia="仿宋" w:cs="仿宋"/>
          <w:b/>
          <w:bCs/>
          <w:color w:val="auto"/>
          <w:kern w:val="44"/>
          <w:sz w:val="28"/>
          <w:szCs w:val="28"/>
          <w:highlight w:val="none"/>
        </w:rPr>
        <w:t>：货物清单</w:t>
      </w:r>
    </w:p>
    <w:p w14:paraId="282E1A07">
      <w:pPr>
        <w:pStyle w:val="11"/>
        <w:spacing w:line="480" w:lineRule="auto"/>
        <w:ind w:firstLine="0"/>
        <w:outlineLvl w:val="0"/>
        <w:rPr>
          <w:rFonts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br w:type="page"/>
      </w:r>
      <w:r>
        <w:rPr>
          <w:rFonts w:hint="eastAsia" w:ascii="仿宋" w:hAnsi="仿宋" w:eastAsia="仿宋" w:cs="仿宋"/>
          <w:b/>
          <w:bCs/>
          <w:color w:val="auto"/>
          <w:kern w:val="44"/>
          <w:sz w:val="28"/>
          <w:szCs w:val="28"/>
          <w:highlight w:val="none"/>
        </w:rPr>
        <w:t>附件</w:t>
      </w:r>
      <w:r>
        <w:rPr>
          <w:rFonts w:hint="eastAsia" w:ascii="仿宋" w:hAnsi="仿宋" w:eastAsia="仿宋" w:cs="仿宋"/>
          <w:b/>
          <w:bCs/>
          <w:color w:val="auto"/>
          <w:kern w:val="44"/>
          <w:sz w:val="28"/>
          <w:szCs w:val="28"/>
          <w:highlight w:val="none"/>
          <w:lang w:val="en-US" w:eastAsia="zh-CN"/>
        </w:rPr>
        <w:t>6</w:t>
      </w:r>
      <w:r>
        <w:rPr>
          <w:rFonts w:hint="eastAsia" w:ascii="仿宋" w:hAnsi="仿宋" w:eastAsia="仿宋" w:cs="仿宋"/>
          <w:b/>
          <w:bCs/>
          <w:color w:val="auto"/>
          <w:kern w:val="44"/>
          <w:sz w:val="28"/>
          <w:szCs w:val="28"/>
          <w:highlight w:val="none"/>
        </w:rPr>
        <w:t>：供货要求</w:t>
      </w:r>
    </w:p>
    <w:p w14:paraId="1F0290D9">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一、技术标准</w:t>
      </w:r>
    </w:p>
    <w:p w14:paraId="60DDC261">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本清单货物在中国有强制性国家标准，按照国家标准执行;未有国家标准按照货物来源国适用的官方标准，或中国国家行业标准执行;在中国未有强制性国家标准和行业标准的，执行国家推荐性标准、地方标准或按法规规章要求备案的企业标准;同时须满足合同约定的标准，以及产品合格证书的技术性能参数、质量参数。这些标准必须是有关机构发布的最新版本的标准。</w:t>
      </w:r>
    </w:p>
    <w:p w14:paraId="22112254">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1.1投标文件需根据</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提供的相关图纸文件进行深化(如平面图等)，具体内容:</w:t>
      </w:r>
    </w:p>
    <w:p w14:paraId="75F99DA0">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1)</w:t>
      </w:r>
      <w:r>
        <w:rPr>
          <w:rFonts w:hint="eastAsia" w:ascii="仿宋" w:hAnsi="仿宋" w:eastAsia="仿宋" w:cs="仿宋"/>
          <w:color w:val="auto"/>
          <w:sz w:val="28"/>
          <w:szCs w:val="32"/>
          <w:highlight w:val="none"/>
          <w:lang w:val="en-US" w:eastAsia="zh-CN" w:bidi="ar"/>
        </w:rPr>
        <w:t xml:space="preserve"> </w:t>
      </w:r>
      <w:r>
        <w:rPr>
          <w:rFonts w:hint="eastAsia" w:ascii="仿宋" w:hAnsi="仿宋" w:eastAsia="仿宋" w:cs="仿宋"/>
          <w:color w:val="auto"/>
          <w:sz w:val="28"/>
          <w:szCs w:val="32"/>
          <w:highlight w:val="none"/>
          <w:lang w:bidi="ar"/>
        </w:rPr>
        <w:t>各家具平面深化布置图;</w:t>
      </w:r>
    </w:p>
    <w:p w14:paraId="3A4B7B32">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1.2</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中标后应先进行</w:t>
      </w:r>
      <w:r>
        <w:rPr>
          <w:rFonts w:hint="eastAsia" w:ascii="仿宋" w:hAnsi="仿宋" w:eastAsia="仿宋" w:cs="仿宋"/>
          <w:color w:val="auto"/>
          <w:sz w:val="28"/>
          <w:szCs w:val="32"/>
          <w:highlight w:val="none"/>
          <w:lang w:eastAsia="zh-CN" w:bidi="ar"/>
        </w:rPr>
        <w:t>现场勘查</w:t>
      </w:r>
      <w:r>
        <w:rPr>
          <w:rFonts w:hint="eastAsia" w:ascii="仿宋" w:hAnsi="仿宋" w:eastAsia="仿宋" w:cs="仿宋"/>
          <w:color w:val="auto"/>
          <w:sz w:val="28"/>
          <w:szCs w:val="32"/>
          <w:highlight w:val="none"/>
          <w:lang w:bidi="ar"/>
        </w:rPr>
        <w:t>平面结构及测量，根据</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要求</w:t>
      </w:r>
      <w:r>
        <w:rPr>
          <w:rFonts w:hint="eastAsia" w:ascii="仿宋" w:hAnsi="仿宋" w:eastAsia="仿宋" w:cs="仿宋"/>
          <w:color w:val="auto"/>
          <w:sz w:val="28"/>
          <w:szCs w:val="32"/>
          <w:highlight w:val="none"/>
          <w:lang w:eastAsia="zh-CN" w:bidi="ar"/>
        </w:rPr>
        <w:t>对</w:t>
      </w:r>
      <w:r>
        <w:rPr>
          <w:rFonts w:hint="eastAsia" w:ascii="仿宋" w:hAnsi="仿宋" w:eastAsia="仿宋" w:cs="仿宋"/>
          <w:color w:val="auto"/>
          <w:sz w:val="28"/>
          <w:szCs w:val="32"/>
          <w:highlight w:val="none"/>
          <w:lang w:bidi="ar"/>
        </w:rPr>
        <w:t>投标方案进行修改，并完善家具深化图，效果图。各房间最终设计图应包含家具深化图和三维立体效果图，经</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确认后方可进行排产。</w:t>
      </w:r>
    </w:p>
    <w:p w14:paraId="513CB7FC">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二、验收要求</w:t>
      </w:r>
    </w:p>
    <w:p w14:paraId="33E36E81">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2.1</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交付的货物必须达到以上提及的质量标准以及合格证书、技术性能参数、质量参数和国家最新质量标准。</w:t>
      </w:r>
    </w:p>
    <w:p w14:paraId="3DBE56AA">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2.2 检验方法</w:t>
      </w:r>
    </w:p>
    <w:p w14:paraId="52ADF3D2">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2.3 招标人根据实际情况采取相关检验方法进行检验，方法包括但不限于:</w:t>
      </w:r>
    </w:p>
    <w:p w14:paraId="7F206925">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1)采取目测和简易测量的方法对货物的外观进行检验，对照合格证书对产品进行检验。</w:t>
      </w:r>
    </w:p>
    <w:p w14:paraId="3DEFBC00">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2)采取送检的方法对货物进行检验,如检验不合格,检验费由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支付。</w:t>
      </w:r>
    </w:p>
    <w:p w14:paraId="3FD3339A">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3)采取试用的方法对货物进行检验。</w:t>
      </w:r>
    </w:p>
    <w:p w14:paraId="7F3C83D9">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4)对照样板进行检验。</w:t>
      </w:r>
    </w:p>
    <w:p w14:paraId="6192AA3C">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三、货物要求</w:t>
      </w:r>
    </w:p>
    <w:p w14:paraId="736E2E8B">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 xml:space="preserve">3.1 </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应提供原装的、全新的、技术先进、性能优良、结构紧凑、便于安装和维护、符合国家及用户提出的有关质量标准的货物。</w:t>
      </w:r>
    </w:p>
    <w:p w14:paraId="4C1BFB88">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3.2</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确保所提供的货物在正常的使用过程中安全、可靠，并达到有关规定的要求。</w:t>
      </w:r>
    </w:p>
    <w:p w14:paraId="6FE89AEA">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3.3</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所供货物应符合中国政府颁布的产品质量、技术、安全标准及环保标准(如:符合国标G</w:t>
      </w:r>
      <w:r>
        <w:rPr>
          <w:rFonts w:hint="eastAsia" w:ascii="仿宋" w:hAnsi="仿宋" w:eastAsia="仿宋" w:cs="仿宋"/>
          <w:color w:val="auto"/>
          <w:sz w:val="28"/>
          <w:szCs w:val="32"/>
          <w:highlight w:val="none"/>
          <w:lang w:val="en-US" w:eastAsia="zh-CN" w:bidi="ar"/>
        </w:rPr>
        <w:t xml:space="preserve">B </w:t>
      </w:r>
      <w:r>
        <w:rPr>
          <w:rFonts w:hint="eastAsia" w:ascii="仿宋" w:hAnsi="仿宋" w:eastAsia="仿宋" w:cs="仿宋"/>
          <w:color w:val="auto"/>
          <w:sz w:val="28"/>
          <w:szCs w:val="32"/>
          <w:highlight w:val="none"/>
          <w:lang w:bidi="ar"/>
        </w:rPr>
        <w:t>24410-2009环保执行标准)。</w:t>
      </w:r>
    </w:p>
    <w:p w14:paraId="63D82587">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 xml:space="preserve">3.4 </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负责所供货物的包装、送检和运输，且包装费、运费、配合安装调试费、保险费、检测费(含第三方检测)、培训费及其他相关费用已包含在投标价内。</w:t>
      </w:r>
    </w:p>
    <w:p w14:paraId="49837418">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3.5货物运输地点包括但不限于海南省海口市指定场所，以招标人下达订单时的地点为准。</w:t>
      </w:r>
    </w:p>
    <w:p w14:paraId="7637E7A5">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3.6</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应提供绿色环保办公家具，所使用的主辅材料应符合国家环保标准</w:t>
      </w:r>
    </w:p>
    <w:p w14:paraId="5C3A36AD">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3.7</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须使用优质五金件，并提供保证正常使用所必需的配件，</w:t>
      </w:r>
    </w:p>
    <w:p w14:paraId="1AD8B873">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3.8</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应保证对其提供的办公家具及其制造工艺享有完全的知识产权，对由此引起的第三方要求承担全部责任。</w:t>
      </w:r>
    </w:p>
    <w:p w14:paraId="4A7E3EB4">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3.9</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应派有经验的技术人员到现场进行安装、直到办公家具正常使用，其费用由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承担，包含在投标总价中。</w:t>
      </w:r>
    </w:p>
    <w:p w14:paraId="415BC220">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3.10如因设备的质量问题发生纠纷，应由国家质检部门进行质量鉴定，如鉴定结果证明</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所供货物存在质量问题，费用由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承担。</w:t>
      </w:r>
    </w:p>
    <w:p w14:paraId="5BBFE095">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四、安装及验收</w:t>
      </w:r>
    </w:p>
    <w:p w14:paraId="59912AE8">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4.1安装摆放前应复核(必要时需绘制)平面摆放图纸，在</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确认后方能进行安装摆放。</w:t>
      </w:r>
    </w:p>
    <w:p w14:paraId="47548266">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4.2验收期内发现不合格的货物，供应商应予以更换。</w:t>
      </w:r>
    </w:p>
    <w:p w14:paraId="0850077D">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4.3</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应对整个项目流程制定合理、高效的实施计划，实施方案应针对项目实施、供货、进度三方面进行详细的整体规划。</w:t>
      </w:r>
    </w:p>
    <w:p w14:paraId="088E2E86">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五、交货要求</w:t>
      </w:r>
    </w:p>
    <w:p w14:paraId="3D0515AE">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 xml:space="preserve">5.1 </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的到货时间要求:不得晚于合同签订后30日历天，</w:t>
      </w:r>
    </w:p>
    <w:p w14:paraId="0BDF4DBF">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5.2本项目有效采购期为自合同签订之日起至24个月。</w:t>
      </w:r>
    </w:p>
    <w:p w14:paraId="69C24CC9">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六、质量保证</w:t>
      </w:r>
    </w:p>
    <w:p w14:paraId="6C665D34">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6.1质保期</w:t>
      </w:r>
      <w:r>
        <w:rPr>
          <w:rFonts w:hint="eastAsia" w:ascii="仿宋" w:hAnsi="仿宋" w:eastAsia="仿宋" w:cs="仿宋"/>
          <w:color w:val="auto"/>
          <w:sz w:val="28"/>
          <w:szCs w:val="32"/>
          <w:highlight w:val="none"/>
          <w:lang w:val="en-US" w:eastAsia="zh-CN" w:bidi="ar"/>
        </w:rPr>
        <w:t>自</w:t>
      </w:r>
      <w:r>
        <w:rPr>
          <w:rFonts w:hint="eastAsia" w:ascii="仿宋" w:hAnsi="仿宋" w:eastAsia="仿宋" w:cs="仿宋"/>
          <w:color w:val="auto"/>
          <w:sz w:val="28"/>
          <w:szCs w:val="32"/>
          <w:highlight w:val="none"/>
          <w:lang w:bidi="ar"/>
        </w:rPr>
        <w:t>该货物施工/安装完成验收合格之日起不少于24个月,货物验收因</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的原因产生拖延，质保期应在货物到达合同订单地点后第三十(30)天起计不少于 24个月。</w:t>
      </w:r>
    </w:p>
    <w:p w14:paraId="6BA51F3D">
      <w:pPr>
        <w:spacing w:line="360" w:lineRule="auto"/>
        <w:ind w:firstLine="560" w:firstLineChars="200"/>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6.2在保修期内出现质量问题，由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应在7天内修复或更换，修复不好或经过两次修复(两次修复的最大用时不得大于15天)仍不好应给予更换，更换货物的保修期应从该更换货物验收合格之日起开始重新计算:如不能更换的，予以退货，修复或更换过程所产生的费用和由此造成招标人损失的，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负责，如</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不能及时维修及更换，</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可自行维修或更换，全部费用将从</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相应货款中扣除。</w:t>
      </w:r>
    </w:p>
    <w:p w14:paraId="0D1D8F08">
      <w:pPr>
        <w:widowControl/>
        <w:ind w:firstLine="560" w:firstLineChars="200"/>
        <w:jc w:val="left"/>
        <w:rPr>
          <w:rFonts w:ascii="仿宋" w:hAnsi="仿宋" w:eastAsia="仿宋" w:cs="仿宋"/>
          <w:color w:val="auto"/>
          <w:sz w:val="28"/>
          <w:szCs w:val="32"/>
          <w:highlight w:val="none"/>
          <w:lang w:bidi="ar"/>
        </w:rPr>
      </w:pPr>
      <w:r>
        <w:rPr>
          <w:rFonts w:hint="eastAsia" w:ascii="仿宋" w:hAnsi="仿宋" w:eastAsia="仿宋" w:cs="仿宋"/>
          <w:color w:val="auto"/>
          <w:sz w:val="28"/>
          <w:szCs w:val="32"/>
          <w:highlight w:val="none"/>
          <w:lang w:bidi="ar"/>
        </w:rPr>
        <w:t>6.3在保修期内出现质量问题及由于效果不符</w:t>
      </w:r>
      <w:r>
        <w:rPr>
          <w:rFonts w:hint="eastAsia" w:ascii="仿宋" w:hAnsi="仿宋" w:eastAsia="仿宋" w:cs="仿宋"/>
          <w:color w:val="auto"/>
          <w:sz w:val="28"/>
          <w:szCs w:val="32"/>
          <w:highlight w:val="none"/>
          <w:lang w:eastAsia="zh-CN" w:bidi="ar"/>
        </w:rPr>
        <w:t>甲方</w:t>
      </w:r>
      <w:r>
        <w:rPr>
          <w:rFonts w:hint="eastAsia" w:ascii="仿宋" w:hAnsi="仿宋" w:eastAsia="仿宋" w:cs="仿宋"/>
          <w:color w:val="auto"/>
          <w:sz w:val="28"/>
          <w:szCs w:val="32"/>
          <w:highlight w:val="none"/>
          <w:lang w:bidi="ar"/>
        </w:rPr>
        <w:t>要求发生的二次拆装费用由</w:t>
      </w:r>
      <w:r>
        <w:rPr>
          <w:rFonts w:hint="eastAsia" w:ascii="仿宋" w:hAnsi="仿宋" w:eastAsia="仿宋" w:cs="仿宋"/>
          <w:color w:val="auto"/>
          <w:sz w:val="28"/>
          <w:szCs w:val="32"/>
          <w:highlight w:val="none"/>
          <w:lang w:eastAsia="zh-CN" w:bidi="ar"/>
        </w:rPr>
        <w:t>乙方</w:t>
      </w:r>
      <w:r>
        <w:rPr>
          <w:rFonts w:hint="eastAsia" w:ascii="仿宋" w:hAnsi="仿宋" w:eastAsia="仿宋" w:cs="仿宋"/>
          <w:color w:val="auto"/>
          <w:sz w:val="28"/>
          <w:szCs w:val="32"/>
          <w:highlight w:val="none"/>
          <w:lang w:bidi="ar"/>
        </w:rPr>
        <w:t>承担。</w:t>
      </w:r>
    </w:p>
    <w:p w14:paraId="1D905700">
      <w:pPr>
        <w:pStyle w:val="3"/>
        <w:rPr>
          <w:color w:val="auto"/>
          <w:highlight w:val="none"/>
        </w:rPr>
      </w:pPr>
    </w:p>
    <w:p w14:paraId="02EE87FC">
      <w:pPr>
        <w:pStyle w:val="11"/>
        <w:spacing w:line="480" w:lineRule="auto"/>
        <w:ind w:firstLine="0"/>
        <w:outlineLvl w:val="0"/>
        <w:rPr>
          <w:rFonts w:ascii="仿宋" w:hAnsi="仿宋" w:eastAsia="仿宋" w:cs="仿宋"/>
          <w:b/>
          <w:bCs/>
          <w:color w:val="auto"/>
          <w:kern w:val="44"/>
          <w:sz w:val="28"/>
          <w:szCs w:val="28"/>
          <w:highlight w:val="none"/>
        </w:rPr>
      </w:pPr>
    </w:p>
    <w:p w14:paraId="1293F1B0">
      <w:pPr>
        <w:pStyle w:val="11"/>
        <w:spacing w:line="480" w:lineRule="auto"/>
        <w:ind w:firstLine="0"/>
        <w:rPr>
          <w:rFonts w:ascii="仿宋" w:hAnsi="仿宋" w:eastAsia="仿宋" w:cs="仿宋"/>
          <w:color w:val="auto"/>
          <w:sz w:val="28"/>
          <w:szCs w:val="28"/>
          <w:highlight w:val="none"/>
        </w:rPr>
      </w:pPr>
    </w:p>
    <w:p w14:paraId="27EE98CE">
      <w:pPr>
        <w:rPr>
          <w:rFonts w:hint="eastAsia"/>
          <w:color w:val="auto"/>
          <w:highlight w:val="none"/>
        </w:rPr>
      </w:pPr>
    </w:p>
    <w:p w14:paraId="0414FD2C">
      <w:pPr>
        <w:rPr>
          <w:rFonts w:hint="eastAsia"/>
          <w:color w:val="auto"/>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03EE37-420D-4D8A-AA76-0355C96A8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D1D2023-FF41-474C-A55B-DB427F7CEBB6}"/>
  </w:font>
  <w:font w:name="仿宋">
    <w:panose1 w:val="02010609060101010101"/>
    <w:charset w:val="86"/>
    <w:family w:val="modern"/>
    <w:pitch w:val="default"/>
    <w:sig w:usb0="800002BF" w:usb1="38CF7CFA" w:usb2="00000016" w:usb3="00000000" w:csb0="00040001" w:csb1="00000000"/>
    <w:embedRegular r:id="rId3" w:fontKey="{7380F74A-6EB6-4F18-B03B-F1E9B3195864}"/>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56AB">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12E6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B12E6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84FEB"/>
    <w:multiLevelType w:val="singleLevel"/>
    <w:tmpl w:val="DAE84F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OGY2ODZmMTA5NWE3OWFjYzEwN2UzNmFmMjgwNGQifQ=="/>
  </w:docVars>
  <w:rsids>
    <w:rsidRoot w:val="008F5C1E"/>
    <w:rsid w:val="00015F03"/>
    <w:rsid w:val="00757034"/>
    <w:rsid w:val="008F5C1E"/>
    <w:rsid w:val="00A51E16"/>
    <w:rsid w:val="00F752E7"/>
    <w:rsid w:val="01131282"/>
    <w:rsid w:val="02C34963"/>
    <w:rsid w:val="05CA173E"/>
    <w:rsid w:val="05F529B2"/>
    <w:rsid w:val="06BE12C0"/>
    <w:rsid w:val="07224A6C"/>
    <w:rsid w:val="0A597913"/>
    <w:rsid w:val="0AB70F58"/>
    <w:rsid w:val="0CFA3997"/>
    <w:rsid w:val="0DCD1E20"/>
    <w:rsid w:val="0F183595"/>
    <w:rsid w:val="0F96488E"/>
    <w:rsid w:val="0FCC70AF"/>
    <w:rsid w:val="10AA1D5F"/>
    <w:rsid w:val="122E5DFF"/>
    <w:rsid w:val="15D17E5A"/>
    <w:rsid w:val="18F4211C"/>
    <w:rsid w:val="1991776B"/>
    <w:rsid w:val="1D3764AF"/>
    <w:rsid w:val="1D7B6F1C"/>
    <w:rsid w:val="1E432C32"/>
    <w:rsid w:val="1FF83097"/>
    <w:rsid w:val="2329689A"/>
    <w:rsid w:val="24797802"/>
    <w:rsid w:val="24855D52"/>
    <w:rsid w:val="24C534D7"/>
    <w:rsid w:val="25D46F8A"/>
    <w:rsid w:val="27A27758"/>
    <w:rsid w:val="2BE63388"/>
    <w:rsid w:val="2D943575"/>
    <w:rsid w:val="3C8B06D9"/>
    <w:rsid w:val="3CF11D7F"/>
    <w:rsid w:val="3DFE7955"/>
    <w:rsid w:val="4193706D"/>
    <w:rsid w:val="436926A0"/>
    <w:rsid w:val="441445A5"/>
    <w:rsid w:val="47F4015C"/>
    <w:rsid w:val="4884364A"/>
    <w:rsid w:val="49264F47"/>
    <w:rsid w:val="4A5C60C7"/>
    <w:rsid w:val="4D5048A0"/>
    <w:rsid w:val="4D9657D1"/>
    <w:rsid w:val="50017E4F"/>
    <w:rsid w:val="50A62A29"/>
    <w:rsid w:val="50E53551"/>
    <w:rsid w:val="521536F6"/>
    <w:rsid w:val="5393418D"/>
    <w:rsid w:val="53A70F92"/>
    <w:rsid w:val="541E7B93"/>
    <w:rsid w:val="542B7302"/>
    <w:rsid w:val="54993D8C"/>
    <w:rsid w:val="58D75E75"/>
    <w:rsid w:val="5A6738F6"/>
    <w:rsid w:val="5C296192"/>
    <w:rsid w:val="5CD63B5A"/>
    <w:rsid w:val="5D040D13"/>
    <w:rsid w:val="5F291AC5"/>
    <w:rsid w:val="5F9F2FF1"/>
    <w:rsid w:val="5FBE4837"/>
    <w:rsid w:val="64925346"/>
    <w:rsid w:val="65155A27"/>
    <w:rsid w:val="653130D0"/>
    <w:rsid w:val="694D495E"/>
    <w:rsid w:val="69FB4103"/>
    <w:rsid w:val="6A7D1680"/>
    <w:rsid w:val="6B8B7DA8"/>
    <w:rsid w:val="6E4C52A9"/>
    <w:rsid w:val="70B910E7"/>
    <w:rsid w:val="714E0847"/>
    <w:rsid w:val="72BF020F"/>
    <w:rsid w:val="72C27F2E"/>
    <w:rsid w:val="7581230B"/>
    <w:rsid w:val="763D0F9D"/>
    <w:rsid w:val="7682521B"/>
    <w:rsid w:val="795F2F71"/>
    <w:rsid w:val="7B1FE33F"/>
    <w:rsid w:val="7C050BE5"/>
    <w:rsid w:val="7DB06B11"/>
    <w:rsid w:val="7DCE04D8"/>
    <w:rsid w:val="7F166BC2"/>
    <w:rsid w:val="7F7EAA4E"/>
    <w:rsid w:val="7F932118"/>
    <w:rsid w:val="7FBDD562"/>
    <w:rsid w:val="7FF3FCCA"/>
    <w:rsid w:val="9FDF95D4"/>
    <w:rsid w:val="BFAC4BFC"/>
    <w:rsid w:val="BFFF7820"/>
    <w:rsid w:val="CFFE4A15"/>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outlineLvl w:val="0"/>
    </w:pPr>
    <w:rPr>
      <w:b/>
      <w:bCs/>
      <w:kern w:val="44"/>
      <w:sz w:val="28"/>
      <w:szCs w:val="44"/>
    </w:rPr>
  </w:style>
  <w:style w:type="paragraph" w:styleId="3">
    <w:name w:val="heading 3"/>
    <w:basedOn w:val="1"/>
    <w:next w:val="1"/>
    <w:qFormat/>
    <w:uiPriority w:val="1"/>
    <w:pPr>
      <w:ind w:left="120"/>
      <w:outlineLvl w:val="2"/>
    </w:pPr>
    <w:rPr>
      <w:rFonts w:ascii="仿宋" w:hAnsi="仿宋" w:eastAsia="仿宋"/>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964" w:firstLineChars="200"/>
    </w:pPr>
    <w:rPr>
      <w:rFonts w:ascii="Calibri" w:hAnsi="Calibri" w:cs="宋体"/>
      <w:szCs w:val="2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4430</Words>
  <Characters>4653</Characters>
  <Lines>34</Lines>
  <Paragraphs>9</Paragraphs>
  <TotalTime>9</TotalTime>
  <ScaleCrop>false</ScaleCrop>
  <LinksUpToDate>false</LinksUpToDate>
  <CharactersWithSpaces>4738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2024-08-13T17:20:00Z</dcterms:created>
  <dc:creator>陈青</dc:creator>
  <cp:lastModifiedBy>玛卡巴卡</cp:lastModifiedBy>
  <dcterms:modified xsi:type="dcterms:W3CDTF">2024-11-21T00:33:55Z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C0DCB2FE5D594926902887A5CF42C97A_13</vt:lpwstr>
  </property>
</Properties>
</file>