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BB00">
      <w:pPr>
        <w:pStyle w:val="2"/>
        <w:spacing w:before="0" w:beforeAutospacing="0" w:after="0" w:afterAutospacing="0" w:line="360" w:lineRule="auto"/>
        <w:rPr>
          <w:rFonts w:hint="default"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年度购销合同</w:t>
      </w:r>
    </w:p>
    <w:bookmarkEnd w:id="0"/>
    <w:p w14:paraId="0C0D3D31">
      <w:pPr>
        <w:jc w:val="center"/>
      </w:pPr>
      <w:r>
        <w:rPr>
          <w:rFonts w:hint="eastAsia"/>
          <w:sz w:val="28"/>
          <w:szCs w:val="28"/>
          <w:lang w:val="en-US" w:eastAsia="zh-CN"/>
        </w:rPr>
        <w:t xml:space="preserve">                                                                       </w:t>
      </w: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255369B7"/>
    <w:p w14:paraId="32FBD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海南省桂林洋公用事业发展有限公司</w:t>
      </w:r>
    </w:p>
    <w:p w14:paraId="56B02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统一社会信用代码：91460100MA5RF8R816</w:t>
      </w:r>
    </w:p>
    <w:p w14:paraId="3D36AF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r>
        <w:rPr>
          <w:rFonts w:hint="eastAsia" w:ascii="仿宋_GB2312" w:hAnsi="仿宋_GB2312" w:eastAsia="仿宋_GB2312" w:cs="仿宋_GB2312"/>
          <w:sz w:val="32"/>
          <w:szCs w:val="32"/>
          <w:lang w:val="en-US" w:eastAsia="zh-CN"/>
        </w:rPr>
        <w:t>海口市桂林洋经济开发区兴洋大道94号</w:t>
      </w:r>
    </w:p>
    <w:p w14:paraId="59942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bookmarkStart w:id="5" w:name="_GoBack"/>
      <w:bookmarkEnd w:id="5"/>
    </w:p>
    <w:p w14:paraId="51719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FangSong_GB2312" w:hAnsi="FangSong_GB2312" w:eastAsia="FangSong_GB2312" w:cs="FangSong_GB2312"/>
          <w:sz w:val="32"/>
          <w:szCs w:val="32"/>
          <w:lang w:val="en-US" w:eastAsia="zh-CN"/>
        </w:rPr>
      </w:pPr>
      <w:r>
        <w:rPr>
          <w:rFonts w:hint="eastAsia" w:ascii="仿宋_GB2312" w:hAnsi="仿宋_GB2312" w:eastAsia="仿宋_GB2312" w:cs="仿宋_GB2312"/>
          <w:sz w:val="32"/>
          <w:szCs w:val="32"/>
          <w:lang w:val="en-US" w:eastAsia="zh-CN"/>
        </w:rPr>
        <w:t>联系方式：0898-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5750D6B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FangSong_GB2312" w:hAnsi="FangSong_GB2312" w:eastAsia="FangSong_GB2312" w:cs="FangSong_GB2312"/>
          <w:sz w:val="32"/>
          <w:szCs w:val="32"/>
          <w:lang w:val="en-US" w:eastAsia="zh-CN"/>
        </w:rPr>
      </w:pPr>
    </w:p>
    <w:p w14:paraId="0846C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乙方</w:t>
      </w:r>
      <w:r>
        <w:rPr>
          <w:rFonts w:hint="eastAsia" w:ascii="仿宋_GB2312" w:hAnsi="仿宋_GB2312" w:eastAsia="仿宋_GB2312" w:cs="仿宋_GB2312"/>
          <w:sz w:val="32"/>
          <w:szCs w:val="32"/>
        </w:rPr>
        <w:t>：</w:t>
      </w:r>
    </w:p>
    <w:p w14:paraId="59126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14:paraId="0BBAB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
    <w:p w14:paraId="2C7EAF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293649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14:paraId="566D3581">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color w:val="000000"/>
          <w:sz w:val="24"/>
          <w:szCs w:val="24"/>
          <w:lang w:eastAsia="zh-CN"/>
        </w:rPr>
      </w:pPr>
    </w:p>
    <w:p w14:paraId="1C66012B">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所在地的相关法律法规，达成如下协议：</w:t>
      </w:r>
    </w:p>
    <w:p w14:paraId="33ECD4C0">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b w:val="0"/>
          <w:bCs/>
          <w:color w:val="000000"/>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货物</w:t>
      </w:r>
    </w:p>
    <w:p w14:paraId="70DF59DB">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1.乙方向甲方供应的货物名称、品牌、规格型号、单价等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详见本合同附件《商品清单》。如《商品清单》未有载明或有遗漏的，经双方就名称、规格、金额等协商一致并作为《商品清单》补充即可。</w:t>
      </w:r>
    </w:p>
    <w:p w14:paraId="55B2376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2.本合同期限内，乙方需按照甲方的要求及本合同约定向甲方提供相应的货物。</w:t>
      </w:r>
    </w:p>
    <w:p w14:paraId="2F7B2530">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3.基于市场价格波动的不确定性，双方一致确认，当市场价格下降或上浮</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lang w:val="en-US" w:eastAsia="zh-CN"/>
        </w:rPr>
        <w:t>之内的，双方仍按照本合同约定的价格执行；超出</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lang w:val="en-US" w:eastAsia="zh-CN"/>
        </w:rPr>
        <w:t>范围的价格波动，乙方需及时向甲方进行报价，双方协商一致后按新价格执行。乙方未及时重新报价的，按照波动后较低的价格执行。</w:t>
      </w:r>
    </w:p>
    <w:p w14:paraId="4026FDD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服务期限</w:t>
      </w:r>
    </w:p>
    <w:p w14:paraId="6A659E32">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Fonts w:hint="eastAsia" w:ascii="FangSong_GB2312" w:hAnsi="微软雅黑" w:eastAsia="FangSong_GB2312"/>
          <w:color w:val="000000" w:themeColor="text1"/>
          <w:w w:val="95"/>
          <w:sz w:val="32"/>
          <w:szCs w:val="32"/>
          <w:lang w:val="en-US" w:eastAsia="zh-CN"/>
          <w14:textFill>
            <w14:solidFill>
              <w14:schemeClr w14:val="tx1"/>
            </w14:solidFill>
          </w14:textFill>
        </w:rPr>
      </w:pPr>
      <w:r>
        <w:rPr>
          <w:rFonts w:hint="eastAsia" w:ascii="FangSong_GB2312" w:hAnsi="微软雅黑" w:eastAsia="FangSong_GB2312"/>
          <w:color w:val="000000" w:themeColor="text1"/>
          <w:w w:val="95"/>
          <w:sz w:val="32"/>
          <w:szCs w:val="32"/>
          <w14:textFill>
            <w14:solidFill>
              <w14:schemeClr w14:val="tx1"/>
            </w14:solidFill>
          </w14:textFill>
        </w:rPr>
        <w:t>本合</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同</w:t>
      </w:r>
      <w:r>
        <w:rPr>
          <w:rFonts w:hint="eastAsia" w:ascii="FangSong_GB2312" w:hAnsi="微软雅黑" w:eastAsia="FangSong_GB2312"/>
          <w:color w:val="000000" w:themeColor="text1"/>
          <w:w w:val="95"/>
          <w:sz w:val="32"/>
          <w:szCs w:val="32"/>
          <w14:textFill>
            <w14:solidFill>
              <w14:schemeClr w14:val="tx1"/>
            </w14:solidFill>
          </w14:textFill>
        </w:rPr>
        <w:t>有效期自</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日起至</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年</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月</w:t>
      </w:r>
      <w:r>
        <w:rPr>
          <w:rFonts w:hint="eastAsia" w:ascii="FangSong_GB2312" w:hAnsi="微软雅黑" w:eastAsia="FangSong_GB2312"/>
          <w:color w:val="000000" w:themeColor="text1"/>
          <w:w w:val="95"/>
          <w:sz w:val="32"/>
          <w:szCs w:val="32"/>
          <w:u w:val="single"/>
          <w:lang w:val="en-US" w:eastAsia="zh-CN"/>
          <w14:textFill>
            <w14:solidFill>
              <w14:schemeClr w14:val="tx1"/>
            </w14:solidFill>
          </w14:textFill>
        </w:rPr>
        <w:t xml:space="preserve">   </w:t>
      </w:r>
      <w:r>
        <w:rPr>
          <w:rFonts w:hint="eastAsia" w:ascii="FangSong_GB2312" w:hAnsi="微软雅黑" w:eastAsia="FangSong_GB2312"/>
          <w:color w:val="000000" w:themeColor="text1"/>
          <w:w w:val="95"/>
          <w:sz w:val="32"/>
          <w:szCs w:val="32"/>
          <w14:textFill>
            <w14:solidFill>
              <w14:schemeClr w14:val="tx1"/>
            </w14:solidFill>
          </w14:textFill>
        </w:rPr>
        <w:t>日</w:t>
      </w:r>
      <w:r>
        <w:rPr>
          <w:rFonts w:hint="eastAsia" w:ascii="FangSong_GB2312" w:hAnsi="微软雅黑" w:eastAsia="FangSong_GB2312"/>
          <w:color w:val="000000" w:themeColor="text1"/>
          <w:w w:val="95"/>
          <w:sz w:val="32"/>
          <w:szCs w:val="32"/>
          <w:lang w:val="en-US" w:eastAsia="zh-CN"/>
          <w14:textFill>
            <w14:solidFill>
              <w14:schemeClr w14:val="tx1"/>
            </w14:solidFill>
          </w14:textFill>
        </w:rPr>
        <w:t>止。</w:t>
      </w:r>
    </w:p>
    <w:p w14:paraId="66555492">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11241E1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大写）</w:t>
      </w:r>
      <w:r>
        <w:rPr>
          <w:rFonts w:hint="eastAsia" w:ascii="仿宋_GB2312" w:eastAsia="仿宋_GB2312" w:cs="仿宋_GB2312"/>
          <w:color w:val="000000" w:themeColor="text1"/>
          <w:sz w:val="32"/>
          <w:szCs w:val="32"/>
          <w:u w:val="none"/>
          <w:lang w:val="en-US" w:eastAsia="zh-CN"/>
          <w14:textFill>
            <w14:solidFill>
              <w14:schemeClr w14:val="tx1"/>
            </w14:solidFill>
          </w14:textFill>
        </w:rPr>
        <w:t>[伍拾万元整]</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w:t>
      </w:r>
      <w:r>
        <w:rPr>
          <w:rFonts w:hint="eastAsia" w:ascii="FangSong_GB2312" w:hAnsi="FangSong_GB2312" w:eastAsia="FangSong_GB2312" w:cs="FangSong_GB2312"/>
          <w:color w:val="000000" w:themeColor="text1"/>
          <w:sz w:val="32"/>
          <w:szCs w:val="32"/>
          <w:u w:val="none"/>
          <w:lang w:val="en-US" w:eastAsia="zh-CN"/>
          <w14:textFill>
            <w14:solidFill>
              <w14:schemeClr w14:val="tx1"/>
            </w14:solidFill>
          </w14:textFill>
        </w:rPr>
        <w:t>[500000]</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元（含）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，则本合同终止（合同限额与服务期限二者以先发生的为准）。</w:t>
      </w:r>
    </w:p>
    <w:p w14:paraId="18B90286">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2.结算付款方式：按单次采购结算支付□；按月结算支付☑；按季度结算支付□；按半年度结算支付□；按年度结算支付□。</w:t>
      </w:r>
    </w:p>
    <w:p w14:paraId="65A8B79B">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highlight w:val="none"/>
          <w:u w:val="none"/>
          <w:lang w:val="en-US" w:eastAsia="zh-CN" w:bidi="ar-SA"/>
        </w:rPr>
        <w:t>3.</w:t>
      </w:r>
      <w:r>
        <w:rPr>
          <w:rFonts w:hint="eastAsia" w:ascii="仿宋_GB2312" w:hAnsi="仿宋_GB2312" w:eastAsia="仿宋_GB2312" w:cs="仿宋_GB2312"/>
          <w:b w:val="0"/>
          <w:bCs w:val="0"/>
          <w:color w:val="auto"/>
          <w:sz w:val="32"/>
          <w:szCs w:val="32"/>
          <w:highlight w:val="none"/>
          <w:u w:val="none"/>
          <w:lang w:val="en-US" w:eastAsia="zh-CN"/>
        </w:rPr>
        <w:t>乙</w:t>
      </w:r>
      <w:r>
        <w:rPr>
          <w:rFonts w:hint="eastAsia" w:ascii="仿宋_GB2312" w:hAnsi="仿宋_GB2312" w:eastAsia="仿宋_GB2312" w:cs="仿宋_GB2312"/>
          <w:b w:val="0"/>
          <w:bCs w:val="0"/>
          <w:color w:val="auto"/>
          <w:sz w:val="32"/>
          <w:szCs w:val="32"/>
          <w:highlight w:val="none"/>
          <w:u w:val="none"/>
        </w:rPr>
        <w:t>方向</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方提供合法有效的增值税专用</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b w:val="0"/>
          <w:bCs w:val="0"/>
          <w:color w:val="auto"/>
          <w:sz w:val="32"/>
          <w:szCs w:val="32"/>
          <w:highlight w:val="none"/>
          <w:u w:val="none"/>
        </w:rPr>
        <w:t>增值税</w:t>
      </w:r>
      <w:r>
        <w:rPr>
          <w:rFonts w:hint="eastAsia" w:ascii="仿宋_GB2312" w:hAnsi="仿宋_GB2312" w:eastAsia="仿宋_GB2312" w:cs="仿宋_GB2312"/>
          <w:b w:val="0"/>
          <w:bCs w:val="0"/>
          <w:color w:val="auto"/>
          <w:sz w:val="32"/>
          <w:szCs w:val="32"/>
          <w:highlight w:val="none"/>
          <w:u w:val="none"/>
          <w:lang w:val="en-US" w:eastAsia="zh-CN"/>
        </w:rPr>
        <w:t>普通发票□</w:t>
      </w:r>
      <w:r>
        <w:rPr>
          <w:rFonts w:hint="eastAsia" w:ascii="仿宋_GB2312" w:hAnsi="仿宋_GB2312" w:eastAsia="仿宋_GB2312" w:cs="仿宋_GB2312"/>
          <w:b w:val="0"/>
          <w:bCs w:val="0"/>
          <w:color w:val="auto"/>
          <w:sz w:val="32"/>
          <w:szCs w:val="32"/>
          <w:highlight w:val="none"/>
          <w:u w:val="none"/>
        </w:rPr>
        <w:t>次日起</w:t>
      </w:r>
      <w:r>
        <w:rPr>
          <w:rFonts w:hint="eastAsia" w:ascii="仿宋_GB2312" w:hAnsi="仿宋_GB2312" w:eastAsia="仿宋_GB2312" w:cs="仿宋_GB2312"/>
          <w:b w:val="0"/>
          <w:bCs w:val="0"/>
          <w:color w:val="auto"/>
          <w:sz w:val="32"/>
          <w:szCs w:val="32"/>
          <w:highlight w:val="none"/>
          <w:u w:val="none"/>
          <w:lang w:val="en-US" w:eastAsia="zh-CN"/>
        </w:rPr>
        <w:t>[15]</w:t>
      </w:r>
      <w:r>
        <w:rPr>
          <w:rFonts w:hint="eastAsia" w:ascii="仿宋_GB2312" w:hAnsi="仿宋_GB2312" w:eastAsia="仿宋_GB2312" w:cs="仿宋_GB2312"/>
          <w:b w:val="0"/>
          <w:bCs w:val="0"/>
          <w:color w:val="auto"/>
          <w:sz w:val="32"/>
          <w:szCs w:val="32"/>
          <w:highlight w:val="none"/>
          <w:u w:val="none"/>
        </w:rPr>
        <w:t>个工作日内，</w:t>
      </w:r>
      <w:r>
        <w:rPr>
          <w:rFonts w:hint="eastAsia" w:ascii="仿宋_GB2312" w:hAnsi="仿宋_GB2312" w:eastAsia="仿宋_GB2312" w:cs="仿宋_GB2312"/>
          <w:b w:val="0"/>
          <w:bCs w:val="0"/>
          <w:color w:val="auto"/>
          <w:sz w:val="32"/>
          <w:szCs w:val="32"/>
          <w:highlight w:val="none"/>
          <w:u w:val="none"/>
          <w:lang w:val="en-US" w:eastAsia="zh-CN"/>
        </w:rPr>
        <w:t>甲</w:t>
      </w:r>
      <w:r>
        <w:rPr>
          <w:rFonts w:hint="eastAsia" w:ascii="仿宋_GB2312" w:hAnsi="仿宋_GB2312" w:eastAsia="仿宋_GB2312" w:cs="仿宋_GB2312"/>
          <w:b w:val="0"/>
          <w:bCs w:val="0"/>
          <w:color w:val="auto"/>
          <w:sz w:val="32"/>
          <w:szCs w:val="32"/>
          <w:highlight w:val="none"/>
          <w:u w:val="none"/>
        </w:rPr>
        <w:t>方</w:t>
      </w:r>
      <w:r>
        <w:rPr>
          <w:rFonts w:hint="eastAsia" w:ascii="仿宋_GB2312" w:hAnsi="仿宋_GB2312" w:eastAsia="仿宋_GB2312" w:cs="仿宋_GB2312"/>
          <w:b w:val="0"/>
          <w:bCs w:val="0"/>
          <w:color w:val="auto"/>
          <w:sz w:val="32"/>
          <w:szCs w:val="32"/>
          <w:highlight w:val="none"/>
          <w:u w:val="none"/>
          <w:lang w:val="en-US" w:eastAsia="zh-CN"/>
        </w:rPr>
        <w:t>向乙方支付</w:t>
      </w:r>
      <w:r>
        <w:rPr>
          <w:rFonts w:hint="eastAsia" w:ascii="仿宋_GB2312" w:hAnsi="仿宋_GB2312" w:eastAsia="仿宋_GB2312" w:cs="仿宋_GB2312"/>
          <w:b w:val="0"/>
          <w:bCs w:val="0"/>
          <w:color w:val="auto"/>
          <w:sz w:val="32"/>
          <w:szCs w:val="32"/>
          <w:highlight w:val="none"/>
          <w:u w:val="none"/>
        </w:rPr>
        <w:t>货款，货款结算金额以双方签字确认的送货单为最终结算依据</w:t>
      </w:r>
      <w:r>
        <w:rPr>
          <w:rFonts w:hint="eastAsia" w:ascii="仿宋_GB2312" w:hAnsi="仿宋_GB2312" w:eastAsia="仿宋_GB2312" w:cs="仿宋_GB2312"/>
          <w:b w:val="0"/>
          <w:bCs w:val="0"/>
          <w:color w:val="auto"/>
          <w:sz w:val="32"/>
          <w:szCs w:val="32"/>
          <w:highlight w:val="none"/>
          <w:u w:val="none"/>
          <w:lang w:eastAsia="zh-CN"/>
        </w:rPr>
        <w:t>。</w:t>
      </w:r>
    </w:p>
    <w:p w14:paraId="02481502">
      <w:pPr>
        <w:spacing w:line="560" w:lineRule="exact"/>
        <w:ind w:firstLine="640" w:firstLineChars="200"/>
        <w:jc w:val="both"/>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FangSong_GB2312" w:hAnsi="FangSong_GB2312" w:eastAsia="FangSong_GB2312" w:cs="FangSong_GB2312"/>
          <w:sz w:val="32"/>
          <w:szCs w:val="32"/>
        </w:rPr>
        <w:t>收款账户及开票信息</w:t>
      </w:r>
    </w:p>
    <w:p w14:paraId="23104B0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u w:val="none"/>
        </w:rPr>
        <w:t>乙方指定收款账户信息</w:t>
      </w:r>
    </w:p>
    <w:p w14:paraId="5F04051D">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开户银行：               </w:t>
      </w:r>
    </w:p>
    <w:p w14:paraId="3BCD85C8">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户名：          </w:t>
      </w: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 xml:space="preserve">    </w:t>
      </w:r>
    </w:p>
    <w:p w14:paraId="3900BF43">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 xml:space="preserve">地址：                   </w:t>
      </w:r>
    </w:p>
    <w:p w14:paraId="3D3427FA">
      <w:pPr>
        <w:spacing w:line="560" w:lineRule="exact"/>
        <w:ind w:firstLine="640" w:firstLineChars="200"/>
        <w:jc w:val="both"/>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sz w:val="32"/>
          <w:szCs w:val="32"/>
          <w:highlight w:val="none"/>
          <w:u w:val="none"/>
        </w:rPr>
        <w:t>账号：</w:t>
      </w:r>
    </w:p>
    <w:p w14:paraId="6468E48C">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甲方</w:t>
      </w:r>
      <w:r>
        <w:rPr>
          <w:rFonts w:hint="eastAsia" w:ascii="FangSong_GB2312" w:hAnsi="FangSong_GB2312" w:eastAsia="FangSong_GB2312" w:cs="FangSong_GB2312"/>
          <w:sz w:val="32"/>
          <w:szCs w:val="32"/>
        </w:rPr>
        <w:t>开票信息</w:t>
      </w:r>
    </w:p>
    <w:p w14:paraId="7CA0FDE4">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名称：海南省桂林洋公用事业发展有限公司</w:t>
      </w:r>
    </w:p>
    <w:p w14:paraId="48D9AC6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账号：</w:t>
      </w:r>
      <w:r>
        <w:rPr>
          <w:rFonts w:hint="eastAsia" w:ascii="FangSong_GB2312" w:hAnsi="FangSong_GB2312" w:eastAsia="FangSong_GB2312" w:cs="FangSong_GB2312"/>
          <w:sz w:val="32"/>
          <w:szCs w:val="32"/>
          <w:lang w:val="en-US" w:eastAsia="zh-CN"/>
        </w:rPr>
        <w:t>21293001040005112</w:t>
      </w:r>
    </w:p>
    <w:p w14:paraId="75D726F5">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纳税人识别号：91460100MA5RF8R816</w:t>
      </w:r>
    </w:p>
    <w:p w14:paraId="53E26FE6">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地  址：海口市桂林洋经济开发区</w:t>
      </w:r>
      <w:r>
        <w:rPr>
          <w:rFonts w:hint="eastAsia" w:ascii="FangSong_GB2312" w:hAnsi="FangSong_GB2312" w:eastAsia="FangSong_GB2312" w:cs="FangSong_GB2312"/>
          <w:sz w:val="32"/>
          <w:szCs w:val="32"/>
          <w:u w:val="none"/>
        </w:rPr>
        <w:t>兴洋大道94号</w:t>
      </w:r>
    </w:p>
    <w:p w14:paraId="1541FAD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电  话：</w:t>
      </w:r>
      <w:r>
        <w:rPr>
          <w:rFonts w:hint="eastAsia" w:ascii="仿宋_GB2312" w:hAnsi="仿宋_GB2312" w:eastAsia="仿宋_GB2312" w:cs="仿宋_GB2312"/>
          <w:sz w:val="32"/>
          <w:szCs w:val="32"/>
          <w:lang w:val="en-US" w:eastAsia="zh-CN"/>
        </w:rPr>
        <w:t>0898-</w:t>
      </w:r>
      <w:r>
        <w:rPr>
          <w:rFonts w:hint="eastAsia" w:ascii="FangSong_GB2312" w:hAnsi="FangSong_GB2312" w:eastAsia="FangSong_GB2312" w:cs="FangSong_GB2312"/>
          <w:sz w:val="32"/>
          <w:szCs w:val="32"/>
        </w:rPr>
        <w:t>65710</w:t>
      </w:r>
      <w:r>
        <w:rPr>
          <w:rFonts w:hint="eastAsia" w:ascii="FangSong_GB2312" w:hAnsi="FangSong_GB2312" w:eastAsia="FangSong_GB2312" w:cs="FangSong_GB2312"/>
          <w:sz w:val="32"/>
          <w:szCs w:val="32"/>
          <w:lang w:val="en-US" w:eastAsia="zh-CN"/>
        </w:rPr>
        <w:t>083</w:t>
      </w:r>
    </w:p>
    <w:p w14:paraId="2E8D315A">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按合同约定</w:t>
      </w:r>
      <w:r>
        <w:rPr>
          <w:rFonts w:hint="eastAsia" w:ascii="仿宋_GB2312" w:hAnsi="仿宋_GB2312" w:eastAsia="仿宋_GB2312" w:cs="仿宋_GB2312"/>
          <w:sz w:val="32"/>
          <w:szCs w:val="32"/>
        </w:rPr>
        <w:t>提供合法有效的</w:t>
      </w:r>
      <w:r>
        <w:rPr>
          <w:rFonts w:hint="eastAsia" w:ascii="仿宋_GB2312" w:hAnsi="仿宋_GB2312" w:eastAsia="仿宋_GB2312" w:cs="仿宋_GB2312"/>
          <w:b w:val="0"/>
          <w:bCs w:val="0"/>
          <w:color w:val="auto"/>
          <w:sz w:val="32"/>
          <w:szCs w:val="32"/>
          <w:highlight w:val="none"/>
          <w:u w:val="none"/>
          <w:lang w:val="en-US" w:eastAsia="zh-CN"/>
        </w:rPr>
        <w:t>发票</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359BFDF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b w:val="0"/>
          <w:bCs/>
          <w:color w:val="000000"/>
          <w:sz w:val="32"/>
          <w:szCs w:val="32"/>
          <w:lang w:val="en-US" w:eastAsia="zh-CN"/>
        </w:rPr>
        <w:t>第四条 质量标准</w:t>
      </w:r>
    </w:p>
    <w:p w14:paraId="40F749AE">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1.乙方提供给甲方的货物应满足国家标准、行业标准、地方标准以及生产企业标准等要求。</w:t>
      </w:r>
    </w:p>
    <w:p w14:paraId="3127DCC4">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2.在上述多个标准中，以最高标准为准。若某一货物对应多个标准，乙方应确保所供货物至少满足其中一个最高标准。</w:t>
      </w:r>
    </w:p>
    <w:p w14:paraId="77846817">
      <w:pPr>
        <w:numPr>
          <w:ilvl w:val="255"/>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3.乙方应确保所供货物符合最新版本的相应标准。</w:t>
      </w:r>
    </w:p>
    <w:p w14:paraId="1B31EB32">
      <w:pPr>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质量保证期</w:t>
      </w:r>
    </w:p>
    <w:p w14:paraId="2E7E7B61">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kern w:val="0"/>
          <w:sz w:val="32"/>
          <w:szCs w:val="32"/>
          <w:lang w:val="en-US" w:eastAsia="zh-CN" w:bidi="ar"/>
        </w:rPr>
        <w:t>且</w:t>
      </w:r>
      <w:r>
        <w:rPr>
          <w:rFonts w:hint="eastAsia" w:ascii="仿宋_GB2312" w:hAnsi="仿宋_GB2312" w:eastAsia="仿宋_GB2312" w:cs="仿宋_GB2312"/>
          <w:sz w:val="32"/>
          <w:szCs w:val="32"/>
          <w:lang w:val="en-US" w:eastAsia="zh-CN"/>
        </w:rPr>
        <w:t>异议期届满</w:t>
      </w:r>
      <w:r>
        <w:rPr>
          <w:rFonts w:hint="eastAsia" w:ascii="仿宋_GB2312" w:hAnsi="仿宋_GB2312" w:eastAsia="仿宋_GB2312" w:cs="仿宋_GB2312"/>
          <w:color w:val="000000"/>
          <w:kern w:val="0"/>
          <w:sz w:val="32"/>
          <w:szCs w:val="32"/>
          <w:lang w:bidi="ar"/>
        </w:rPr>
        <w:t>次日起</w:t>
      </w:r>
      <w:r>
        <w:rPr>
          <w:rFonts w:hint="eastAsia" w:ascii="仿宋_GB2312" w:hAnsi="仿宋_GB2312" w:eastAsia="仿宋_GB2312" w:cs="仿宋_GB2312"/>
          <w:color w:val="000000"/>
          <w:kern w:val="0"/>
          <w:sz w:val="32"/>
          <w:szCs w:val="32"/>
          <w:u w:val="single"/>
          <w:lang w:val="en-US" w:eastAsia="zh-CN" w:bidi="ar"/>
        </w:rPr>
        <w:t xml:space="preserve"> 6 </w:t>
      </w:r>
      <w:r>
        <w:rPr>
          <w:rFonts w:hint="eastAsia" w:ascii="仿宋_GB2312" w:hAnsi="仿宋_GB2312" w:eastAsia="仿宋_GB2312" w:cs="仿宋_GB2312"/>
          <w:sz w:val="32"/>
          <w:szCs w:val="32"/>
        </w:rPr>
        <w:t>个月；质量保证期内，若货物存在质量问题，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负责免费更换。</w:t>
      </w:r>
    </w:p>
    <w:p w14:paraId="271DEF13">
      <w:pPr>
        <w:widowControl/>
        <w:spacing w:line="560" w:lineRule="exact"/>
        <w:ind w:firstLine="640"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 货物交付</w:t>
      </w:r>
    </w:p>
    <w:p w14:paraId="4BD9E9F6">
      <w:pPr>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1.交付时间：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自双方签订本合同之日起，乙方应按甲方订单要求时间交货。如遇甲方有急用商品订单，则以最短时间将所订商品送到指定地点。</w:t>
      </w:r>
    </w:p>
    <w:p w14:paraId="20C54059">
      <w:pPr>
        <w:spacing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2.交付地点：</w:t>
      </w:r>
    </w:p>
    <w:p w14:paraId="45047642">
      <w:pPr>
        <w:widowControl/>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3.验收标准： </w:t>
      </w:r>
    </w:p>
    <w:p w14:paraId="3AB79D28">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（1）验收条款：货物到达甲方指定</w:t>
      </w:r>
      <w:r>
        <w:rPr>
          <w:rFonts w:hint="eastAsia" w:ascii="仿宋_GB2312" w:hAnsi="仿宋_GB2312" w:eastAsia="仿宋_GB2312" w:cs="仿宋_GB2312"/>
          <w:sz w:val="32"/>
          <w:szCs w:val="32"/>
        </w:rPr>
        <w:t>卸货地点后，乙方应派专人及时到现场，与甲方共同对货物的外观、数量、规格型号及质量标准进行清点检验，验收通过后双方在随货送达的送货单签字确认。送货单一式两份，双方各持一份，作为结算依据。</w:t>
      </w:r>
    </w:p>
    <w:p w14:paraId="30FBF87F">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w:t>
      </w:r>
      <w:r>
        <w:rPr>
          <w:rFonts w:hint="eastAsia" w:ascii="仿宋_GB2312" w:hAnsi="仿宋_GB2312" w:eastAsia="仿宋_GB2312" w:cs="仿宋_GB2312"/>
          <w:sz w:val="32"/>
          <w:szCs w:val="32"/>
          <w:highlight w:val="none"/>
        </w:rPr>
        <w:t>证据；</w:t>
      </w:r>
    </w:p>
    <w:p w14:paraId="2EB0AF6B">
      <w:pPr>
        <w:widowControl/>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（2）异议条款：甲方若有异议，应在到货之日起[</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]日内书面提出，逾期未提出书面异议</w:t>
      </w:r>
      <w:r>
        <w:rPr>
          <w:rFonts w:hint="eastAsia" w:ascii="仿宋_GB2312" w:hAnsi="仿宋_GB2312" w:eastAsia="仿宋_GB2312" w:cs="仿宋_GB2312"/>
          <w:sz w:val="32"/>
          <w:szCs w:val="32"/>
        </w:rPr>
        <w:t>，视为甲方对货物数量、规格型号验收合格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开始进入质量保证期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 xml:space="preserve">    </w:t>
      </w:r>
      <w:bookmarkStart w:id="1" w:name="_Hlk180654296"/>
    </w:p>
    <w:bookmarkEnd w:id="1"/>
    <w:p w14:paraId="097E25BC">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双方权利义务</w:t>
      </w:r>
    </w:p>
    <w:p w14:paraId="46AE5F65">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p>
    <w:p w14:paraId="73E396EF">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甲方有权对乙方交付的产品进行验收，确保产品符合合同约定的质量和技术要求。</w:t>
      </w:r>
    </w:p>
    <w:p w14:paraId="52E6C0F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2.在货物验收</w:t>
      </w:r>
      <w:r>
        <w:rPr>
          <w:rFonts w:ascii="仿宋_GB2312" w:hAnsi="仿宋_GB2312" w:eastAsia="仿宋_GB2312" w:cs="仿宋_GB2312"/>
          <w:sz w:val="32"/>
          <w:szCs w:val="32"/>
        </w:rPr>
        <w:t>如发现产品存在质量问题或不符合合同约定，甲方有权要求乙方免费更换或退货。</w:t>
      </w:r>
    </w:p>
    <w:p w14:paraId="0FAAA582">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3.需要变更卸货地点时，甲方应在交货前[ ]日内通知乙方，并征得乙方同意。</w:t>
      </w:r>
    </w:p>
    <w:p w14:paraId="295FE94C">
      <w:pPr>
        <w:adjustRightInd w:val="0"/>
        <w:snapToGrid w:val="0"/>
        <w:spacing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甲方应按照合同约定的时间和方式支付货款。付款前，乙方应提供符合甲方财务要求的正式发票。</w:t>
      </w:r>
    </w:p>
    <w:p w14:paraId="6A912D37">
      <w:pPr>
        <w:adjustRightInd w:val="0"/>
        <w:snapToGrid w:val="0"/>
        <w:spacing w:line="560" w:lineRule="exact"/>
        <w:ind w:firstLine="645"/>
        <w:jc w:val="both"/>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5.其他：</w:t>
      </w:r>
      <w:r>
        <w:rPr>
          <w:rFonts w:hint="eastAsia" w:ascii="仿宋_GB2312" w:hAnsi="仿宋_GB2312" w:eastAsia="仿宋_GB2312" w:cs="仿宋_GB2312"/>
          <w:sz w:val="32"/>
          <w:szCs w:val="32"/>
          <w:u w:val="single"/>
          <w:lang w:val="en-US" w:eastAsia="zh-CN"/>
        </w:rPr>
        <w:t xml:space="preserve">           </w:t>
      </w:r>
    </w:p>
    <w:p w14:paraId="7FF2A490">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31DEE0B2">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48F4481">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3CC84CB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乙方应按照国家相关标准和甲方的要求进行包装，确保货物在运输过程中不受损坏。</w:t>
      </w:r>
    </w:p>
    <w:p w14:paraId="535F8299">
      <w:pPr>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在质量保证期内，如产品出现非人为损坏的质量问题，乙方应负责免费维修或更换。</w:t>
      </w:r>
    </w:p>
    <w:p w14:paraId="4D421F7E">
      <w:pPr>
        <w:adjustRightInd w:val="0"/>
        <w:snapToGrid w:val="0"/>
        <w:spacing w:line="560" w:lineRule="exact"/>
        <w:ind w:firstLine="640" w:firstLineChars="200"/>
        <w:jc w:val="both"/>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sz w:val="32"/>
          <w:szCs w:val="32"/>
          <w:lang w:val="en-US" w:eastAsia="zh-CN"/>
        </w:rPr>
        <w:t>5.其他：</w:t>
      </w:r>
    </w:p>
    <w:p w14:paraId="05B8CB8D">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违约责任</w:t>
      </w:r>
    </w:p>
    <w:p w14:paraId="50CF46D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供应的货物严重不符合质量标准或假冒伪劣的，</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有权退货，且有权单方面解除本合同，由此造成的经济损失由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并保留追究</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赔偿商誉损失的权利。</w:t>
      </w:r>
    </w:p>
    <w:p w14:paraId="3ADE27C9">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.无故或提前终止合同的，守约方有权要求违约方继续履行合同并承担违约责任，给对方造成损失的，应承担赔偿责任。</w:t>
      </w:r>
    </w:p>
    <w:p w14:paraId="77A916E5">
      <w:pPr>
        <w:pStyle w:val="6"/>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eastAsia="zh-CN" w:bidi="ar"/>
        </w:rPr>
        <w:t>甲方</w:t>
      </w:r>
      <w:r>
        <w:rPr>
          <w:rFonts w:hint="eastAsia" w:ascii="仿宋_GB2312" w:hAnsi="仿宋_GB2312" w:eastAsia="仿宋_GB2312" w:cs="仿宋_GB2312"/>
          <w:color w:val="000000"/>
          <w:kern w:val="0"/>
          <w:sz w:val="32"/>
          <w:szCs w:val="32"/>
          <w:lang w:bidi="ar"/>
        </w:rPr>
        <w:t>因</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违约为维护权益所产生的包括不限于律师费、诉讼费、保全费、保全保险费、鉴定费、评估费、差旅费等费用由</w:t>
      </w:r>
      <w:r>
        <w:rPr>
          <w:rFonts w:hint="eastAsia" w:ascii="仿宋_GB2312" w:hAnsi="仿宋_GB2312" w:eastAsia="仿宋_GB2312" w:cs="仿宋_GB2312"/>
          <w:color w:val="000000"/>
          <w:kern w:val="0"/>
          <w:sz w:val="32"/>
          <w:szCs w:val="32"/>
          <w:lang w:eastAsia="zh-CN" w:bidi="ar"/>
        </w:rPr>
        <w:t>乙方</w:t>
      </w:r>
      <w:r>
        <w:rPr>
          <w:rFonts w:hint="eastAsia" w:ascii="仿宋_GB2312" w:hAnsi="仿宋_GB2312" w:eastAsia="仿宋_GB2312" w:cs="仿宋_GB2312"/>
          <w:color w:val="000000"/>
          <w:kern w:val="0"/>
          <w:sz w:val="32"/>
          <w:szCs w:val="32"/>
          <w:lang w:bidi="ar"/>
        </w:rPr>
        <w:t>承担。</w:t>
      </w:r>
    </w:p>
    <w:p w14:paraId="1FF65FAD">
      <w:pPr>
        <w:pStyle w:val="6"/>
        <w:spacing w:line="560"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4.其他：</w:t>
      </w:r>
    </w:p>
    <w:p w14:paraId="7306F953">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]日通知对方。</w:t>
      </w:r>
    </w:p>
    <w:p w14:paraId="02EFAB9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29CCF3C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384D55C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免责条款</w:t>
      </w:r>
    </w:p>
    <w:p w14:paraId="09DFB99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2.本合同任何一方因不可抗力不能履行或不能完全履行本合同的义务时，应在不可抗力发生之日起[7]日内通知本合同的其他方，并在不可抗力发生之日起[15]日内向其他方提供由有关部门出具的不可抗力证明。</w:t>
      </w:r>
    </w:p>
    <w:p w14:paraId="4B39C53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2E03E440">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w:t>
      </w:r>
      <w:r>
        <w:rPr>
          <w:rFonts w:hint="eastAsia" w:ascii="黑体" w:hAnsi="黑体" w:eastAsia="黑体" w:cs="黑体"/>
          <w:bCs/>
          <w:color w:val="0C0C0C"/>
          <w:sz w:val="32"/>
          <w:szCs w:val="32"/>
          <w:lang w:val="en-US" w:eastAsia="zh-CN"/>
        </w:rPr>
        <w:t>十一</w:t>
      </w:r>
      <w:r>
        <w:rPr>
          <w:rFonts w:hint="eastAsia" w:ascii="黑体" w:hAnsi="黑体" w:eastAsia="黑体" w:cs="黑体"/>
          <w:bCs/>
          <w:color w:val="0C0C0C"/>
          <w:sz w:val="32"/>
          <w:szCs w:val="32"/>
        </w:rPr>
        <w:t>条 争议处理方式</w:t>
      </w:r>
      <w:r>
        <w:rPr>
          <w:rFonts w:hint="eastAsia" w:ascii="仿宋_GB2312" w:hAnsi="仿宋_GB2312" w:eastAsia="仿宋_GB2312" w:cs="仿宋_GB2312"/>
          <w:b/>
          <w:bCs/>
          <w:color w:val="0C0C0C"/>
          <w:sz w:val="32"/>
          <w:szCs w:val="32"/>
        </w:rPr>
        <w:t xml:space="preserve"> </w:t>
      </w:r>
    </w:p>
    <w:p w14:paraId="1953C89B">
      <w:pPr>
        <w:spacing w:line="560" w:lineRule="exact"/>
        <w:ind w:firstLine="640" w:firstLineChars="200"/>
        <w:jc w:val="both"/>
        <w:rPr>
          <w:rFonts w:hint="eastAsia" w:ascii="仿宋_GB2312" w:hAnsi="仿宋_GB2312" w:eastAsia="仿宋_GB2312" w:cs="仿宋_GB2312"/>
          <w:sz w:val="32"/>
          <w:szCs w:val="32"/>
        </w:rPr>
      </w:pPr>
      <w:bookmarkStart w:id="2" w:name="OLE_LINK2"/>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种方式解决：</w:t>
      </w:r>
    </w:p>
    <w:p w14:paraId="1A5E3A4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2BEE81C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所在地有管辖权的人民法院提起诉讼。</w:t>
      </w:r>
    </w:p>
    <w:p w14:paraId="68DA67F3">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lang w:eastAsia="zh-CN"/>
        </w:rPr>
        <w:t>其他部分</w:t>
      </w:r>
      <w:r>
        <w:rPr>
          <w:rFonts w:hint="eastAsia" w:ascii="仿宋_GB2312" w:hAnsi="仿宋_GB2312" w:eastAsia="仿宋_GB2312" w:cs="仿宋_GB2312"/>
          <w:sz w:val="32"/>
          <w:szCs w:val="32"/>
        </w:rPr>
        <w:t>应继续执行。</w:t>
      </w:r>
      <w:bookmarkEnd w:id="2"/>
    </w:p>
    <w:p w14:paraId="2A6CA441">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通知与送达</w:t>
      </w:r>
    </w:p>
    <w:p w14:paraId="24E61CB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海南省桂林洋公用事业发展有限公司</w:t>
      </w:r>
    </w:p>
    <w:p w14:paraId="0FFDD27F">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FangSong_GB2312" w:hAnsi="FangSong_GB2312" w:eastAsia="FangSong_GB2312" w:cs="FangSong_GB2312"/>
          <w:sz w:val="32"/>
          <w:szCs w:val="32"/>
        </w:rPr>
        <w:t>海口市桂林洋经济开发区</w:t>
      </w:r>
      <w:r>
        <w:rPr>
          <w:rFonts w:hint="eastAsia" w:ascii="FangSong_GB2312" w:hAnsi="FangSong_GB2312" w:eastAsia="FangSong_GB2312" w:cs="FangSong_GB2312"/>
          <w:sz w:val="32"/>
          <w:szCs w:val="32"/>
          <w:u w:val="none"/>
        </w:rPr>
        <w:t>兴洋大道94号</w:t>
      </w:r>
    </w:p>
    <w:p w14:paraId="1780FCE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4A73B8B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71EBA956">
      <w:pPr>
        <w:spacing w:line="560" w:lineRule="exact"/>
        <w:ind w:firstLine="640" w:firstLineChars="200"/>
        <w:jc w:val="both"/>
        <w:rPr>
          <w:rFonts w:hint="eastAsia" w:ascii="仿宋_GB2312" w:hAnsi="仿宋_GB2312" w:eastAsia="仿宋_GB2312" w:cs="仿宋_GB2312"/>
          <w:sz w:val="32"/>
          <w:szCs w:val="32"/>
        </w:rPr>
      </w:pPr>
    </w:p>
    <w:p w14:paraId="5481E2D3">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15E7A826">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收件人：</w:t>
      </w:r>
    </w:p>
    <w:p w14:paraId="3F4D2235">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联系方式：</w:t>
      </w:r>
    </w:p>
    <w:p w14:paraId="0D2612D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4BA63FF3">
      <w:pPr>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5391FD7">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其他约定事项</w:t>
      </w:r>
    </w:p>
    <w:p w14:paraId="5317F94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2.本合同自双方法定代表人或授权代表人签字并盖章之日起生效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7F04834">
      <w:pPr>
        <w:spacing w:line="560" w:lineRule="exact"/>
        <w:ind w:left="638" w:leftChars="266"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w:t>
      </w:r>
      <w:r>
        <w:rPr>
          <w:rFonts w:hint="eastAsia" w:ascii="仿宋_GB2312" w:hAnsi="仿宋_GB2312" w:eastAsia="仿宋_GB2312" w:cs="仿宋_GB2312"/>
          <w:sz w:val="32"/>
          <w:szCs w:val="32"/>
          <w:u w:val="single"/>
          <w:lang w:val="en-US" w:eastAsia="zh-CN"/>
        </w:rPr>
        <w:t xml:space="preserve"> 陆 </w:t>
      </w:r>
      <w:r>
        <w:rPr>
          <w:rFonts w:hint="eastAsia" w:ascii="仿宋_GB2312" w:hAnsi="仿宋_GB2312" w:eastAsia="仿宋_GB2312" w:cs="仿宋_GB2312"/>
          <w:sz w:val="32"/>
          <w:szCs w:val="32"/>
        </w:rPr>
        <w:t>份，由甲方执</w:t>
      </w:r>
      <w:r>
        <w:rPr>
          <w:rFonts w:hint="eastAsia" w:ascii="仿宋_GB2312" w:hAnsi="仿宋_GB2312" w:eastAsia="仿宋_GB2312" w:cs="仿宋_GB2312"/>
          <w:sz w:val="32"/>
          <w:szCs w:val="32"/>
          <w:u w:val="single"/>
          <w:lang w:val="en-US" w:eastAsia="zh-CN"/>
        </w:rPr>
        <w:t xml:space="preserve"> 叁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lang w:val="en-US" w:eastAsia="zh-CN"/>
        </w:rPr>
        <w:t xml:space="preserve"> 叁 </w:t>
      </w:r>
      <w:r>
        <w:rPr>
          <w:rFonts w:hint="eastAsia" w:ascii="仿宋_GB2312" w:hAnsi="仿宋_GB2312" w:eastAsia="仿宋_GB2312" w:cs="仿宋_GB2312"/>
          <w:sz w:val="32"/>
          <w:szCs w:val="32"/>
        </w:rPr>
        <w:t>份，</w:t>
      </w:r>
    </w:p>
    <w:p w14:paraId="73EAF2C2">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具有同等法律效力。</w:t>
      </w:r>
    </w:p>
    <w:p w14:paraId="6FA05F4B">
      <w:p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4.其他：</w:t>
      </w:r>
    </w:p>
    <w:p w14:paraId="258F6F54">
      <w:pPr>
        <w:spacing w:line="560" w:lineRule="exact"/>
        <w:rPr>
          <w:rFonts w:hint="eastAsia" w:ascii="仿宋_GB2312" w:hAnsi="仿宋_GB2312" w:eastAsia="仿宋_GB2312" w:cs="仿宋_GB2312"/>
          <w:sz w:val="32"/>
          <w:szCs w:val="32"/>
        </w:rPr>
      </w:pPr>
    </w:p>
    <w:p w14:paraId="361443D8">
      <w:pPr>
        <w:tabs>
          <w:tab w:val="left" w:pos="2535"/>
        </w:tabs>
        <w:adjustRightInd w:val="0"/>
        <w:snapToGrid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1.商品清单</w:t>
      </w:r>
    </w:p>
    <w:p w14:paraId="0961B36F">
      <w:pPr>
        <w:keepNext w:val="0"/>
        <w:keepLines w:val="0"/>
        <w:pageBreakBefore w:val="0"/>
        <w:tabs>
          <w:tab w:val="left" w:pos="2535"/>
        </w:tabs>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2.廉政</w:t>
      </w:r>
      <w:r>
        <w:rPr>
          <w:rFonts w:hint="eastAsia" w:ascii="仿宋_GB2312" w:hAnsi="仿宋_GB2312" w:eastAsia="仿宋_GB2312" w:cs="仿宋_GB2312"/>
          <w:b w:val="0"/>
          <w:bCs w:val="0"/>
          <w:sz w:val="32"/>
          <w:szCs w:val="32"/>
          <w:highlight w:val="none"/>
          <w:lang w:val="en-US" w:eastAsia="zh-CN"/>
        </w:rPr>
        <w:t>协议</w:t>
      </w:r>
      <w:r>
        <w:rPr>
          <w:rFonts w:hint="eastAsia" w:ascii="仿宋_GB2312" w:hAnsi="仿宋_GB2312" w:eastAsia="仿宋_GB2312" w:cs="仿宋_GB2312"/>
          <w:sz w:val="32"/>
          <w:szCs w:val="32"/>
          <w:highlight w:val="none"/>
          <w:lang w:val="en-US" w:eastAsia="zh-CN"/>
        </w:rPr>
        <w:t>书</w:t>
      </w:r>
    </w:p>
    <w:p w14:paraId="64974C91">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3.保密承诺函</w:t>
      </w:r>
    </w:p>
    <w:p w14:paraId="364EEC4F">
      <w:pPr>
        <w:adjustRightInd w:val="0"/>
        <w:snapToGrid w:val="0"/>
        <w:spacing w:line="560" w:lineRule="exact"/>
        <w:ind w:firstLine="560" w:firstLineChars="200"/>
        <w:jc w:val="left"/>
        <w:rPr>
          <w:sz w:val="28"/>
          <w:szCs w:val="28"/>
        </w:rPr>
      </w:pPr>
    </w:p>
    <w:p w14:paraId="267963E8">
      <w:pPr>
        <w:adjustRightInd w:val="0"/>
        <w:snapToGrid w:val="0"/>
        <w:spacing w:line="560" w:lineRule="exact"/>
        <w:jc w:val="lef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410F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8444D5D">
            <w:pPr>
              <w:spacing w:line="560" w:lineRule="exact"/>
              <w:rPr>
                <w:rFonts w:hint="eastAsia" w:ascii="仿宋_GB2312" w:hAnsi="仿宋_GB2312" w:eastAsia="仿宋_GB2312" w:cs="仿宋_GB2312"/>
                <w:sz w:val="32"/>
                <w:szCs w:val="32"/>
              </w:rPr>
            </w:pPr>
            <w:bookmarkStart w:id="3" w:name="OLE_LINK3"/>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52C12667">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747E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407BA1B8">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46A5D8F4">
            <w:pPr>
              <w:pStyle w:val="18"/>
              <w:spacing w:line="560" w:lineRule="exact"/>
              <w:rPr>
                <w:rFonts w:hint="eastAsia" w:ascii="仿宋_GB2312" w:hAnsi="仿宋_GB2312" w:cs="仿宋_GB2312"/>
                <w:sz w:val="32"/>
                <w:szCs w:val="32"/>
              </w:rPr>
            </w:pPr>
          </w:p>
        </w:tc>
        <w:tc>
          <w:tcPr>
            <w:tcW w:w="4250" w:type="dxa"/>
          </w:tcPr>
          <w:p w14:paraId="050D8610">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0E8CEF7">
            <w:pPr>
              <w:pStyle w:val="18"/>
              <w:spacing w:line="560" w:lineRule="exact"/>
              <w:rPr>
                <w:rFonts w:hint="eastAsia" w:ascii="仿宋_GB2312" w:hAnsi="仿宋_GB2312" w:cs="仿宋_GB2312"/>
                <w:sz w:val="32"/>
                <w:szCs w:val="32"/>
              </w:rPr>
            </w:pPr>
          </w:p>
        </w:tc>
      </w:tr>
    </w:tbl>
    <w:p w14:paraId="325803A5">
      <w:pPr>
        <w:spacing w:line="560" w:lineRule="exact"/>
        <w:rPr>
          <w:rFonts w:hint="eastAsia" w:ascii="仿宋_GB2312" w:hAnsi="仿宋_GB2312" w:eastAsia="仿宋_GB2312" w:cs="仿宋_GB2312"/>
          <w:sz w:val="32"/>
          <w:szCs w:val="32"/>
        </w:rPr>
      </w:pPr>
    </w:p>
    <w:p w14:paraId="28B7700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3"/>
    <w:p w14:paraId="0F42E9D2">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0BDE25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C497D25">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04E567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12C6DAF9">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7362ABED">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52E478BC">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44814680">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6B1F2E2B">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p>
    <w:p w14:paraId="299D9B4C">
      <w:pPr>
        <w:rPr>
          <w:rFonts w:hint="eastAsia" w:ascii="黑体" w:hAnsi="黑体" w:eastAsia="黑体" w:cs="黑体"/>
          <w:sz w:val="32"/>
          <w:szCs w:val="32"/>
        </w:rPr>
      </w:pPr>
      <w:bookmarkStart w:id="4" w:name="_Toc451933298"/>
    </w:p>
    <w:p w14:paraId="630FF633">
      <w:pPr>
        <w:rPr>
          <w:rFonts w:hint="eastAsia" w:ascii="黑体" w:hAnsi="黑体" w:eastAsia="黑体" w:cs="黑体"/>
          <w:sz w:val="32"/>
          <w:szCs w:val="32"/>
        </w:rPr>
      </w:pPr>
    </w:p>
    <w:p w14:paraId="3E61F971">
      <w:pPr>
        <w:rPr>
          <w:rFonts w:hint="eastAsia" w:ascii="黑体" w:hAnsi="黑体" w:eastAsia="黑体" w:cs="黑体"/>
          <w:sz w:val="32"/>
          <w:szCs w:val="32"/>
        </w:rPr>
      </w:pPr>
    </w:p>
    <w:p w14:paraId="4BEAC926">
      <w:pPr>
        <w:rPr>
          <w:rFonts w:hint="eastAsia" w:ascii="黑体" w:hAnsi="黑体" w:eastAsia="黑体" w:cs="黑体"/>
          <w:b w:val="0"/>
          <w:bCs w:val="0"/>
          <w:sz w:val="32"/>
          <w:szCs w:val="32"/>
          <w:highlight w:val="none"/>
          <w:lang w:val="en-US" w:eastAsia="zh-CN" w:bidi="ar"/>
        </w:rPr>
      </w:pPr>
      <w:r>
        <w:rPr>
          <w:rFonts w:hint="eastAsia" w:ascii="黑体" w:hAnsi="黑体" w:eastAsia="黑体" w:cs="黑体"/>
          <w:sz w:val="32"/>
          <w:szCs w:val="32"/>
        </w:rPr>
        <w:t>附件1</w:t>
      </w:r>
      <w:r>
        <w:rPr>
          <w:rFonts w:hint="eastAsia" w:ascii="黑体" w:hAnsi="黑体" w:eastAsia="黑体" w:cs="黑体"/>
          <w:b w:val="0"/>
          <w:bCs w:val="0"/>
          <w:sz w:val="32"/>
          <w:szCs w:val="32"/>
          <w:highlight w:val="none"/>
          <w:lang w:val="en-US" w:eastAsia="zh-CN" w:bidi="ar"/>
        </w:rPr>
        <w:t xml:space="preserve"> </w:t>
      </w:r>
    </w:p>
    <w:p w14:paraId="4EB7CB39">
      <w:pPr>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商品清单</w:t>
      </w:r>
    </w:p>
    <w:p w14:paraId="3B2A5AA8">
      <w:pPr>
        <w:jc w:val="center"/>
        <w:rPr>
          <w:rFonts w:hint="eastAsia" w:ascii="黑体" w:hAnsi="黑体" w:eastAsia="黑体" w:cs="黑体"/>
          <w:b w:val="0"/>
          <w:bCs/>
          <w:sz w:val="44"/>
          <w:szCs w:val="44"/>
        </w:rPr>
      </w:pPr>
    </w:p>
    <w:p w14:paraId="71FDC389">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4DD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7221F399">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产品</w:t>
            </w:r>
          </w:p>
          <w:p w14:paraId="7003558B">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739BDCD3">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品牌</w:t>
            </w:r>
          </w:p>
          <w:p w14:paraId="60196B94">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2E9219DF">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规格</w:t>
            </w:r>
          </w:p>
          <w:p w14:paraId="24DF27C0">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73CE237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不含税单价</w:t>
            </w:r>
          </w:p>
          <w:p w14:paraId="285C173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0B674D8A">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44D9706C">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3E4864F8">
            <w:pPr>
              <w:adjustRightInd w:val="0"/>
              <w:snapToGrid w:val="0"/>
              <w:spacing w:line="288" w:lineRule="auto"/>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备注</w:t>
            </w:r>
          </w:p>
        </w:tc>
      </w:tr>
      <w:tr w14:paraId="079D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CF86366">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2CA554EE">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6EC9F0A">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920719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8A2446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B5ABC68">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6B7CD335">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BD8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B40796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A04ED7A">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B761C4">
            <w:pPr>
              <w:adjustRightInd w:val="0"/>
              <w:snapToGrid w:val="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tc>
        <w:tc>
          <w:tcPr>
            <w:tcW w:w="1862" w:type="dxa"/>
            <w:tcBorders>
              <w:top w:val="single" w:color="auto" w:sz="4" w:space="0"/>
              <w:left w:val="single" w:color="auto" w:sz="4" w:space="0"/>
              <w:bottom w:val="single" w:color="auto" w:sz="4" w:space="0"/>
              <w:right w:val="single" w:color="auto" w:sz="4" w:space="0"/>
            </w:tcBorders>
          </w:tcPr>
          <w:p w14:paraId="7B73E06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5011F8A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F3BDE49">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EF92124">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7D3F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9291E30">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EC1E394">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3360A54">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6F1A6E5C">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10C9129C">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2EF843AE">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F7F426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4030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2C9EB687">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3E5C2335">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9D9EB5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3356B24F">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727F09FD">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100CBFD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1516FD59">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6499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0AB62783">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04B1AB6C">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6A170C67">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595B6F15">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3FC9F375">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F19B8CA">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AC9AA27">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r w14:paraId="276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12C0354E">
            <w:pPr>
              <w:adjustRightInd w:val="0"/>
              <w:snapToGrid w:val="0"/>
              <w:jc w:val="center"/>
              <w:rPr>
                <w:rFonts w:hint="eastAsia" w:ascii="仿宋_GB2312" w:hAnsi="仿宋_GB2312" w:eastAsia="仿宋_GB2312" w:cs="仿宋_GB2312"/>
                <w:kern w:val="2"/>
                <w:sz w:val="32"/>
                <w:szCs w:val="32"/>
                <w:lang w:val="en-US" w:eastAsia="zh-CN"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6E63F867">
            <w:pPr>
              <w:adjustRightInd w:val="0"/>
              <w:snapToGrid w:val="0"/>
              <w:jc w:val="center"/>
              <w:rPr>
                <w:rFonts w:hint="eastAsia" w:ascii="仿宋_GB2312" w:hAnsi="仿宋_GB2312" w:eastAsia="仿宋_GB2312" w:cs="仿宋_GB2312"/>
                <w:kern w:val="2"/>
                <w:sz w:val="32"/>
                <w:szCs w:val="32"/>
                <w:lang w:val="en-US" w:eastAsia="zh-CN"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3398E9BF">
            <w:pPr>
              <w:adjustRightInd w:val="0"/>
              <w:snapToGrid w:val="0"/>
              <w:jc w:val="center"/>
              <w:rPr>
                <w:rFonts w:hint="eastAsia" w:ascii="仿宋_GB2312" w:hAnsi="仿宋_GB2312" w:eastAsia="仿宋_GB2312" w:cs="仿宋_GB2312"/>
                <w:kern w:val="2"/>
                <w:sz w:val="32"/>
                <w:szCs w:val="32"/>
                <w:lang w:val="en-US" w:eastAsia="zh-CN" w:bidi="ar"/>
              </w:rPr>
            </w:pPr>
          </w:p>
        </w:tc>
        <w:tc>
          <w:tcPr>
            <w:tcW w:w="1862" w:type="dxa"/>
            <w:tcBorders>
              <w:top w:val="single" w:color="auto" w:sz="4" w:space="0"/>
              <w:left w:val="single" w:color="auto" w:sz="4" w:space="0"/>
              <w:bottom w:val="single" w:color="auto" w:sz="4" w:space="0"/>
              <w:right w:val="single" w:color="auto" w:sz="4" w:space="0"/>
            </w:tcBorders>
          </w:tcPr>
          <w:p w14:paraId="039BCB7B">
            <w:pPr>
              <w:adjustRightInd w:val="0"/>
              <w:snapToGrid w:val="0"/>
              <w:jc w:val="center"/>
              <w:rPr>
                <w:rFonts w:hint="eastAsia" w:ascii="仿宋_GB2312" w:hAnsi="仿宋_GB2312" w:eastAsia="仿宋_GB2312" w:cs="仿宋_GB2312"/>
                <w:kern w:val="2"/>
                <w:sz w:val="32"/>
                <w:szCs w:val="32"/>
                <w:lang w:val="en-US" w:eastAsia="zh-CN" w:bidi="ar"/>
              </w:rPr>
            </w:pPr>
          </w:p>
        </w:tc>
        <w:tc>
          <w:tcPr>
            <w:tcW w:w="900" w:type="dxa"/>
            <w:tcBorders>
              <w:top w:val="single" w:color="auto" w:sz="4" w:space="0"/>
              <w:left w:val="single" w:color="auto" w:sz="4" w:space="0"/>
              <w:bottom w:val="single" w:color="auto" w:sz="4" w:space="0"/>
              <w:right w:val="single" w:color="auto" w:sz="4" w:space="0"/>
            </w:tcBorders>
          </w:tcPr>
          <w:p w14:paraId="06484758">
            <w:pPr>
              <w:adjustRightInd w:val="0"/>
              <w:snapToGrid w:val="0"/>
              <w:jc w:val="center"/>
              <w:rPr>
                <w:rFonts w:hint="eastAsia" w:ascii="仿宋_GB2312" w:hAnsi="仿宋_GB2312" w:eastAsia="仿宋_GB2312" w:cs="仿宋_GB2312"/>
                <w:kern w:val="2"/>
                <w:sz w:val="32"/>
                <w:szCs w:val="32"/>
                <w:lang w:val="en-US" w:eastAsia="zh-CN" w:bidi="ar"/>
              </w:rPr>
            </w:pPr>
          </w:p>
        </w:tc>
        <w:tc>
          <w:tcPr>
            <w:tcW w:w="1545" w:type="dxa"/>
            <w:tcBorders>
              <w:top w:val="single" w:color="auto" w:sz="4" w:space="0"/>
              <w:left w:val="single" w:color="auto" w:sz="4" w:space="0"/>
              <w:bottom w:val="single" w:color="auto" w:sz="4" w:space="0"/>
              <w:right w:val="single" w:color="auto" w:sz="4" w:space="0"/>
            </w:tcBorders>
          </w:tcPr>
          <w:p w14:paraId="530F2EFC">
            <w:pPr>
              <w:adjustRightInd w:val="0"/>
              <w:snapToGrid w:val="0"/>
              <w:jc w:val="center"/>
              <w:rPr>
                <w:rFonts w:hint="eastAsia" w:ascii="仿宋_GB2312" w:hAnsi="仿宋_GB2312" w:eastAsia="仿宋_GB2312" w:cs="仿宋_GB2312"/>
                <w:kern w:val="2"/>
                <w:sz w:val="32"/>
                <w:szCs w:val="32"/>
                <w:lang w:val="en-US" w:eastAsia="zh-CN"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F8FEE6B">
            <w:pPr>
              <w:adjustRightInd w:val="0"/>
              <w:snapToGrid w:val="0"/>
              <w:spacing w:line="288" w:lineRule="auto"/>
              <w:rPr>
                <w:rFonts w:hint="eastAsia" w:ascii="仿宋_GB2312" w:hAnsi="仿宋_GB2312" w:eastAsia="仿宋_GB2312" w:cs="仿宋_GB2312"/>
                <w:kern w:val="2"/>
                <w:sz w:val="32"/>
                <w:szCs w:val="32"/>
                <w:lang w:val="en-US" w:eastAsia="zh-CN" w:bidi="ar"/>
              </w:rPr>
            </w:pPr>
          </w:p>
        </w:tc>
      </w:tr>
    </w:tbl>
    <w:p w14:paraId="4C211667">
      <w:pPr>
        <w:spacing w:line="360" w:lineRule="auto"/>
        <w:ind w:left="-168" w:leftChars="-295" w:hanging="540" w:hangingChars="193"/>
        <w:rPr>
          <w:rFonts w:hint="eastAsia" w:ascii="仿宋" w:hAnsi="仿宋" w:eastAsia="仿宋" w:cs="仿宋_GB2312"/>
          <w:bCs/>
          <w:sz w:val="28"/>
          <w:szCs w:val="28"/>
        </w:rPr>
      </w:pPr>
    </w:p>
    <w:p w14:paraId="0BBA7547">
      <w:pPr>
        <w:spacing w:line="360" w:lineRule="auto"/>
        <w:ind w:left="-168" w:leftChars="-295" w:hanging="540" w:hangingChars="193"/>
        <w:rPr>
          <w:rFonts w:hint="eastAsia" w:ascii="仿宋" w:hAnsi="仿宋" w:eastAsia="仿宋" w:cs="仿宋_GB2312"/>
          <w:bCs/>
          <w:sz w:val="28"/>
          <w:szCs w:val="28"/>
        </w:rPr>
      </w:pPr>
    </w:p>
    <w:p w14:paraId="6C475695">
      <w:pPr>
        <w:spacing w:line="360" w:lineRule="auto"/>
        <w:ind w:left="-168" w:leftChars="-295" w:hanging="540" w:hangingChars="193"/>
        <w:rPr>
          <w:rFonts w:hint="eastAsia" w:ascii="仿宋" w:hAnsi="仿宋" w:eastAsia="仿宋" w:cs="仿宋_GB2312"/>
          <w:bCs/>
          <w:sz w:val="28"/>
          <w:szCs w:val="28"/>
        </w:rPr>
      </w:pPr>
    </w:p>
    <w:p w14:paraId="402DF538">
      <w:pPr>
        <w:spacing w:line="360" w:lineRule="auto"/>
        <w:ind w:left="-65" w:leftChars="-27" w:firstLine="22" w:firstLineChars="7"/>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甲方（章）：海南省桂林洋公用    乙方：（章）</w:t>
      </w:r>
    </w:p>
    <w:p w14:paraId="7D682F11">
      <w:pPr>
        <w:spacing w:line="360" w:lineRule="auto"/>
        <w:ind w:firstLine="1920" w:firstLineChars="600"/>
        <w:rPr>
          <w:rFonts w:hint="default"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事业发展有限公司                               </w:t>
      </w:r>
    </w:p>
    <w:p w14:paraId="5652C221">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p>
    <w:p w14:paraId="7416F8AF">
      <w:pPr>
        <w:spacing w:line="360" w:lineRule="auto"/>
        <w:ind w:left="-91" w:leftChars="-295" w:hanging="617" w:hangingChars="193"/>
        <w:rPr>
          <w:rFonts w:hint="eastAsia" w:ascii="仿宋_GB2312" w:hAnsi="仿宋_GB2312" w:eastAsia="仿宋_GB2312" w:cs="仿宋_GB2312"/>
          <w:kern w:val="2"/>
          <w:sz w:val="32"/>
          <w:szCs w:val="32"/>
          <w:highlight w:val="none"/>
          <w:lang w:val="en-US" w:eastAsia="zh-CN" w:bidi="ar"/>
          <w14:ligatures w14:val="none"/>
        </w:rPr>
      </w:pPr>
      <w:r>
        <w:rPr>
          <w:rFonts w:hint="eastAsia" w:ascii="仿宋_GB2312" w:hAnsi="仿宋_GB2312" w:eastAsia="仿宋_GB2312" w:cs="仿宋_GB2312"/>
          <w:kern w:val="2"/>
          <w:sz w:val="32"/>
          <w:szCs w:val="32"/>
          <w:highlight w:val="none"/>
          <w:lang w:val="en-US" w:eastAsia="zh-CN" w:bidi="ar"/>
          <w14:ligatures w14:val="none"/>
        </w:rPr>
        <w:t xml:space="preserve">                                    日  期：</w:t>
      </w:r>
    </w:p>
    <w:p w14:paraId="6DBC416B">
      <w:pPr>
        <w:keepNext w:val="0"/>
        <w:keepLines w:val="0"/>
        <w:pageBreakBefore w:val="0"/>
        <w:kinsoku/>
        <w:wordWrap/>
        <w:overflowPunct/>
        <w:topLinePunct w:val="0"/>
        <w:autoSpaceDE/>
        <w:autoSpaceDN/>
        <w:bidi w:val="0"/>
        <w:spacing w:line="240" w:lineRule="auto"/>
        <w:jc w:val="left"/>
        <w:textAlignment w:val="auto"/>
        <w:rPr>
          <w:rFonts w:hint="eastAsia" w:ascii="方正小标宋简体" w:hAnsi="方正小标宋简体" w:eastAsia="方正小标宋简体" w:cs="方正小标宋简体"/>
          <w:color w:val="auto"/>
          <w:sz w:val="44"/>
          <w:szCs w:val="44"/>
          <w:highlight w:val="none"/>
        </w:rPr>
      </w:pPr>
    </w:p>
    <w:p w14:paraId="6C942C6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4F94F7A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3B62F52A">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F3A3FA7">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b w:val="0"/>
          <w:bCs w:val="0"/>
          <w:color w:val="auto"/>
          <w:sz w:val="44"/>
          <w:szCs w:val="44"/>
          <w:highlight w:val="none"/>
        </w:rPr>
        <w:t>协议</w:t>
      </w:r>
      <w:r>
        <w:rPr>
          <w:rFonts w:hint="eastAsia" w:ascii="方正小标宋简体" w:hAnsi="方正小标宋简体" w:eastAsia="方正小标宋简体" w:cs="方正小标宋简体"/>
          <w:color w:val="auto"/>
          <w:sz w:val="44"/>
          <w:szCs w:val="44"/>
          <w:highlight w:val="none"/>
        </w:rPr>
        <w:t>书</w:t>
      </w:r>
    </w:p>
    <w:p w14:paraId="6B1DFC1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F2104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r>
        <w:rPr>
          <w:rFonts w:hint="eastAsia" w:ascii="黑体" w:hAnsi="黑体" w:eastAsia="黑体" w:cs="仿宋_GB2312"/>
          <w:sz w:val="32"/>
          <w:szCs w:val="32"/>
        </w:rPr>
        <w:t>甲方</w:t>
      </w:r>
      <w:r>
        <w:rPr>
          <w:rFonts w:hint="eastAsia" w:ascii="黑体" w:hAnsi="黑体" w:eastAsia="黑体" w:cs="仿宋_GB2312"/>
          <w:sz w:val="32"/>
          <w:szCs w:val="32"/>
          <w:lang w:eastAsia="zh-CN"/>
        </w:rPr>
        <w:t>：</w:t>
      </w:r>
      <w:r>
        <w:rPr>
          <w:rFonts w:hint="eastAsia" w:ascii="黑体" w:hAnsi="黑体" w:eastAsia="黑体" w:cs="黑体"/>
          <w:sz w:val="32"/>
          <w:szCs w:val="32"/>
          <w:lang w:val="en-US" w:eastAsia="zh-CN"/>
        </w:rPr>
        <w:t>海南省桂林洋公用事业发展有限公司</w:t>
      </w:r>
    </w:p>
    <w:p w14:paraId="24C379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rPr>
        <w:t>乙方</w:t>
      </w:r>
      <w:r>
        <w:rPr>
          <w:rFonts w:hint="eastAsia" w:ascii="仿宋_GB2312" w:hAnsi="仿宋_GB2312" w:eastAsia="仿宋_GB2312" w:cs="仿宋_GB2312"/>
          <w:color w:val="auto"/>
          <w:sz w:val="32"/>
          <w:szCs w:val="32"/>
          <w:highlight w:val="none"/>
        </w:rPr>
        <w:t>：</w:t>
      </w:r>
    </w:p>
    <w:p w14:paraId="2747372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为加强廉政建设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经双方协定，签订本廉政协议书。</w:t>
      </w:r>
    </w:p>
    <w:p w14:paraId="72012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2A635C68">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（一）严格遵守国家法律法规以及廉政建设方面的有关规定。</w:t>
      </w:r>
    </w:p>
    <w:p w14:paraId="4F77FD2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（二）严格遵守《廉政制度》相关规定。</w:t>
      </w:r>
    </w:p>
    <w:p w14:paraId="0215BC4A">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（三）自确定合同主体、签订合同直至合同履行结束全过程，乙方和甲方双方应全面履行合同内容及廉政协议的各项规定，自觉按合同办事。</w:t>
      </w:r>
    </w:p>
    <w:p w14:paraId="769C8722">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（四）双方的业务活动坚持公开、公正、诚信、透明的原则，法律认定另有说明规定的商业秘密和合同文件除外。</w:t>
      </w:r>
    </w:p>
    <w:p w14:paraId="6BD938DD">
      <w:pPr>
        <w:spacing w:beforeLines="0" w:afterLines="0" w:line="560" w:lineRule="exact"/>
        <w:ind w:leftChars="10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（五）在业务活动中发现对方有违规、违纪、违法行为的，应及时提醒对方，情节严重的应向其上级主管部门或纪检监察部门举报。</w:t>
      </w:r>
    </w:p>
    <w:p w14:paraId="4D9870C7">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 甲方责任</w:t>
      </w:r>
    </w:p>
    <w:p w14:paraId="45EEDCE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甲方单位及工作人员在合同签订及履行过程中应做到：</w:t>
      </w:r>
    </w:p>
    <w:p w14:paraId="71DB18F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10385E03">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（二）不得在乙方单位及乙方所属单位报销任何应由甲方单位或个人支付的费用；</w:t>
      </w:r>
    </w:p>
    <w:p w14:paraId="19032C5B">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（三）不得参加可能对公正执行公务有影响的宴请和娱乐活动；</w:t>
      </w:r>
    </w:p>
    <w:p w14:paraId="295FE73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（四）除合同特别约定外，不得向乙方推销或指定使用各种材料及设备等。</w:t>
      </w:r>
    </w:p>
    <w:p w14:paraId="14F7BE39">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第三条 乙方责任</w:t>
      </w:r>
    </w:p>
    <w:p w14:paraId="3492C3E2">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乙方单位及所属工作人员在合同签订及履行过程中应做到：</w:t>
      </w:r>
    </w:p>
    <w:p w14:paraId="3214DBDD">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（一）不得向甲方工作人员及第三方赠送礼品、礼金、有价证券、支付凭证等金钱或实物；</w:t>
      </w:r>
    </w:p>
    <w:p w14:paraId="305B6F08">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）不得为甲方单位或个人购置或者提供通信工具、交通工具、家电、高档办公用品等；</w:t>
      </w:r>
    </w:p>
    <w:p w14:paraId="4751B575">
      <w:pPr>
        <w:spacing w:beforeLines="0" w:afterLines="0" w:line="560" w:lineRule="exact"/>
        <w:ind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（三）不得以任何形式、理由为甲方和相关单位报销应由甲方单位或工作人员支付的费用；</w:t>
      </w:r>
    </w:p>
    <w:p w14:paraId="1B73D5EF">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（四）不得组织有可能影响甲方工作人员履行公职职责或可能影响服务成果质量、廉政建设的宴请、旅游等各种高消费娱乐活动。</w:t>
      </w:r>
    </w:p>
    <w:p w14:paraId="7DF3651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（五）不得为甲方工作人员住房装修、婚丧嫁娶、家属和子女的工作安排以及出国等提供方便。</w:t>
      </w:r>
    </w:p>
    <w:p w14:paraId="6E054C4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（六）如遇到甲方工作人员向乙方单位或个人索要任何不正当利益时，乙方单位或个人有义务向甲方举报。</w:t>
      </w:r>
    </w:p>
    <w:p w14:paraId="42246B3B">
      <w:pPr>
        <w:spacing w:beforeLines="0" w:afterLines="0" w:line="560" w:lineRule="exact"/>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第四条 违约责任</w:t>
      </w:r>
    </w:p>
    <w:p w14:paraId="237737D2">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7A3DE7B1">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F8AC0F6">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（三）双方约定：本协议书由甲方与乙方双方上级主管部门担任监督单位。违约情况</w:t>
      </w:r>
      <w:r>
        <w:rPr>
          <w:rFonts w:hint="eastAsia" w:ascii="仿宋_GB2312" w:hAnsi="仿宋_GB2312" w:eastAsia="仿宋_GB2312" w:cs="仿宋_GB2312"/>
          <w:b w:val="0"/>
          <w:bCs w:val="0"/>
          <w:sz w:val="32"/>
          <w:szCs w:val="32"/>
          <w:highlight w:val="none"/>
          <w:lang w:eastAsia="zh-CN"/>
        </w:rPr>
        <w:t>发生</w:t>
      </w:r>
      <w:r>
        <w:rPr>
          <w:rFonts w:hint="eastAsia" w:ascii="仿宋_GB2312" w:hAnsi="仿宋_GB2312" w:eastAsia="仿宋_GB2312" w:cs="仿宋_GB2312"/>
          <w:b w:val="0"/>
          <w:bCs w:val="0"/>
          <w:sz w:val="32"/>
          <w:szCs w:val="32"/>
          <w:highlight w:val="none"/>
        </w:rPr>
        <w:t xml:space="preserve">由双方监督单位对本协议书履行情况进行检查，提出在本承诺书规定范围内的裁定意见。  </w:t>
      </w:r>
    </w:p>
    <w:p w14:paraId="02F758FC">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 xml:space="preserve">第五条 </w:t>
      </w:r>
      <w:r>
        <w:rPr>
          <w:rFonts w:hint="eastAsia" w:ascii="仿宋_GB2312" w:hAnsi="仿宋_GB2312" w:eastAsia="仿宋_GB2312" w:cs="仿宋_GB2312"/>
          <w:b w:val="0"/>
          <w:bCs w:val="0"/>
          <w:sz w:val="32"/>
          <w:szCs w:val="32"/>
          <w:highlight w:val="none"/>
        </w:rPr>
        <w:t>本协议书作为主合同的附件，与主合同具有同等法律效力，经双方法定代表人或授权代表签字并加盖企业公章或合同章后生效。</w:t>
      </w:r>
    </w:p>
    <w:p w14:paraId="58136FAD">
      <w:pPr>
        <w:spacing w:beforeLines="0" w:afterLines="0"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val="0"/>
          <w:bCs w:val="0"/>
          <w:sz w:val="32"/>
          <w:szCs w:val="32"/>
          <w:highlight w:val="none"/>
        </w:rPr>
        <w:t xml:space="preserve"> 本协议书的有效期与主合同的有效期一致。</w:t>
      </w:r>
    </w:p>
    <w:p w14:paraId="6765D5B3">
      <w:pPr>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val="0"/>
          <w:bCs w:val="0"/>
          <w:sz w:val="32"/>
          <w:szCs w:val="32"/>
          <w:highlight w:val="none"/>
        </w:rPr>
        <w:t xml:space="preserve"> 未尽事宜，由</w:t>
      </w:r>
      <w:r>
        <w:rPr>
          <w:rFonts w:hint="eastAsia" w:ascii="仿宋_GB2312" w:hAnsi="仿宋_GB2312" w:eastAsia="仿宋_GB2312" w:cs="仿宋_GB2312"/>
          <w:b w:val="0"/>
          <w:bCs w:val="0"/>
          <w:sz w:val="32"/>
          <w:szCs w:val="32"/>
          <w:highlight w:val="none"/>
          <w:lang w:val="en-US" w:eastAsia="zh-CN"/>
        </w:rPr>
        <w:t>甲乙</w:t>
      </w:r>
      <w:r>
        <w:rPr>
          <w:rFonts w:hint="eastAsia" w:ascii="仿宋_GB2312" w:hAnsi="仿宋_GB2312" w:eastAsia="仿宋_GB2312" w:cs="仿宋_GB2312"/>
          <w:b w:val="0"/>
          <w:bCs w:val="0"/>
          <w:sz w:val="32"/>
          <w:szCs w:val="32"/>
          <w:highlight w:val="none"/>
        </w:rPr>
        <w:t>双方协商解决。</w:t>
      </w:r>
      <w:r>
        <w:rPr>
          <w:rFonts w:hint="eastAsia" w:ascii="仿宋_GB2312" w:hAnsi="仿宋_GB2312" w:eastAsia="仿宋_GB2312" w:cs="仿宋_GB2312"/>
          <w:sz w:val="32"/>
          <w:szCs w:val="32"/>
          <w:highlight w:val="none"/>
        </w:rPr>
        <w:t xml:space="preserve"> </w:t>
      </w:r>
    </w:p>
    <w:p w14:paraId="37D71A5A">
      <w:pPr>
        <w:spacing w:beforeLines="0" w:afterLines="0" w:line="560" w:lineRule="exact"/>
        <w:rPr>
          <w:rFonts w:hint="eastAsia"/>
        </w:rPr>
      </w:pPr>
      <w:r>
        <w:rPr>
          <w:rFonts w:hint="eastAsia" w:ascii="仿宋_GB2312" w:hAnsi="仿宋_GB2312" w:eastAsia="仿宋_GB2312" w:cs="仿宋_GB2312"/>
          <w:sz w:val="32"/>
          <w:szCs w:val="32"/>
          <w:highlight w:val="none"/>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341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3379BED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：（盖章）海南省桂林洋公用事业发展有限公司</w:t>
            </w:r>
          </w:p>
        </w:tc>
        <w:tc>
          <w:tcPr>
            <w:tcW w:w="4250" w:type="dxa"/>
          </w:tcPr>
          <w:p w14:paraId="65F5FF63">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：（盖章）</w:t>
            </w:r>
          </w:p>
        </w:tc>
      </w:tr>
      <w:tr w14:paraId="0DA8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0D76527">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6AF170C">
            <w:pPr>
              <w:pStyle w:val="18"/>
              <w:spacing w:line="560" w:lineRule="exact"/>
              <w:rPr>
                <w:rFonts w:hint="eastAsia" w:ascii="仿宋_GB2312" w:hAnsi="仿宋_GB2312" w:cs="仿宋_GB2312"/>
                <w:sz w:val="32"/>
                <w:szCs w:val="32"/>
              </w:rPr>
            </w:pPr>
          </w:p>
        </w:tc>
        <w:tc>
          <w:tcPr>
            <w:tcW w:w="4250" w:type="dxa"/>
          </w:tcPr>
          <w:p w14:paraId="33ECD91A">
            <w:p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7F04CB9A">
            <w:pPr>
              <w:pStyle w:val="18"/>
              <w:spacing w:line="560" w:lineRule="exact"/>
              <w:rPr>
                <w:rFonts w:hint="eastAsia" w:ascii="仿宋_GB2312" w:hAnsi="仿宋_GB2312" w:cs="仿宋_GB2312"/>
                <w:sz w:val="32"/>
                <w:szCs w:val="32"/>
              </w:rPr>
            </w:pPr>
          </w:p>
        </w:tc>
      </w:tr>
      <w:bookmarkEnd w:id="4"/>
    </w:tbl>
    <w:p w14:paraId="46EE6D25">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ascii="宋体" w:hAnsi="宋体"/>
          <w:color w:val="auto"/>
          <w:sz w:val="24"/>
          <w:highlight w:val="none"/>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C7B495F">
      <w:pPr>
        <w:spacing w:before="0" w:beforeLines="0" w:after="0" w:afterLines="0" w:line="560" w:lineRule="exact"/>
        <w:ind w:firstLine="0" w:firstLineChars="0"/>
        <w:jc w:val="center"/>
        <w:rPr>
          <w:rFonts w:hint="eastAsia" w:ascii="仿宋_GB2312" w:hAnsi="仿宋_GB2312" w:eastAsia="仿宋_GB2312" w:cs="仿宋_GB2312"/>
          <w:b/>
          <w:bCs/>
          <w:sz w:val="32"/>
          <w:szCs w:val="32"/>
          <w:highlight w:val="none"/>
          <w:lang w:bidi="ar"/>
        </w:rPr>
      </w:pPr>
    </w:p>
    <w:p w14:paraId="55DFB734">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EAB75A0">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4710B2E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17B8CA06">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6ABC16FF">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340BEB0C">
      <w:pPr>
        <w:spacing w:before="0" w:beforeLines="0" w:after="0" w:afterLines="0" w:line="560" w:lineRule="exact"/>
        <w:ind w:firstLine="0" w:firstLineChars="0"/>
        <w:jc w:val="center"/>
        <w:rPr>
          <w:rFonts w:hint="eastAsia" w:ascii="仿宋" w:hAnsi="仿宋" w:eastAsia="仿宋" w:cs="仿宋"/>
          <w:b/>
          <w:bCs/>
          <w:sz w:val="36"/>
          <w:szCs w:val="36"/>
          <w:highlight w:val="none"/>
          <w:lang w:bidi="ar"/>
        </w:rPr>
      </w:pPr>
    </w:p>
    <w:p w14:paraId="5FEEFFEF">
      <w:pPr>
        <w:rPr>
          <w:rFonts w:hint="eastAsia" w:ascii="黑体" w:hAnsi="黑体" w:eastAsia="黑体" w:cs="黑体"/>
          <w:b w:val="0"/>
          <w:bCs w:val="0"/>
          <w:sz w:val="32"/>
          <w:szCs w:val="32"/>
          <w:highlight w:val="none"/>
          <w:lang w:val="en-US" w:eastAsia="zh-CN" w:bidi="ar"/>
        </w:rPr>
      </w:pPr>
    </w:p>
    <w:p w14:paraId="2302FB0B">
      <w:pPr>
        <w:rPr>
          <w:rFonts w:hint="eastAsia" w:ascii="黑体" w:hAnsi="黑体" w:eastAsia="黑体" w:cs="黑体"/>
          <w:b w:val="0"/>
          <w:bCs w:val="0"/>
          <w:sz w:val="32"/>
          <w:szCs w:val="32"/>
          <w:highlight w:val="none"/>
          <w:lang w:val="en-US" w:eastAsia="zh-CN" w:bidi="ar"/>
        </w:rPr>
      </w:pPr>
    </w:p>
    <w:p w14:paraId="775CCD0F">
      <w:pPr>
        <w:rPr>
          <w:rFonts w:hint="eastAsia" w:ascii="黑体" w:hAnsi="黑体" w:eastAsia="黑体" w:cs="黑体"/>
          <w:b w:val="0"/>
          <w:bCs w:val="0"/>
          <w:sz w:val="32"/>
          <w:szCs w:val="32"/>
          <w:highlight w:val="none"/>
          <w:lang w:val="en-US" w:eastAsia="zh-CN" w:bidi="ar"/>
        </w:rPr>
      </w:pPr>
    </w:p>
    <w:p w14:paraId="40ADEE3F">
      <w:pPr>
        <w:rPr>
          <w:rFonts w:hint="eastAsia" w:ascii="黑体" w:hAnsi="黑体" w:eastAsia="黑体" w:cs="黑体"/>
          <w:b w:val="0"/>
          <w:bCs w:val="0"/>
          <w:sz w:val="32"/>
          <w:szCs w:val="32"/>
          <w:highlight w:val="none"/>
          <w:lang w:val="en-US" w:eastAsia="zh-CN" w:bidi="ar"/>
        </w:rPr>
      </w:pPr>
    </w:p>
    <w:p w14:paraId="4AA7B3CC">
      <w:pPr>
        <w:rPr>
          <w:rFonts w:hint="eastAsia" w:ascii="黑体" w:hAnsi="黑体" w:eastAsia="黑体" w:cs="黑体"/>
          <w:b w:val="0"/>
          <w:bCs w:val="0"/>
          <w:sz w:val="32"/>
          <w:szCs w:val="32"/>
          <w:highlight w:val="none"/>
          <w:lang w:val="en-US" w:eastAsia="zh-CN" w:bidi="ar"/>
        </w:rPr>
      </w:pPr>
    </w:p>
    <w:p w14:paraId="5926FF8E">
      <w:pPr>
        <w:rPr>
          <w:rFonts w:hint="eastAsia" w:ascii="黑体" w:hAnsi="黑体" w:eastAsia="黑体" w:cs="黑体"/>
          <w:b w:val="0"/>
          <w:bCs w:val="0"/>
          <w:sz w:val="32"/>
          <w:szCs w:val="32"/>
          <w:highlight w:val="none"/>
          <w:lang w:val="en-US" w:eastAsia="zh-CN" w:bidi="ar"/>
        </w:rPr>
      </w:pPr>
    </w:p>
    <w:p w14:paraId="1EC66374">
      <w:pPr>
        <w:rPr>
          <w:rFonts w:hint="eastAsia" w:ascii="黑体" w:hAnsi="黑体" w:eastAsia="黑体" w:cs="黑体"/>
          <w:b w:val="0"/>
          <w:bCs w:val="0"/>
          <w:sz w:val="32"/>
          <w:szCs w:val="32"/>
          <w:highlight w:val="none"/>
          <w:lang w:val="en-US" w:eastAsia="zh-CN" w:bidi="ar"/>
        </w:rPr>
      </w:pPr>
    </w:p>
    <w:p w14:paraId="68D4BED9">
      <w:pPr>
        <w:rPr>
          <w:rFonts w:hint="eastAsia" w:ascii="黑体" w:hAnsi="黑体" w:eastAsia="黑体" w:cs="黑体"/>
          <w:b w:val="0"/>
          <w:bCs w:val="0"/>
          <w:sz w:val="32"/>
          <w:szCs w:val="32"/>
          <w:highlight w:val="none"/>
          <w:lang w:val="en-US" w:eastAsia="zh-CN" w:bidi="ar"/>
        </w:rPr>
      </w:pPr>
    </w:p>
    <w:p w14:paraId="12E73F7C">
      <w:pPr>
        <w:rPr>
          <w:rFonts w:hint="eastAsia" w:ascii="黑体" w:hAnsi="黑体" w:eastAsia="黑体" w:cs="黑体"/>
          <w:b w:val="0"/>
          <w:bCs w:val="0"/>
          <w:sz w:val="32"/>
          <w:szCs w:val="32"/>
          <w:highlight w:val="none"/>
          <w:lang w:val="en-US" w:eastAsia="zh-CN" w:bidi="ar"/>
        </w:rPr>
      </w:pPr>
    </w:p>
    <w:p w14:paraId="5E5AF5F0">
      <w:pPr>
        <w:rPr>
          <w:rFonts w:hint="eastAsia" w:ascii="黑体" w:hAnsi="黑体" w:eastAsia="黑体" w:cs="黑体"/>
          <w:b w:val="0"/>
          <w:bCs w:val="0"/>
          <w:sz w:val="32"/>
          <w:szCs w:val="32"/>
          <w:highlight w:val="none"/>
          <w:lang w:val="en-US" w:eastAsia="zh-CN" w:bidi="ar"/>
        </w:rPr>
      </w:pPr>
    </w:p>
    <w:p w14:paraId="24804291">
      <w:pPr>
        <w:rPr>
          <w:rFonts w:hint="eastAsia" w:ascii="黑体" w:hAnsi="黑体" w:eastAsia="黑体" w:cs="黑体"/>
          <w:b w:val="0"/>
          <w:bCs w:val="0"/>
          <w:sz w:val="32"/>
          <w:szCs w:val="32"/>
          <w:highlight w:val="none"/>
          <w:lang w:val="en-US" w:eastAsia="zh-CN" w:bidi="ar"/>
        </w:rPr>
      </w:pPr>
    </w:p>
    <w:p w14:paraId="20DC91DF">
      <w:pPr>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lang w:val="en-US" w:eastAsia="zh-CN" w:bidi="ar"/>
        </w:rPr>
        <w:t>附件3</w:t>
      </w:r>
    </w:p>
    <w:p w14:paraId="2AC3582A">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保密承诺函</w:t>
      </w:r>
    </w:p>
    <w:p w14:paraId="6B292F99">
      <w:pPr>
        <w:jc w:val="center"/>
        <w:rPr>
          <w:rFonts w:hint="eastAsia" w:ascii="黑体" w:hAnsi="黑体" w:eastAsia="黑体" w:cs="黑体"/>
          <w:b w:val="0"/>
          <w:bCs/>
          <w:sz w:val="44"/>
          <w:szCs w:val="44"/>
        </w:rPr>
      </w:pPr>
    </w:p>
    <w:p w14:paraId="330BC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致：海南省桂林洋公用事业发展有限公司     </w:t>
      </w:r>
    </w:p>
    <w:p w14:paraId="633C30B9">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我司</w:t>
      </w:r>
      <w:r>
        <w:rPr>
          <w:rFonts w:hint="eastAsia" w:ascii="仿宋_GB2312" w:hAnsi="仿宋_GB2312" w:eastAsia="仿宋_GB2312" w:cs="仿宋_GB2312"/>
          <w:kern w:val="2"/>
          <w:sz w:val="32"/>
          <w:szCs w:val="32"/>
          <w:u w:val="single"/>
          <w:lang w:val="en-US" w:eastAsia="zh-CN" w:bidi="ar"/>
        </w:rPr>
        <w:t>受海南省桂林洋公用事业发展有限公司</w:t>
      </w:r>
      <w:r>
        <w:rPr>
          <w:rFonts w:hint="eastAsia" w:ascii="仿宋_GB2312" w:hAnsi="仿宋_GB2312" w:eastAsia="仿宋_GB2312" w:cs="仿宋_GB2312"/>
          <w:kern w:val="2"/>
          <w:sz w:val="32"/>
          <w:szCs w:val="32"/>
          <w:lang w:val="en-US" w:eastAsia="zh-CN" w:bidi="ar"/>
        </w:rPr>
        <w:t>（以下简称“委托人”）委托，在合同履行期间，严格遵守合同条款，向委托人提供符合要求的商品及服务，我司在此承诺：</w:t>
      </w:r>
    </w:p>
    <w:p w14:paraId="7E301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val="en-US" w:eastAsia="zh-CN" w:bidi="ar"/>
        </w:rPr>
        <w:t xml:space="preserve">        </w:t>
      </w:r>
      <w:r>
        <w:rPr>
          <w:rFonts w:hint="eastAsia" w:ascii="仿宋_GB2312" w:hAnsi="仿宋_GB2312" w:eastAsia="仿宋_GB2312" w:cs="仿宋_GB2312"/>
          <w:kern w:val="2"/>
          <w:sz w:val="32"/>
          <w:szCs w:val="32"/>
          <w:lang w:val="en-US" w:eastAsia="zh-CN"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3CAD1B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我司承担保密义务</w:t>
      </w:r>
      <w:r>
        <w:rPr>
          <w:rFonts w:hint="eastAsia" w:ascii="仿宋_GB2312" w:hAnsi="仿宋_GB2312" w:eastAsia="仿宋_GB2312" w:cs="仿宋_GB2312"/>
          <w:sz w:val="32"/>
          <w:szCs w:val="32"/>
          <w:highlight w:val="none"/>
          <w:lang w:eastAsia="zh-CN" w:bidi="ar"/>
        </w:rPr>
        <w:t>直</w:t>
      </w:r>
      <w:r>
        <w:rPr>
          <w:rFonts w:hint="eastAsia" w:ascii="仿宋_GB2312" w:hAnsi="仿宋_GB2312" w:eastAsia="仿宋_GB2312" w:cs="仿宋_GB2312"/>
          <w:sz w:val="32"/>
          <w:szCs w:val="32"/>
          <w:highlight w:val="none"/>
          <w:lang w:bidi="ar"/>
        </w:rPr>
        <w:t>至本条款中所称的保密信息进入公示领域或委托人将这些保密信息公开为止，不因本合同终止或履行完毕而终止。</w:t>
      </w:r>
    </w:p>
    <w:p w14:paraId="7B76A65A">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A986BE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bidi="ar"/>
        </w:rPr>
      </w:pPr>
    </w:p>
    <w:p w14:paraId="457C8E25">
      <w:pPr>
        <w:pStyle w:val="19"/>
        <w:keepNext w:val="0"/>
        <w:keepLines w:val="0"/>
        <w:pageBreakBefore w:val="0"/>
        <w:widowControl/>
        <w:kinsoku/>
        <w:wordWrap/>
        <w:overflowPunct/>
        <w:topLinePunct w:val="0"/>
        <w:autoSpaceDE/>
        <w:autoSpaceDN/>
        <w:bidi w:val="0"/>
        <w:adjustRightInd w:val="0"/>
        <w:snapToGrid w:val="0"/>
        <w:spacing w:beforeLines="0" w:afterLines="0" w:line="520" w:lineRule="exact"/>
        <w:ind w:firstLine="48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 xml:space="preserve">                    承诺人名称：                </w:t>
      </w:r>
    </w:p>
    <w:p w14:paraId="5C989CF8">
      <w:pPr>
        <w:pStyle w:val="9"/>
        <w:keepNext w:val="0"/>
        <w:pageBreakBefore w:val="0"/>
        <w:widowControl/>
        <w:kinsoku/>
        <w:wordWrap/>
        <w:overflowPunct/>
        <w:topLinePunct w:val="0"/>
        <w:autoSpaceDE/>
        <w:autoSpaceDN/>
        <w:bidi w:val="0"/>
        <w:adjustRightInd/>
        <w:snapToGrid/>
        <w:spacing w:before="0" w:beforeAutospacing="0" w:after="0" w:afterAutospacing="0" w:line="560" w:lineRule="exact"/>
        <w:ind w:firstLine="3840" w:firstLineChars="1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highlight w:val="none"/>
          <w:lang w:val="en-US" w:eastAsia="zh-CN" w:bidi="ar"/>
        </w:rPr>
        <w:t>日期：     年   月   日</w:t>
      </w:r>
    </w:p>
    <w:sectPr>
      <w:footerReference r:id="rId3" w:type="default"/>
      <w:pgSz w:w="11895" w:h="16845"/>
      <w:pgMar w:top="1440" w:right="1474" w:bottom="1440" w:left="158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8FCD">
    <w:pPr>
      <w:jc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7EE35">
                    <w:pPr>
                      <w:pStyle w:val="7"/>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TY1M2QzZTY2Y2RjODM2MzdhOTdlNjFjMjExNDdkM2YifQ=="/>
  </w:docVars>
  <w:rsids>
    <w:rsidRoot w:val="00000000"/>
    <w:rsid w:val="02815C0D"/>
    <w:rsid w:val="0C5656B9"/>
    <w:rsid w:val="108D2A4C"/>
    <w:rsid w:val="11E82169"/>
    <w:rsid w:val="12697D8A"/>
    <w:rsid w:val="18BA018A"/>
    <w:rsid w:val="1B403E3A"/>
    <w:rsid w:val="1E5631AE"/>
    <w:rsid w:val="21C21147"/>
    <w:rsid w:val="288E6799"/>
    <w:rsid w:val="2AE412CE"/>
    <w:rsid w:val="2D722B45"/>
    <w:rsid w:val="2F2F1192"/>
    <w:rsid w:val="30F83626"/>
    <w:rsid w:val="3242459D"/>
    <w:rsid w:val="358C2241"/>
    <w:rsid w:val="386F6308"/>
    <w:rsid w:val="394737F9"/>
    <w:rsid w:val="42F05023"/>
    <w:rsid w:val="43A3484B"/>
    <w:rsid w:val="466749DB"/>
    <w:rsid w:val="4D46189C"/>
    <w:rsid w:val="4E69137E"/>
    <w:rsid w:val="53771964"/>
    <w:rsid w:val="55BE263A"/>
    <w:rsid w:val="566C6C28"/>
    <w:rsid w:val="5CE14B6F"/>
    <w:rsid w:val="5D1E47D6"/>
    <w:rsid w:val="681C097A"/>
    <w:rsid w:val="75E91E50"/>
    <w:rsid w:val="76C21265"/>
    <w:rsid w:val="77AD7E94"/>
    <w:rsid w:val="785B5C57"/>
    <w:rsid w:val="7ACF2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sz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sz w:val="24"/>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4865</Words>
  <Characters>5005</Characters>
  <TotalTime>8</TotalTime>
  <ScaleCrop>false</ScaleCrop>
  <LinksUpToDate>false</LinksUpToDate>
  <CharactersWithSpaces>5334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衣谷</cp:lastModifiedBy>
  <cp:lastPrinted>2024-11-15T01:27:00Z</cp:lastPrinted>
  <dcterms:modified xsi:type="dcterms:W3CDTF">2025-02-11T03:08:26Z</dcterms:modified>
  <dc:title>货物买卖框架合同（简单版）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4CBB19CCD17942849249BC80BC2285DF_13</vt:lpwstr>
  </property>
  <property fmtid="{D5CDD505-2E9C-101B-9397-08002B2CF9AE}" pid="4" name="KSOTemplateDocerSaveRecord">
    <vt:lpwstr>eyJoZGlkIjoiMTYxODc3NWZjMjUxOWNhMDdjYWNlNmVlNjIyNDUzMmIiLCJ1c2VySWQiOiIzMjU4Mjg3MTIifQ==</vt:lpwstr>
  </property>
</Properties>
</file>