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A642D">
      <w:pPr>
        <w:jc w:val="center"/>
        <w:rPr>
          <w:rFonts w:hint="eastAsia" w:ascii="宋体" w:hAnsi="宋体"/>
          <w:b/>
          <w:sz w:val="36"/>
          <w:szCs w:val="36"/>
        </w:rPr>
      </w:pPr>
      <w:r>
        <w:rPr>
          <w:rFonts w:hint="eastAsia" w:ascii="宋体" w:hAnsi="宋体"/>
          <w:b/>
          <w:sz w:val="36"/>
          <w:szCs w:val="36"/>
        </w:rPr>
        <w:t>清</w:t>
      </w:r>
      <w:r>
        <w:rPr>
          <w:rFonts w:hint="eastAsia" w:ascii="宋体" w:hAnsi="宋体"/>
          <w:b/>
          <w:sz w:val="36"/>
          <w:szCs w:val="36"/>
          <w:lang w:val="en-US" w:eastAsia="zh-CN"/>
        </w:rPr>
        <w:t xml:space="preserve"> </w:t>
      </w:r>
      <w:r>
        <w:rPr>
          <w:rFonts w:hint="eastAsia" w:ascii="宋体" w:hAnsi="宋体"/>
          <w:b/>
          <w:sz w:val="36"/>
          <w:szCs w:val="36"/>
        </w:rPr>
        <w:t>单</w:t>
      </w:r>
      <w:r>
        <w:rPr>
          <w:rFonts w:hint="eastAsia" w:ascii="宋体" w:hAnsi="宋体"/>
          <w:b/>
          <w:sz w:val="36"/>
          <w:szCs w:val="36"/>
          <w:lang w:val="en-US" w:eastAsia="zh-CN"/>
        </w:rPr>
        <w:t xml:space="preserve"> </w:t>
      </w:r>
      <w:r>
        <w:rPr>
          <w:rFonts w:hint="eastAsia" w:ascii="宋体" w:hAnsi="宋体"/>
          <w:b/>
          <w:sz w:val="36"/>
          <w:szCs w:val="36"/>
        </w:rPr>
        <w:t>编</w:t>
      </w:r>
      <w:r>
        <w:rPr>
          <w:rFonts w:hint="eastAsia" w:ascii="宋体" w:hAnsi="宋体"/>
          <w:b/>
          <w:sz w:val="36"/>
          <w:szCs w:val="36"/>
          <w:lang w:val="en-US" w:eastAsia="zh-CN"/>
        </w:rPr>
        <w:t xml:space="preserve"> </w:t>
      </w:r>
      <w:r>
        <w:rPr>
          <w:rFonts w:hint="eastAsia" w:ascii="宋体" w:hAnsi="宋体"/>
          <w:b/>
          <w:sz w:val="36"/>
          <w:szCs w:val="36"/>
        </w:rPr>
        <w:t>制</w:t>
      </w:r>
      <w:r>
        <w:rPr>
          <w:rFonts w:hint="eastAsia" w:ascii="宋体" w:hAnsi="宋体"/>
          <w:b/>
          <w:sz w:val="36"/>
          <w:szCs w:val="36"/>
          <w:lang w:val="en-US" w:eastAsia="zh-CN"/>
        </w:rPr>
        <w:t xml:space="preserve"> </w:t>
      </w:r>
      <w:r>
        <w:rPr>
          <w:rFonts w:hint="eastAsia" w:ascii="宋体" w:hAnsi="宋体"/>
          <w:b/>
          <w:sz w:val="36"/>
          <w:szCs w:val="36"/>
        </w:rPr>
        <w:t>说</w:t>
      </w:r>
      <w:r>
        <w:rPr>
          <w:rFonts w:hint="eastAsia" w:ascii="宋体" w:hAnsi="宋体"/>
          <w:b/>
          <w:sz w:val="36"/>
          <w:szCs w:val="36"/>
          <w:lang w:val="en-US" w:eastAsia="zh-CN"/>
        </w:rPr>
        <w:t xml:space="preserve"> </w:t>
      </w:r>
      <w:r>
        <w:rPr>
          <w:rFonts w:hint="eastAsia" w:ascii="宋体" w:hAnsi="宋体"/>
          <w:b/>
          <w:sz w:val="36"/>
          <w:szCs w:val="36"/>
        </w:rPr>
        <w:t>明</w:t>
      </w:r>
    </w:p>
    <w:p w14:paraId="449484AD">
      <w:pPr>
        <w:spacing w:line="360" w:lineRule="auto"/>
        <w:jc w:val="center"/>
        <w:rPr>
          <w:rFonts w:hint="eastAsia" w:asciiTheme="minorEastAsia" w:hAnsiTheme="minorEastAsia" w:eastAsiaTheme="minorEastAsia"/>
          <w:b/>
          <w:bCs/>
          <w:color w:val="000000"/>
          <w:sz w:val="24"/>
          <w:szCs w:val="24"/>
          <w:lang w:val="en-US" w:eastAsia="zh-CN"/>
        </w:rPr>
      </w:pPr>
      <w:r>
        <w:rPr>
          <w:rFonts w:asciiTheme="minorEastAsia" w:hAnsiTheme="minorEastAsia" w:eastAsiaTheme="minorEastAsia"/>
          <w:b/>
          <w:bCs/>
          <w:color w:val="000000"/>
          <w:sz w:val="24"/>
          <w:szCs w:val="24"/>
        </w:rPr>
        <w:t>工程名称</w:t>
      </w:r>
      <w:r>
        <w:rPr>
          <w:rFonts w:hint="eastAsia" w:asciiTheme="minorEastAsia" w:hAnsiTheme="minorEastAsia" w:eastAsiaTheme="minorEastAsia"/>
          <w:b/>
          <w:bCs/>
          <w:color w:val="000000"/>
          <w:sz w:val="24"/>
          <w:szCs w:val="24"/>
          <w:lang w:eastAsia="zh-CN"/>
        </w:rPr>
        <w:t>：</w:t>
      </w:r>
      <w:r>
        <w:rPr>
          <w:rFonts w:hint="eastAsia" w:asciiTheme="minorEastAsia" w:hAnsiTheme="minorEastAsia" w:eastAsiaTheme="minorEastAsia"/>
          <w:b/>
          <w:bCs/>
          <w:color w:val="000000"/>
          <w:sz w:val="24"/>
          <w:szCs w:val="24"/>
          <w:lang w:val="en-US" w:eastAsia="zh-CN"/>
        </w:rPr>
        <w:t>海口江东新区CBD南片区JDQBN-A03-A地块区域蓄冷供冷项目（一期）-冷却水管网安装工程</w:t>
      </w:r>
    </w:p>
    <w:p w14:paraId="256DBBD7">
      <w:pPr>
        <w:jc w:val="center"/>
        <w:rPr>
          <w:rFonts w:hint="eastAsia" w:asciiTheme="minorEastAsia" w:hAnsiTheme="minorEastAsia" w:eastAsiaTheme="minorEastAsia"/>
          <w:b/>
          <w:sz w:val="24"/>
          <w:szCs w:val="24"/>
          <w:lang w:val="en-US" w:eastAsia="zh-CN"/>
        </w:rPr>
      </w:pPr>
    </w:p>
    <w:tbl>
      <w:tblPr>
        <w:tblStyle w:val="8"/>
        <w:tblW w:w="9907"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7"/>
      </w:tblGrid>
      <w:tr w14:paraId="123A7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7" w:hRule="atLeast"/>
        </w:trPr>
        <w:tc>
          <w:tcPr>
            <w:tcW w:w="9907" w:type="dxa"/>
          </w:tcPr>
          <w:p w14:paraId="6D14472F">
            <w:pPr>
              <w:numPr>
                <w:ilvl w:val="0"/>
                <w:numId w:val="1"/>
              </w:numPr>
              <w:spacing w:line="540" w:lineRule="exact"/>
              <w:ind w:firstLine="482" w:firstLineChars="200"/>
              <w:rPr>
                <w:b/>
                <w:bCs/>
                <w:sz w:val="24"/>
              </w:rPr>
            </w:pPr>
            <w:r>
              <w:rPr>
                <w:rFonts w:hint="eastAsia"/>
                <w:b/>
                <w:bCs/>
                <w:sz w:val="24"/>
              </w:rPr>
              <w:t>工程概况：</w:t>
            </w:r>
          </w:p>
          <w:p w14:paraId="62063D0A">
            <w:pPr>
              <w:spacing w:line="360" w:lineRule="auto"/>
              <w:ind w:firstLine="480"/>
              <w:jc w:val="left"/>
              <w:rPr>
                <w:rFonts w:hint="default" w:ascii="宋体" w:hAnsi="宋体" w:eastAsia="宋体" w:cs="宋体"/>
                <w:sz w:val="24"/>
                <w:szCs w:val="24"/>
                <w:lang w:val="en-US" w:eastAsia="zh-CN"/>
              </w:rPr>
            </w:pPr>
            <w:r>
              <w:rPr>
                <w:rFonts w:hint="eastAsia" w:ascii="宋体" w:hAnsi="宋体" w:cs="宋体"/>
                <w:sz w:val="24"/>
                <w:lang w:val="en-US" w:eastAsia="zh-CN"/>
              </w:rPr>
              <w:t>本工程为海口江东新区CBD南片区JDQBN-A03-A地块区域蓄冷供冷项目（一期）-冷却水管网安装工程。供冷面积为5.8万平方米，起点为3#楼地下一层制冷站，终点为操场南侧冷却塔。管网管径为DN450，其中直埋敷设长度约为60米，架空安装约为65米。DN65冷却塔补水管随冷却水管同沟敷设。</w:t>
            </w:r>
          </w:p>
          <w:p w14:paraId="72FC2418">
            <w:pPr>
              <w:spacing w:line="540" w:lineRule="exact"/>
              <w:ind w:firstLine="472" w:firstLineChars="196"/>
              <w:rPr>
                <w:rFonts w:ascii="华文楷体" w:hAnsi="华文楷体" w:eastAsia="华文楷体"/>
                <w:sz w:val="24"/>
              </w:rPr>
            </w:pPr>
            <w:r>
              <w:rPr>
                <w:rFonts w:hint="eastAsia"/>
                <w:b/>
                <w:bCs/>
                <w:sz w:val="24"/>
              </w:rPr>
              <w:t>二、工程量清单编制范围</w:t>
            </w:r>
            <w:r>
              <w:rPr>
                <w:rFonts w:hint="eastAsia" w:ascii="华文楷体" w:hAnsi="华文楷体" w:eastAsia="华文楷体"/>
                <w:sz w:val="24"/>
              </w:rPr>
              <w:t>：</w:t>
            </w:r>
          </w:p>
          <w:p w14:paraId="676FF890">
            <w:pPr>
              <w:pStyle w:val="17"/>
              <w:spacing w:line="420" w:lineRule="exact"/>
              <w:ind w:firstLine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本次编制包含山西双良新能源热电工程设计有限公司202</w:t>
            </w:r>
            <w:r>
              <w:rPr>
                <w:rFonts w:hint="eastAsia" w:ascii="宋体" w:hAnsi="宋体" w:cs="Times New Roman"/>
                <w:kern w:val="2"/>
                <w:sz w:val="24"/>
                <w:szCs w:val="24"/>
                <w:lang w:val="en-US" w:eastAsia="zh-CN" w:bidi="ar-SA"/>
              </w:rPr>
              <w:t>5</w:t>
            </w:r>
            <w:r>
              <w:rPr>
                <w:rFonts w:hint="eastAsia" w:ascii="宋体" w:hAnsi="宋体" w:eastAsia="宋体" w:cs="Times New Roman"/>
                <w:kern w:val="2"/>
                <w:sz w:val="24"/>
                <w:szCs w:val="24"/>
                <w:lang w:val="en-US" w:eastAsia="zh-CN" w:bidi="ar-SA"/>
              </w:rPr>
              <w:t>年</w:t>
            </w:r>
            <w:r>
              <w:rPr>
                <w:rFonts w:hint="eastAsia" w:ascii="宋体" w:hAnsi="宋体" w:cs="Times New Roman"/>
                <w:kern w:val="2"/>
                <w:sz w:val="24"/>
                <w:szCs w:val="24"/>
                <w:lang w:val="en-US" w:eastAsia="zh-CN" w:bidi="ar-SA"/>
              </w:rPr>
              <w:t>2</w:t>
            </w:r>
            <w:r>
              <w:rPr>
                <w:rFonts w:hint="eastAsia" w:ascii="宋体" w:hAnsi="宋体" w:eastAsia="宋体" w:cs="Times New Roman"/>
                <w:kern w:val="2"/>
                <w:sz w:val="24"/>
                <w:szCs w:val="24"/>
                <w:lang w:val="en-US" w:eastAsia="zh-CN" w:bidi="ar-SA"/>
              </w:rPr>
              <w:t>月施工图工作内容（具体详见工程量清单）。</w:t>
            </w:r>
          </w:p>
          <w:p w14:paraId="41E9A4A2">
            <w:pPr>
              <w:spacing w:line="540" w:lineRule="exact"/>
              <w:ind w:firstLine="482" w:firstLineChars="200"/>
              <w:rPr>
                <w:b/>
                <w:bCs/>
                <w:sz w:val="24"/>
              </w:rPr>
            </w:pPr>
            <w:r>
              <w:rPr>
                <w:rFonts w:hint="eastAsia"/>
                <w:b/>
                <w:bCs/>
                <w:sz w:val="24"/>
              </w:rPr>
              <w:t>三、工程量清单编制依据：</w:t>
            </w:r>
          </w:p>
          <w:p w14:paraId="2400E5DE">
            <w:pPr>
              <w:spacing w:line="540" w:lineRule="exact"/>
              <w:ind w:firstLine="480" w:firstLineChars="200"/>
              <w:rPr>
                <w:rFonts w:ascii="华文楷体" w:hAnsi="华文楷体" w:eastAsia="华文楷体"/>
                <w:sz w:val="24"/>
              </w:rPr>
            </w:pPr>
            <w:r>
              <w:rPr>
                <w:rFonts w:hint="eastAsia" w:ascii="华文楷体" w:hAnsi="华文楷体" w:eastAsia="华文楷体"/>
                <w:sz w:val="24"/>
              </w:rPr>
              <w:t>1、</w:t>
            </w:r>
            <w:r>
              <w:rPr>
                <w:rFonts w:hint="eastAsia" w:ascii="宋体" w:hAnsi="宋体" w:cs="宋体"/>
                <w:sz w:val="24"/>
                <w:lang w:val="en-US" w:eastAsia="zh-CN"/>
              </w:rPr>
              <w:t>海口江东新区CBD南片区JDQBN-A03-A地块区域蓄冷供冷项目（一期）-冷却水管网安装工程</w:t>
            </w:r>
            <w:r>
              <w:rPr>
                <w:rFonts w:hint="eastAsia" w:ascii="宋体" w:hAnsi="宋体"/>
                <w:sz w:val="24"/>
              </w:rPr>
              <w:t>招标图纸；</w:t>
            </w:r>
          </w:p>
          <w:p w14:paraId="34110991">
            <w:pPr>
              <w:spacing w:line="540" w:lineRule="exact"/>
              <w:ind w:firstLine="480"/>
              <w:rPr>
                <w:rFonts w:hint="eastAsia" w:asciiTheme="minorEastAsia" w:hAnsiTheme="minorEastAsia" w:eastAsiaTheme="minorEastAsia"/>
                <w:sz w:val="24"/>
              </w:rPr>
            </w:pPr>
            <w:r>
              <w:rPr>
                <w:rFonts w:hint="eastAsia" w:asciiTheme="minorEastAsia" w:hAnsiTheme="minorEastAsia" w:eastAsiaTheme="minorEastAsia"/>
                <w:sz w:val="24"/>
              </w:rPr>
              <w:t>2、《建设工程工程量清单计价规范》GB50500-2013、《</w:t>
            </w:r>
            <w:r>
              <w:rPr>
                <w:rFonts w:hint="eastAsia" w:asciiTheme="minorEastAsia" w:hAnsiTheme="minorEastAsia" w:eastAsiaTheme="minorEastAsia"/>
                <w:sz w:val="24"/>
                <w:lang w:eastAsia="zh-CN"/>
              </w:rPr>
              <w:t>房屋建筑与装饰</w:t>
            </w:r>
            <w:r>
              <w:rPr>
                <w:rFonts w:hint="eastAsia" w:asciiTheme="minorEastAsia" w:hAnsiTheme="minorEastAsia" w:eastAsiaTheme="minorEastAsia"/>
                <w:sz w:val="24"/>
              </w:rPr>
              <w:t>工程工程量计算规范》GB5085</w:t>
            </w: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-2013</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r>
              <w:rPr>
                <w:rFonts w:hint="eastAsia" w:asciiTheme="minorEastAsia" w:hAnsiTheme="minorEastAsia" w:eastAsiaTheme="minorEastAsia"/>
                <w:sz w:val="24"/>
                <w:lang w:eastAsia="zh-CN"/>
              </w:rPr>
              <w:t>市政</w:t>
            </w:r>
            <w:r>
              <w:rPr>
                <w:rFonts w:hint="eastAsia" w:asciiTheme="minorEastAsia" w:hAnsiTheme="minorEastAsia" w:eastAsiaTheme="minorEastAsia"/>
                <w:sz w:val="24"/>
              </w:rPr>
              <w:t>工程工程量计算规范》GB5085</w:t>
            </w:r>
            <w:r>
              <w:rPr>
                <w:rFonts w:hint="eastAsia" w:asciiTheme="minorEastAsia" w:hAnsiTheme="minorEastAsia" w:eastAsiaTheme="minorEastAsia"/>
                <w:sz w:val="24"/>
                <w:lang w:val="en-US" w:eastAsia="zh-CN"/>
              </w:rPr>
              <w:t>7</w:t>
            </w:r>
            <w:r>
              <w:rPr>
                <w:rFonts w:hint="eastAsia" w:asciiTheme="minorEastAsia" w:hAnsiTheme="minorEastAsia" w:eastAsiaTheme="minorEastAsia"/>
                <w:sz w:val="24"/>
              </w:rPr>
              <w:t>-2013等；</w:t>
            </w:r>
          </w:p>
          <w:p w14:paraId="665ECAC3">
            <w:pPr>
              <w:spacing w:line="540" w:lineRule="exact"/>
              <w:ind w:firstLine="48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3、海南省建设工程计价依据；</w:t>
            </w:r>
          </w:p>
          <w:p w14:paraId="2E56D7B0">
            <w:pPr>
              <w:spacing w:line="540" w:lineRule="exact"/>
              <w:rPr>
                <w:rFonts w:asciiTheme="minorEastAsia" w:hAnsiTheme="minorEastAsia" w:eastAsiaTheme="minorEastAsia"/>
                <w:sz w:val="24"/>
              </w:rPr>
            </w:pPr>
            <w:r>
              <w:rPr>
                <w:rFonts w:hint="eastAsia" w:ascii="华文楷体" w:hAnsi="华文楷体" w:eastAsia="华文楷体"/>
                <w:sz w:val="24"/>
              </w:rPr>
              <w:t xml:space="preserve">  </w:t>
            </w:r>
            <w:r>
              <w:rPr>
                <w:rFonts w:hint="eastAsia" w:asciiTheme="minorEastAsia" w:hAnsiTheme="minorEastAsia" w:eastAsiaTheme="minorEastAsia"/>
                <w:sz w:val="24"/>
              </w:rPr>
              <w:t xml:space="preserve">  </w:t>
            </w: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海南</w:t>
            </w:r>
            <w:r>
              <w:rPr>
                <w:rFonts w:hint="eastAsia" w:asciiTheme="minorEastAsia" w:hAnsiTheme="minorEastAsia" w:eastAsiaTheme="minorEastAsia"/>
                <w:sz w:val="24"/>
              </w:rPr>
              <w:t>省及</w:t>
            </w:r>
            <w:r>
              <w:rPr>
                <w:rFonts w:hint="eastAsia" w:asciiTheme="minorEastAsia" w:hAnsiTheme="minorEastAsia" w:eastAsiaTheme="minorEastAsia"/>
                <w:sz w:val="24"/>
                <w:lang w:val="en-US" w:eastAsia="zh-CN"/>
              </w:rPr>
              <w:t>海口市</w:t>
            </w:r>
            <w:r>
              <w:rPr>
                <w:rFonts w:hint="eastAsia" w:asciiTheme="minorEastAsia" w:hAnsiTheme="minorEastAsia" w:eastAsiaTheme="minorEastAsia"/>
                <w:sz w:val="24"/>
              </w:rPr>
              <w:t>关于工程造价的相关文件及规定；</w:t>
            </w:r>
          </w:p>
          <w:p w14:paraId="67D6BAC2">
            <w:pPr>
              <w:spacing w:line="540" w:lineRule="exact"/>
              <w:ind w:firstLine="480"/>
              <w:rPr>
                <w:rFonts w:asciiTheme="minorEastAsia" w:hAnsiTheme="minorEastAsia" w:eastAsiaTheme="minorEastAsia"/>
                <w:sz w:val="24"/>
              </w:rPr>
            </w:pPr>
            <w:r>
              <w:rPr>
                <w:rFonts w:hint="eastAsia" w:asciiTheme="minorEastAsia" w:hAnsiTheme="minorEastAsia" w:eastAsiaTheme="minorEastAsia"/>
                <w:sz w:val="24"/>
                <w:lang w:val="en-US" w:eastAsia="zh-CN"/>
              </w:rPr>
              <w:t>5</w:t>
            </w:r>
            <w:r>
              <w:rPr>
                <w:rFonts w:hint="eastAsia" w:asciiTheme="minorEastAsia" w:hAnsiTheme="minorEastAsia" w:eastAsiaTheme="minorEastAsia"/>
                <w:sz w:val="24"/>
              </w:rPr>
              <w:t>、与建设工程项目有关的标准、规范、技术资料；</w:t>
            </w:r>
          </w:p>
          <w:p w14:paraId="7DA49939">
            <w:pPr>
              <w:spacing w:line="540" w:lineRule="exact"/>
              <w:ind w:firstLine="480"/>
              <w:rPr>
                <w:rFonts w:asciiTheme="minorEastAsia" w:hAnsiTheme="minorEastAsia" w:eastAsiaTheme="minorEastAsia"/>
                <w:sz w:val="24"/>
              </w:rPr>
            </w:pPr>
            <w:r>
              <w:rPr>
                <w:rFonts w:hint="eastAsia" w:asciiTheme="minorEastAsia" w:hAnsiTheme="minorEastAsia" w:eastAsiaTheme="minorEastAsia"/>
                <w:sz w:val="24"/>
                <w:lang w:val="en-US" w:eastAsia="zh-CN"/>
              </w:rPr>
              <w:t>6</w:t>
            </w:r>
            <w:r>
              <w:rPr>
                <w:rFonts w:hint="eastAsia" w:asciiTheme="minorEastAsia" w:hAnsiTheme="minorEastAsia" w:eastAsiaTheme="minorEastAsia"/>
                <w:sz w:val="24"/>
              </w:rPr>
              <w:t>、施工现场实际情况、工程特点；</w:t>
            </w:r>
          </w:p>
          <w:p w14:paraId="086235DA">
            <w:pPr>
              <w:spacing w:line="540" w:lineRule="exact"/>
              <w:ind w:firstLine="360" w:firstLineChars="150"/>
              <w:rPr>
                <w:rFonts w:asciiTheme="minorEastAsia" w:hAnsiTheme="minorEastAsia" w:eastAsiaTheme="minorEastAsia"/>
                <w:sz w:val="24"/>
              </w:rPr>
            </w:pPr>
            <w:r>
              <w:rPr>
                <w:rFonts w:hint="eastAsia" w:asciiTheme="minorEastAsia" w:hAnsiTheme="minorEastAsia" w:eastAsiaTheme="minorEastAsia"/>
                <w:sz w:val="24"/>
              </w:rPr>
              <w:t xml:space="preserve"> </w:t>
            </w:r>
            <w:r>
              <w:rPr>
                <w:rFonts w:hint="eastAsia" w:asciiTheme="minorEastAsia" w:hAnsiTheme="minorEastAsia" w:eastAsiaTheme="minorEastAsia"/>
                <w:sz w:val="24"/>
                <w:lang w:val="en-US" w:eastAsia="zh-CN"/>
              </w:rPr>
              <w:t>7</w:t>
            </w:r>
            <w:r>
              <w:rPr>
                <w:rFonts w:hint="eastAsia" w:asciiTheme="minorEastAsia" w:hAnsiTheme="minorEastAsia" w:eastAsiaTheme="minorEastAsia"/>
                <w:sz w:val="24"/>
              </w:rPr>
              <w:t>、工程量清单应与招标文件、招标项目图纸、清单编制答疑等文件结合起来查阅与理解，工程量清单中所描述的项目特征仅为招标人对该分部分项工程特征的概述，而非是工程特征的全面描述，计价时必须包含满足国家规范质量要求的所有费用。</w:t>
            </w:r>
          </w:p>
          <w:p w14:paraId="22FE0E52">
            <w:pPr>
              <w:spacing w:line="540" w:lineRule="exact"/>
              <w:ind w:firstLine="361" w:firstLineChars="150"/>
              <w:rPr>
                <w:b/>
                <w:bCs/>
                <w:sz w:val="24"/>
              </w:rPr>
            </w:pPr>
            <w:r>
              <w:rPr>
                <w:rFonts w:hint="eastAsia"/>
                <w:b/>
                <w:bCs/>
                <w:sz w:val="24"/>
              </w:rPr>
              <w:t>四、清单编制中需要说明的事项</w:t>
            </w:r>
          </w:p>
          <w:p w14:paraId="00E9079E">
            <w:pPr>
              <w:spacing w:line="540" w:lineRule="exact"/>
              <w:ind w:firstLine="361" w:firstLineChars="150"/>
              <w:rPr>
                <w:rFonts w:asciiTheme="minorEastAsia" w:hAnsiTheme="minorEastAsia" w:eastAsiaTheme="minorEastAsia"/>
                <w:b/>
                <w:sz w:val="24"/>
              </w:rPr>
            </w:pPr>
            <w:r>
              <w:rPr>
                <w:rFonts w:hint="eastAsia" w:asciiTheme="minorEastAsia" w:hAnsiTheme="minorEastAsia" w:eastAsiaTheme="minorEastAsia"/>
                <w:b/>
                <w:sz w:val="24"/>
              </w:rPr>
              <w:t>（一）总说明</w:t>
            </w:r>
          </w:p>
          <w:p w14:paraId="2F19412E">
            <w:pPr>
              <w:spacing w:line="540" w:lineRule="exact"/>
              <w:ind w:firstLine="595" w:firstLineChars="248"/>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工程量清单的工程量（除特殊说明外）是按GB50500-2013计算规则进行计算编制的, 清单项目的计价原则是以实体安装就位的尺寸计算。工程项目编码是按GB50500-2013相应章次编号的,因此工程量清单各项目编码的范围、计量方式应与GB50500-2013的各条款相对应结合起来理解和解释。为了便于工程计量与结算,</w:t>
            </w:r>
            <w:r>
              <w:rPr>
                <w:rFonts w:hint="eastAsia" w:asciiTheme="minorEastAsia" w:hAnsiTheme="minorEastAsia" w:eastAsiaTheme="minorEastAsia"/>
                <w:sz w:val="24"/>
                <w:lang w:val="en-US" w:eastAsia="zh-CN"/>
              </w:rPr>
              <w:t>若</w:t>
            </w:r>
            <w:r>
              <w:rPr>
                <w:rFonts w:asciiTheme="minorEastAsia" w:hAnsiTheme="minorEastAsia" w:eastAsiaTheme="minorEastAsia"/>
                <w:sz w:val="24"/>
              </w:rPr>
              <w:t>工程量清单中个别项目改变了计量“单位”及“项目名称”,请投标人注意工程量清单中的计量“单位”及“项目名称”,必须按工程量清单所列的单位及项目名称进行报价</w:t>
            </w:r>
            <w:r>
              <w:rPr>
                <w:rFonts w:hint="eastAsia" w:asciiTheme="minorEastAsia" w:hAnsiTheme="minorEastAsia" w:eastAsiaTheme="minorEastAsia"/>
                <w:sz w:val="24"/>
              </w:rPr>
              <w:t>；</w:t>
            </w:r>
          </w:p>
          <w:p w14:paraId="0184433E">
            <w:pPr>
              <w:spacing w:line="540" w:lineRule="exact"/>
              <w:ind w:firstLine="595" w:firstLineChars="248"/>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工程量清单应与招标文件中的投标人须知、合同条款、技术标准和要求及图纸等一起阅读和理解，互为补充</w:t>
            </w:r>
            <w:r>
              <w:rPr>
                <w:rFonts w:hint="eastAsia" w:asciiTheme="minorEastAsia" w:hAnsiTheme="minorEastAsia" w:eastAsiaTheme="minorEastAsia"/>
                <w:sz w:val="24"/>
              </w:rPr>
              <w:t>。</w:t>
            </w:r>
          </w:p>
          <w:p w14:paraId="00952F8F">
            <w:pPr>
              <w:spacing w:line="540" w:lineRule="exact"/>
              <w:ind w:firstLine="598" w:firstLineChars="248"/>
              <w:rPr>
                <w:rFonts w:asciiTheme="minorEastAsia" w:hAnsiTheme="minorEastAsia" w:eastAsiaTheme="minorEastAsia"/>
                <w:b/>
                <w:sz w:val="24"/>
              </w:rPr>
            </w:pPr>
            <w:r>
              <w:rPr>
                <w:rFonts w:hint="eastAsia" w:asciiTheme="minorEastAsia" w:hAnsiTheme="minorEastAsia" w:eastAsiaTheme="minorEastAsia"/>
                <w:b/>
                <w:sz w:val="24"/>
              </w:rPr>
              <w:t>（二）专业说明</w:t>
            </w:r>
          </w:p>
          <w:p w14:paraId="04AADF86">
            <w:pPr>
              <w:spacing w:line="48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1、工程量清单中单价均应包括人工费、材料费、机械费、管理费、利润以及现行取</w:t>
            </w:r>
          </w:p>
          <w:p w14:paraId="7770AFC3">
            <w:pPr>
              <w:spacing w:line="480" w:lineRule="exact"/>
              <w:ind w:right="105" w:rightChars="50"/>
              <w:jc w:val="left"/>
              <w:rPr>
                <w:rFonts w:asciiTheme="minorEastAsia" w:hAnsiTheme="minorEastAsia" w:eastAsiaTheme="minorEastAsia"/>
                <w:sz w:val="24"/>
              </w:rPr>
            </w:pPr>
            <w:r>
              <w:rPr>
                <w:rFonts w:hint="eastAsia" w:asciiTheme="minorEastAsia" w:hAnsiTheme="minorEastAsia" w:eastAsiaTheme="minorEastAsia"/>
                <w:sz w:val="24"/>
              </w:rPr>
              <w:t xml:space="preserve">费中的有关费用、有关文件规定的调价以及根据本招标文件要求的风险金等全部费用； </w:t>
            </w:r>
          </w:p>
          <w:p w14:paraId="53F9CDE5">
            <w:pPr>
              <w:spacing w:line="540" w:lineRule="exact"/>
              <w:ind w:firstLine="595" w:firstLineChars="248"/>
              <w:rPr>
                <w:rFonts w:hint="eastAsia" w:asciiTheme="minorEastAsia" w:hAnsiTheme="minorEastAsia" w:eastAsiaTheme="minorEastAsia"/>
                <w:b w:val="0"/>
                <w:bCs/>
                <w:sz w:val="24"/>
                <w:lang w:val="en-US" w:eastAsia="zh-CN"/>
              </w:rPr>
            </w:pPr>
            <w:r>
              <w:rPr>
                <w:rFonts w:hint="eastAsia" w:asciiTheme="minorEastAsia" w:hAnsiTheme="minorEastAsia" w:eastAsiaTheme="minorEastAsia"/>
                <w:b w:val="0"/>
                <w:bCs/>
                <w:sz w:val="24"/>
                <w:lang w:val="en-US" w:eastAsia="zh-CN"/>
              </w:rPr>
              <w:t>2、土建</w:t>
            </w:r>
          </w:p>
          <w:p w14:paraId="538E845C">
            <w:pPr>
              <w:spacing w:line="540" w:lineRule="exact"/>
              <w:ind w:firstLine="595" w:firstLineChars="248"/>
              <w:rPr>
                <w:rFonts w:hint="eastAsia" w:asciiTheme="minorEastAsia" w:hAnsiTheme="minorEastAsia" w:eastAsiaTheme="minorEastAsia"/>
                <w:b w:val="0"/>
                <w:bCs/>
                <w:sz w:val="24"/>
              </w:rPr>
            </w:pPr>
            <w:r>
              <w:rPr>
                <w:rFonts w:hint="eastAsia" w:asciiTheme="minorEastAsia" w:hAnsiTheme="minorEastAsia" w:eastAsiaTheme="minorEastAsia"/>
                <w:b w:val="0"/>
                <w:bCs/>
                <w:sz w:val="24"/>
                <w:lang w:val="en-US" w:eastAsia="zh-CN"/>
              </w:rPr>
              <w:t>2.1</w:t>
            </w:r>
            <w:r>
              <w:rPr>
                <w:rFonts w:hint="eastAsia" w:asciiTheme="minorEastAsia" w:hAnsiTheme="minorEastAsia" w:eastAsiaTheme="minorEastAsia"/>
                <w:b w:val="0"/>
                <w:bCs/>
                <w:sz w:val="24"/>
                <w:lang w:eastAsia="zh-CN"/>
              </w:rPr>
              <w:t>挖土、</w:t>
            </w:r>
            <w:r>
              <w:rPr>
                <w:rFonts w:hint="eastAsia" w:asciiTheme="minorEastAsia" w:hAnsiTheme="minorEastAsia" w:eastAsiaTheme="minorEastAsia"/>
                <w:b w:val="0"/>
                <w:bCs/>
                <w:sz w:val="24"/>
              </w:rPr>
              <w:t>运输：</w:t>
            </w:r>
          </w:p>
          <w:p w14:paraId="39679AE3">
            <w:pPr>
              <w:spacing w:line="540" w:lineRule="exact"/>
              <w:ind w:firstLine="595" w:firstLineChars="248"/>
              <w:rPr>
                <w:rFonts w:hint="eastAsia" w:asciiTheme="minorEastAsia" w:hAnsiTheme="minorEastAsia" w:eastAsiaTheme="minorEastAsia"/>
                <w:b w:val="0"/>
                <w:bCs/>
                <w:sz w:val="24"/>
                <w:lang w:val="en-US" w:eastAsia="zh-CN"/>
              </w:rPr>
            </w:pPr>
            <w:r>
              <w:rPr>
                <w:rFonts w:hint="eastAsia" w:asciiTheme="minorEastAsia" w:hAnsiTheme="minorEastAsia" w:eastAsiaTheme="minorEastAsia"/>
                <w:b w:val="0"/>
                <w:bCs/>
                <w:sz w:val="24"/>
              </w:rPr>
              <w:t>管槽开挖深度：</w:t>
            </w:r>
            <w:r>
              <w:rPr>
                <w:rFonts w:hint="eastAsia" w:asciiTheme="minorEastAsia" w:hAnsiTheme="minorEastAsia" w:eastAsiaTheme="minorEastAsia"/>
                <w:b w:val="0"/>
                <w:bCs/>
                <w:sz w:val="24"/>
                <w:lang w:eastAsia="zh-CN"/>
              </w:rPr>
              <w:t>管网</w:t>
            </w:r>
            <w:r>
              <w:rPr>
                <w:rFonts w:hint="eastAsia" w:asciiTheme="minorEastAsia" w:hAnsiTheme="minorEastAsia" w:eastAsiaTheme="minorEastAsia"/>
                <w:b w:val="0"/>
                <w:bCs/>
                <w:sz w:val="24"/>
                <w:lang w:val="en-US" w:eastAsia="zh-CN"/>
              </w:rPr>
              <w:t>埋深按图纸设计标高</w:t>
            </w:r>
            <w:r>
              <w:rPr>
                <w:rFonts w:hint="eastAsia" w:asciiTheme="minorEastAsia" w:hAnsiTheme="minorEastAsia" w:eastAsiaTheme="minorEastAsia"/>
                <w:b w:val="0"/>
                <w:bCs/>
                <w:sz w:val="24"/>
              </w:rPr>
              <w:t>计算</w:t>
            </w:r>
            <w:r>
              <w:rPr>
                <w:rFonts w:hint="eastAsia" w:asciiTheme="minorEastAsia" w:hAnsiTheme="minorEastAsia" w:eastAsiaTheme="minorEastAsia"/>
                <w:b w:val="0"/>
                <w:bCs/>
                <w:sz w:val="24"/>
                <w:lang w:val="en-US" w:eastAsia="zh-CN"/>
              </w:rPr>
              <w:t>；</w:t>
            </w:r>
          </w:p>
          <w:p w14:paraId="64802A06">
            <w:pPr>
              <w:spacing w:line="540" w:lineRule="exact"/>
              <w:ind w:firstLine="595" w:firstLineChars="248"/>
              <w:rPr>
                <w:rFonts w:hint="eastAsia" w:asciiTheme="minorEastAsia" w:hAnsiTheme="minorEastAsia" w:eastAsiaTheme="minorEastAsia"/>
                <w:b w:val="0"/>
                <w:bCs/>
                <w:sz w:val="24"/>
              </w:rPr>
            </w:pPr>
            <w:r>
              <w:rPr>
                <w:rFonts w:hint="eastAsia" w:asciiTheme="minorEastAsia" w:hAnsiTheme="minorEastAsia" w:eastAsiaTheme="minorEastAsia"/>
                <w:b w:val="0"/>
                <w:bCs/>
                <w:sz w:val="24"/>
                <w:lang w:val="en-US" w:eastAsia="zh-CN"/>
              </w:rPr>
              <w:t>土方运输：管网</w:t>
            </w:r>
            <w:r>
              <w:rPr>
                <w:rFonts w:hint="eastAsia" w:asciiTheme="minorEastAsia" w:hAnsiTheme="minorEastAsia" w:eastAsiaTheme="minorEastAsia"/>
                <w:b w:val="0"/>
                <w:bCs/>
                <w:sz w:val="24"/>
                <w:lang w:eastAsia="zh-CN"/>
              </w:rPr>
              <w:t>土方按照</w:t>
            </w:r>
            <w:r>
              <w:rPr>
                <w:rFonts w:hint="eastAsia" w:asciiTheme="minorEastAsia" w:hAnsiTheme="minorEastAsia" w:eastAsiaTheme="minorEastAsia"/>
                <w:b w:val="0"/>
                <w:bCs/>
                <w:sz w:val="24"/>
                <w:lang w:val="en-US" w:eastAsia="zh-CN"/>
              </w:rPr>
              <w:t>现场倒运</w:t>
            </w:r>
            <w:r>
              <w:rPr>
                <w:rFonts w:hint="eastAsia" w:asciiTheme="minorEastAsia" w:hAnsiTheme="minorEastAsia" w:eastAsiaTheme="minorEastAsia"/>
                <w:b w:val="0"/>
                <w:bCs/>
                <w:sz w:val="24"/>
                <w:lang w:eastAsia="zh-CN"/>
              </w:rPr>
              <w:t>考虑</w:t>
            </w:r>
            <w:r>
              <w:rPr>
                <w:rFonts w:hint="eastAsia" w:asciiTheme="minorEastAsia" w:hAnsiTheme="minorEastAsia" w:eastAsiaTheme="minorEastAsia"/>
                <w:b w:val="0"/>
                <w:bCs/>
                <w:sz w:val="24"/>
              </w:rPr>
              <w:t>；</w:t>
            </w:r>
            <w:bookmarkStart w:id="0" w:name="_GoBack"/>
            <w:bookmarkEnd w:id="0"/>
          </w:p>
          <w:p w14:paraId="5120D597">
            <w:pPr>
              <w:spacing w:line="540" w:lineRule="exact"/>
              <w:ind w:firstLine="595" w:firstLineChars="248"/>
              <w:rPr>
                <w:rFonts w:hint="eastAsia" w:asciiTheme="minorEastAsia" w:hAnsiTheme="minorEastAsia" w:eastAsiaTheme="minorEastAsia"/>
                <w:b w:val="0"/>
                <w:bCs/>
                <w:sz w:val="24"/>
                <w:lang w:val="en-US" w:eastAsia="zh-CN"/>
              </w:rPr>
            </w:pPr>
            <w:r>
              <w:rPr>
                <w:rFonts w:hint="eastAsia" w:asciiTheme="minorEastAsia" w:hAnsiTheme="minorEastAsia" w:eastAsiaTheme="minorEastAsia"/>
                <w:b w:val="0"/>
                <w:bCs/>
                <w:sz w:val="24"/>
                <w:lang w:val="en-US" w:eastAsia="zh-CN"/>
              </w:rPr>
              <w:t>2.2</w:t>
            </w:r>
            <w:r>
              <w:rPr>
                <w:rFonts w:hint="eastAsia" w:asciiTheme="minorEastAsia" w:hAnsiTheme="minorEastAsia" w:eastAsiaTheme="minorEastAsia"/>
                <w:b w:val="0"/>
                <w:bCs/>
                <w:sz w:val="24"/>
              </w:rPr>
              <w:t>回填：</w:t>
            </w:r>
            <w:r>
              <w:rPr>
                <w:rFonts w:hint="eastAsia" w:asciiTheme="minorEastAsia" w:hAnsiTheme="minorEastAsia" w:eastAsiaTheme="minorEastAsia"/>
                <w:b w:val="0"/>
                <w:bCs/>
                <w:sz w:val="24"/>
                <w:lang w:val="en-US" w:eastAsia="zh-CN"/>
              </w:rPr>
              <w:t>回填土至设计标高；</w:t>
            </w:r>
          </w:p>
          <w:p w14:paraId="40A4CCC1">
            <w:pPr>
              <w:spacing w:line="540" w:lineRule="exact"/>
              <w:ind w:firstLine="595" w:firstLineChars="248"/>
              <w:rPr>
                <w:rFonts w:hint="eastAsia" w:asciiTheme="minorEastAsia" w:hAnsiTheme="minorEastAsia" w:eastAsiaTheme="minorEastAsia"/>
                <w:b w:val="0"/>
                <w:bCs/>
                <w:sz w:val="24"/>
              </w:rPr>
            </w:pPr>
            <w:r>
              <w:rPr>
                <w:rFonts w:hint="eastAsia" w:asciiTheme="minorEastAsia" w:hAnsiTheme="minorEastAsia" w:eastAsiaTheme="minorEastAsia"/>
                <w:b w:val="0"/>
                <w:bCs/>
                <w:sz w:val="24"/>
                <w:lang w:val="en-US" w:eastAsia="zh-CN"/>
              </w:rPr>
              <w:t>2.3</w:t>
            </w:r>
            <w:r>
              <w:rPr>
                <w:rFonts w:hint="eastAsia" w:asciiTheme="minorEastAsia" w:hAnsiTheme="minorEastAsia" w:eastAsiaTheme="minorEastAsia"/>
                <w:b w:val="0"/>
                <w:bCs/>
                <w:sz w:val="24"/>
              </w:rPr>
              <w:t>沿线路面的拆除及恢复</w:t>
            </w:r>
          </w:p>
          <w:p w14:paraId="73439B1C">
            <w:pPr>
              <w:spacing w:line="540" w:lineRule="exact"/>
              <w:ind w:firstLine="595" w:firstLineChars="248"/>
              <w:rPr>
                <w:rFonts w:hint="eastAsia" w:asciiTheme="minorEastAsia" w:hAnsiTheme="minorEastAsia" w:eastAsiaTheme="minorEastAsia"/>
                <w:b w:val="0"/>
                <w:bCs/>
                <w:sz w:val="24"/>
                <w:lang w:val="en-US" w:eastAsia="zh-CN"/>
              </w:rPr>
            </w:pPr>
            <w:r>
              <w:rPr>
                <w:rFonts w:hint="eastAsia" w:asciiTheme="minorEastAsia" w:hAnsiTheme="minorEastAsia" w:eastAsiaTheme="minorEastAsia"/>
                <w:b w:val="0"/>
                <w:bCs/>
                <w:sz w:val="24"/>
                <w:lang w:val="en-US" w:eastAsia="zh-CN"/>
              </w:rPr>
              <w:t>混凝土路面拆除不恢复考虑。</w:t>
            </w:r>
          </w:p>
          <w:p w14:paraId="0EB2CD38">
            <w:pPr>
              <w:spacing w:line="480" w:lineRule="exact"/>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3</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安装</w:t>
            </w:r>
          </w:p>
          <w:p w14:paraId="27564490">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3.1支线管网终点为进站0.5米处；</w:t>
            </w:r>
          </w:p>
          <w:p w14:paraId="3FD68CD9">
            <w:pPr>
              <w:spacing w:line="480" w:lineRule="exact"/>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3.2穿墙开孔及穿墙钢套管制作安装、材料费含在本次清单中；</w:t>
            </w:r>
          </w:p>
          <w:p w14:paraId="12E95A03">
            <w:pPr>
              <w:spacing w:line="480" w:lineRule="exact"/>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3.3动力电缆及控制电缆的接线含在本次清单中；</w:t>
            </w:r>
          </w:p>
          <w:p w14:paraId="086EDE6D">
            <w:pPr>
              <w:spacing w:line="480" w:lineRule="exact"/>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3.4冷却塔接地含在本次清单中。</w:t>
            </w:r>
          </w:p>
          <w:p w14:paraId="716DD7A4">
            <w:pPr>
              <w:pStyle w:val="17"/>
              <w:spacing w:line="440" w:lineRule="exact"/>
              <w:rPr>
                <w:rFonts w:hint="default" w:ascii="宋体" w:hAnsi="宋体" w:eastAsia="宋体" w:cs="宋体"/>
                <w:color w:val="auto"/>
                <w:sz w:val="24"/>
                <w:szCs w:val="24"/>
                <w:highlight w:val="none"/>
                <w:lang w:val="en-US" w:eastAsia="zh-CN"/>
              </w:rPr>
            </w:pP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乙供材料：除甲供材料以外的等其它辅材（</w:t>
            </w:r>
            <w:r>
              <w:rPr>
                <w:rFonts w:hint="eastAsia" w:asciiTheme="minorEastAsia" w:hAnsiTheme="minorEastAsia" w:eastAsiaTheme="minorEastAsia"/>
                <w:sz w:val="24"/>
                <w:lang w:val="en-US" w:eastAsia="zh-CN"/>
              </w:rPr>
              <w:t>各类型钢、</w:t>
            </w:r>
            <w:r>
              <w:rPr>
                <w:rFonts w:hint="eastAsia" w:asciiTheme="minorEastAsia" w:hAnsiTheme="minorEastAsia" w:eastAsiaTheme="minorEastAsia"/>
                <w:sz w:val="24"/>
              </w:rPr>
              <w:t>油漆</w:t>
            </w:r>
            <w:r>
              <w:rPr>
                <w:rFonts w:hint="eastAsia" w:asciiTheme="minorEastAsia" w:hAnsiTheme="minorEastAsia" w:eastAsiaTheme="minorEastAsia"/>
                <w:sz w:val="24"/>
                <w:lang w:val="en-US" w:eastAsia="zh-CN"/>
              </w:rPr>
              <w:t>、电缆头、穿线管、桥架及桥架支撑架、橡塑保温板（壳）、彩钢板、热镀锌扁钢、热镀锌角钢、穿墙钢套管</w:t>
            </w:r>
            <w:r>
              <w:rPr>
                <w:rFonts w:hint="eastAsia" w:asciiTheme="minorEastAsia" w:hAnsiTheme="minorEastAsia" w:eastAsiaTheme="minorEastAsia"/>
                <w:sz w:val="24"/>
              </w:rPr>
              <w:t>等）。</w:t>
            </w:r>
          </w:p>
          <w:p w14:paraId="6AF4E213">
            <w:pPr>
              <w:pStyle w:val="17"/>
              <w:spacing w:line="440" w:lineRule="exact"/>
              <w:ind w:firstLine="240" w:firstLineChars="100"/>
              <w:rPr>
                <w:rFonts w:hint="default" w:ascii="宋体" w:hAnsi="宋体" w:cs="宋体"/>
                <w:color w:val="auto"/>
                <w:sz w:val="24"/>
                <w:szCs w:val="24"/>
                <w:highlight w:val="none"/>
                <w:lang w:val="en-US" w:eastAsia="zh-CN"/>
              </w:rPr>
            </w:pPr>
          </w:p>
        </w:tc>
      </w:tr>
    </w:tbl>
    <w:p w14:paraId="7C74D220">
      <w:pPr>
        <w:bidi w:val="0"/>
        <w:jc w:val="left"/>
        <w:rPr>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DB09F">
    <w:pPr>
      <w:pStyle w:val="5"/>
      <w:jc w:val="center"/>
    </w:pPr>
    <w:r>
      <w:rPr>
        <w:rFonts w:hint="eastAsia"/>
      </w:rPr>
      <w:t>第</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页共</w:t>
    </w:r>
    <w:r>
      <w:fldChar w:fldCharType="begin"/>
    </w:r>
    <w:r>
      <w:instrText xml:space="preserve"> NUMPAGES  \* MERGEFORMAT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EF0DBC"/>
    <w:multiLevelType w:val="singleLevel"/>
    <w:tmpl w:val="57EF0DB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61CA1"/>
    <w:rsid w:val="0001126E"/>
    <w:rsid w:val="000145DF"/>
    <w:rsid w:val="00014C5F"/>
    <w:rsid w:val="000241B0"/>
    <w:rsid w:val="0003285E"/>
    <w:rsid w:val="00057767"/>
    <w:rsid w:val="0006116A"/>
    <w:rsid w:val="00061CA1"/>
    <w:rsid w:val="000622F0"/>
    <w:rsid w:val="000673A5"/>
    <w:rsid w:val="0007142A"/>
    <w:rsid w:val="0008376F"/>
    <w:rsid w:val="000902AD"/>
    <w:rsid w:val="000D04EE"/>
    <w:rsid w:val="000E2236"/>
    <w:rsid w:val="000F0C61"/>
    <w:rsid w:val="00102590"/>
    <w:rsid w:val="00112043"/>
    <w:rsid w:val="00125182"/>
    <w:rsid w:val="00135590"/>
    <w:rsid w:val="00141392"/>
    <w:rsid w:val="00173999"/>
    <w:rsid w:val="00180609"/>
    <w:rsid w:val="00193544"/>
    <w:rsid w:val="001A14B1"/>
    <w:rsid w:val="001B76E1"/>
    <w:rsid w:val="001B7DCE"/>
    <w:rsid w:val="001C11C5"/>
    <w:rsid w:val="001C1AC5"/>
    <w:rsid w:val="001C2A38"/>
    <w:rsid w:val="001E60E7"/>
    <w:rsid w:val="00224ABC"/>
    <w:rsid w:val="00234A7B"/>
    <w:rsid w:val="00240048"/>
    <w:rsid w:val="00250C3D"/>
    <w:rsid w:val="00270C1F"/>
    <w:rsid w:val="002A3630"/>
    <w:rsid w:val="002C263F"/>
    <w:rsid w:val="002F3A3F"/>
    <w:rsid w:val="003113AA"/>
    <w:rsid w:val="00322A90"/>
    <w:rsid w:val="00342507"/>
    <w:rsid w:val="00342DA1"/>
    <w:rsid w:val="00344A14"/>
    <w:rsid w:val="00367F0D"/>
    <w:rsid w:val="003736F3"/>
    <w:rsid w:val="003844D7"/>
    <w:rsid w:val="003A2B41"/>
    <w:rsid w:val="003B5A3D"/>
    <w:rsid w:val="003D0F51"/>
    <w:rsid w:val="003F085B"/>
    <w:rsid w:val="003F67E3"/>
    <w:rsid w:val="004013DF"/>
    <w:rsid w:val="00412DB6"/>
    <w:rsid w:val="0041540B"/>
    <w:rsid w:val="00452544"/>
    <w:rsid w:val="00484C7C"/>
    <w:rsid w:val="004A66E3"/>
    <w:rsid w:val="004C79C4"/>
    <w:rsid w:val="004D02AD"/>
    <w:rsid w:val="004D7FA4"/>
    <w:rsid w:val="004E07E9"/>
    <w:rsid w:val="004F77D2"/>
    <w:rsid w:val="00526909"/>
    <w:rsid w:val="00543BA4"/>
    <w:rsid w:val="00551BD7"/>
    <w:rsid w:val="00556B62"/>
    <w:rsid w:val="00576A47"/>
    <w:rsid w:val="00583774"/>
    <w:rsid w:val="005971DA"/>
    <w:rsid w:val="005A4C56"/>
    <w:rsid w:val="005B6984"/>
    <w:rsid w:val="005C3CEC"/>
    <w:rsid w:val="005E7D2B"/>
    <w:rsid w:val="005F5BAF"/>
    <w:rsid w:val="00607C57"/>
    <w:rsid w:val="006125A2"/>
    <w:rsid w:val="00626174"/>
    <w:rsid w:val="00635D50"/>
    <w:rsid w:val="0064202F"/>
    <w:rsid w:val="0066634C"/>
    <w:rsid w:val="00674B0F"/>
    <w:rsid w:val="00693CB7"/>
    <w:rsid w:val="006A3D1F"/>
    <w:rsid w:val="006B0AC6"/>
    <w:rsid w:val="006B34C0"/>
    <w:rsid w:val="006B6141"/>
    <w:rsid w:val="006D147A"/>
    <w:rsid w:val="006E2D7A"/>
    <w:rsid w:val="006E64C9"/>
    <w:rsid w:val="00704EC9"/>
    <w:rsid w:val="00713E17"/>
    <w:rsid w:val="00735031"/>
    <w:rsid w:val="007600BA"/>
    <w:rsid w:val="00760516"/>
    <w:rsid w:val="007629F4"/>
    <w:rsid w:val="00796622"/>
    <w:rsid w:val="007A1263"/>
    <w:rsid w:val="007B6650"/>
    <w:rsid w:val="007D2044"/>
    <w:rsid w:val="007D4A7A"/>
    <w:rsid w:val="007F540F"/>
    <w:rsid w:val="008054D2"/>
    <w:rsid w:val="0083702C"/>
    <w:rsid w:val="00851196"/>
    <w:rsid w:val="00863F28"/>
    <w:rsid w:val="00864DA2"/>
    <w:rsid w:val="00866208"/>
    <w:rsid w:val="00866C96"/>
    <w:rsid w:val="008805A3"/>
    <w:rsid w:val="00894731"/>
    <w:rsid w:val="008A74A2"/>
    <w:rsid w:val="00910317"/>
    <w:rsid w:val="009246B2"/>
    <w:rsid w:val="00960589"/>
    <w:rsid w:val="00963181"/>
    <w:rsid w:val="00972DC1"/>
    <w:rsid w:val="0099516F"/>
    <w:rsid w:val="009A3C9B"/>
    <w:rsid w:val="009B0B20"/>
    <w:rsid w:val="009B573D"/>
    <w:rsid w:val="009D4F3D"/>
    <w:rsid w:val="009E032C"/>
    <w:rsid w:val="00A04799"/>
    <w:rsid w:val="00A977E8"/>
    <w:rsid w:val="00AA3E20"/>
    <w:rsid w:val="00AA6F37"/>
    <w:rsid w:val="00AB56F6"/>
    <w:rsid w:val="00AC49C5"/>
    <w:rsid w:val="00AC61A8"/>
    <w:rsid w:val="00AD49EE"/>
    <w:rsid w:val="00AE3C7D"/>
    <w:rsid w:val="00AE79B0"/>
    <w:rsid w:val="00AF16C1"/>
    <w:rsid w:val="00B03B04"/>
    <w:rsid w:val="00B0436E"/>
    <w:rsid w:val="00B135DF"/>
    <w:rsid w:val="00B32376"/>
    <w:rsid w:val="00B35B14"/>
    <w:rsid w:val="00B407CC"/>
    <w:rsid w:val="00B46BDC"/>
    <w:rsid w:val="00B6381E"/>
    <w:rsid w:val="00B85817"/>
    <w:rsid w:val="00B871A1"/>
    <w:rsid w:val="00BB0303"/>
    <w:rsid w:val="00BF45D9"/>
    <w:rsid w:val="00BF60D7"/>
    <w:rsid w:val="00C30114"/>
    <w:rsid w:val="00C30164"/>
    <w:rsid w:val="00C3084C"/>
    <w:rsid w:val="00C349F8"/>
    <w:rsid w:val="00C424ED"/>
    <w:rsid w:val="00C56E53"/>
    <w:rsid w:val="00C6228B"/>
    <w:rsid w:val="00CA7340"/>
    <w:rsid w:val="00CF08ED"/>
    <w:rsid w:val="00CF5C7D"/>
    <w:rsid w:val="00D00F03"/>
    <w:rsid w:val="00D02444"/>
    <w:rsid w:val="00D02EE9"/>
    <w:rsid w:val="00D169AB"/>
    <w:rsid w:val="00D177A5"/>
    <w:rsid w:val="00D3268C"/>
    <w:rsid w:val="00D3333F"/>
    <w:rsid w:val="00D43176"/>
    <w:rsid w:val="00D451EF"/>
    <w:rsid w:val="00D45E51"/>
    <w:rsid w:val="00D833E1"/>
    <w:rsid w:val="00D94FB7"/>
    <w:rsid w:val="00DA15D8"/>
    <w:rsid w:val="00DA4434"/>
    <w:rsid w:val="00DC0735"/>
    <w:rsid w:val="00DD0461"/>
    <w:rsid w:val="00DE6341"/>
    <w:rsid w:val="00DF3EE8"/>
    <w:rsid w:val="00E0487A"/>
    <w:rsid w:val="00E1508D"/>
    <w:rsid w:val="00E24858"/>
    <w:rsid w:val="00E27D2C"/>
    <w:rsid w:val="00E30313"/>
    <w:rsid w:val="00E335AB"/>
    <w:rsid w:val="00E558B6"/>
    <w:rsid w:val="00E645B6"/>
    <w:rsid w:val="00E65864"/>
    <w:rsid w:val="00E677F3"/>
    <w:rsid w:val="00E763DB"/>
    <w:rsid w:val="00E81642"/>
    <w:rsid w:val="00EA2535"/>
    <w:rsid w:val="00EC7320"/>
    <w:rsid w:val="00ED52B7"/>
    <w:rsid w:val="00ED60CE"/>
    <w:rsid w:val="00EE2719"/>
    <w:rsid w:val="00F0780C"/>
    <w:rsid w:val="00F309E7"/>
    <w:rsid w:val="00F30F8D"/>
    <w:rsid w:val="00F448D8"/>
    <w:rsid w:val="00F63E46"/>
    <w:rsid w:val="00F64F37"/>
    <w:rsid w:val="00F77B60"/>
    <w:rsid w:val="00FA5FED"/>
    <w:rsid w:val="00FB3AF2"/>
    <w:rsid w:val="00FD323A"/>
    <w:rsid w:val="00FE219E"/>
    <w:rsid w:val="012E4E4D"/>
    <w:rsid w:val="01641217"/>
    <w:rsid w:val="017104B7"/>
    <w:rsid w:val="01870FA3"/>
    <w:rsid w:val="02732297"/>
    <w:rsid w:val="02B0753F"/>
    <w:rsid w:val="02C9618E"/>
    <w:rsid w:val="035230DF"/>
    <w:rsid w:val="044B2F80"/>
    <w:rsid w:val="04D626CB"/>
    <w:rsid w:val="05483C57"/>
    <w:rsid w:val="058F647E"/>
    <w:rsid w:val="059E6B6D"/>
    <w:rsid w:val="05AD365D"/>
    <w:rsid w:val="061E03DB"/>
    <w:rsid w:val="06222F86"/>
    <w:rsid w:val="0722234E"/>
    <w:rsid w:val="07223C4D"/>
    <w:rsid w:val="07411D1E"/>
    <w:rsid w:val="082555E3"/>
    <w:rsid w:val="08632896"/>
    <w:rsid w:val="086B3E4C"/>
    <w:rsid w:val="09B92928"/>
    <w:rsid w:val="0A464F91"/>
    <w:rsid w:val="0A503A46"/>
    <w:rsid w:val="0ADE5C39"/>
    <w:rsid w:val="0B1D1462"/>
    <w:rsid w:val="0B4C12C9"/>
    <w:rsid w:val="0B74713E"/>
    <w:rsid w:val="0B8050FE"/>
    <w:rsid w:val="0BF32652"/>
    <w:rsid w:val="0C277376"/>
    <w:rsid w:val="0C6038A0"/>
    <w:rsid w:val="0C7258D2"/>
    <w:rsid w:val="0C990B3B"/>
    <w:rsid w:val="0CDA05EF"/>
    <w:rsid w:val="0CF70FF0"/>
    <w:rsid w:val="0D0904C7"/>
    <w:rsid w:val="0D843F58"/>
    <w:rsid w:val="0F6F1EDA"/>
    <w:rsid w:val="0F7E6E0B"/>
    <w:rsid w:val="0FEF25FB"/>
    <w:rsid w:val="104A7F8A"/>
    <w:rsid w:val="10DE3E5F"/>
    <w:rsid w:val="10FB77D5"/>
    <w:rsid w:val="11871075"/>
    <w:rsid w:val="11C00242"/>
    <w:rsid w:val="121B358B"/>
    <w:rsid w:val="12C64D9E"/>
    <w:rsid w:val="148815EA"/>
    <w:rsid w:val="14A478A4"/>
    <w:rsid w:val="14D34EF9"/>
    <w:rsid w:val="15E30845"/>
    <w:rsid w:val="163B75A5"/>
    <w:rsid w:val="16636C4C"/>
    <w:rsid w:val="166C20E1"/>
    <w:rsid w:val="16E13BE4"/>
    <w:rsid w:val="16E42ED7"/>
    <w:rsid w:val="16FB64ED"/>
    <w:rsid w:val="172E6767"/>
    <w:rsid w:val="1755094C"/>
    <w:rsid w:val="17814D36"/>
    <w:rsid w:val="17E00C40"/>
    <w:rsid w:val="193B76D0"/>
    <w:rsid w:val="19D11E91"/>
    <w:rsid w:val="1A0A6548"/>
    <w:rsid w:val="1B5576F0"/>
    <w:rsid w:val="1BBA568C"/>
    <w:rsid w:val="1C2A2B43"/>
    <w:rsid w:val="1C767680"/>
    <w:rsid w:val="1C7F7E6B"/>
    <w:rsid w:val="1CF40186"/>
    <w:rsid w:val="1D611EE6"/>
    <w:rsid w:val="1DA93C78"/>
    <w:rsid w:val="1DC16F17"/>
    <w:rsid w:val="1F66166E"/>
    <w:rsid w:val="1F6B34FD"/>
    <w:rsid w:val="1F83451D"/>
    <w:rsid w:val="1FD63D68"/>
    <w:rsid w:val="1FFF7B04"/>
    <w:rsid w:val="201672A5"/>
    <w:rsid w:val="2100256C"/>
    <w:rsid w:val="21662949"/>
    <w:rsid w:val="222439F9"/>
    <w:rsid w:val="2257533C"/>
    <w:rsid w:val="22D45D3A"/>
    <w:rsid w:val="235C4BA2"/>
    <w:rsid w:val="23BD0CDC"/>
    <w:rsid w:val="24045E7D"/>
    <w:rsid w:val="24094909"/>
    <w:rsid w:val="244C5986"/>
    <w:rsid w:val="244E5E7B"/>
    <w:rsid w:val="24550BDD"/>
    <w:rsid w:val="248A4E91"/>
    <w:rsid w:val="24AB4909"/>
    <w:rsid w:val="24D37E91"/>
    <w:rsid w:val="24EC122B"/>
    <w:rsid w:val="25647390"/>
    <w:rsid w:val="258F66DE"/>
    <w:rsid w:val="259708A3"/>
    <w:rsid w:val="261D6EA6"/>
    <w:rsid w:val="26A0158C"/>
    <w:rsid w:val="270427BF"/>
    <w:rsid w:val="27085286"/>
    <w:rsid w:val="27555C33"/>
    <w:rsid w:val="275F68F8"/>
    <w:rsid w:val="27BF5C49"/>
    <w:rsid w:val="28AC5D20"/>
    <w:rsid w:val="28C93B3B"/>
    <w:rsid w:val="28DE1C10"/>
    <w:rsid w:val="29001EE9"/>
    <w:rsid w:val="292E31D5"/>
    <w:rsid w:val="2A154657"/>
    <w:rsid w:val="2A1770AC"/>
    <w:rsid w:val="2B616593"/>
    <w:rsid w:val="2D1C76B9"/>
    <w:rsid w:val="2DDB34CB"/>
    <w:rsid w:val="2E9B230F"/>
    <w:rsid w:val="2ED03C80"/>
    <w:rsid w:val="2F282CC4"/>
    <w:rsid w:val="2F2F20D7"/>
    <w:rsid w:val="301010F7"/>
    <w:rsid w:val="307079F4"/>
    <w:rsid w:val="307A545E"/>
    <w:rsid w:val="30B5507D"/>
    <w:rsid w:val="31375BB3"/>
    <w:rsid w:val="322743F6"/>
    <w:rsid w:val="323171F9"/>
    <w:rsid w:val="330F5C4B"/>
    <w:rsid w:val="333A7F31"/>
    <w:rsid w:val="334F59D3"/>
    <w:rsid w:val="34A9547E"/>
    <w:rsid w:val="3574154C"/>
    <w:rsid w:val="357D7ED6"/>
    <w:rsid w:val="36871DDB"/>
    <w:rsid w:val="3769110E"/>
    <w:rsid w:val="37BE13E2"/>
    <w:rsid w:val="38273256"/>
    <w:rsid w:val="388B3816"/>
    <w:rsid w:val="389648DD"/>
    <w:rsid w:val="396C7022"/>
    <w:rsid w:val="396E1009"/>
    <w:rsid w:val="3A7775C3"/>
    <w:rsid w:val="3BAE54D4"/>
    <w:rsid w:val="3BB71A8C"/>
    <w:rsid w:val="3BFD526D"/>
    <w:rsid w:val="3CF05AEF"/>
    <w:rsid w:val="3D6D6064"/>
    <w:rsid w:val="3D7F7FD0"/>
    <w:rsid w:val="3E280455"/>
    <w:rsid w:val="3F0D63D3"/>
    <w:rsid w:val="3F5900B0"/>
    <w:rsid w:val="3F5B76C7"/>
    <w:rsid w:val="3F9C775E"/>
    <w:rsid w:val="40F61802"/>
    <w:rsid w:val="413004B4"/>
    <w:rsid w:val="413B6994"/>
    <w:rsid w:val="42191829"/>
    <w:rsid w:val="425271D9"/>
    <w:rsid w:val="42797393"/>
    <w:rsid w:val="42A83897"/>
    <w:rsid w:val="432C60D6"/>
    <w:rsid w:val="44BA08B6"/>
    <w:rsid w:val="452B5095"/>
    <w:rsid w:val="45401D40"/>
    <w:rsid w:val="45505621"/>
    <w:rsid w:val="463D1FE3"/>
    <w:rsid w:val="464C5E80"/>
    <w:rsid w:val="467A21BC"/>
    <w:rsid w:val="47130D12"/>
    <w:rsid w:val="474779D3"/>
    <w:rsid w:val="47AC7CA1"/>
    <w:rsid w:val="47FE4C23"/>
    <w:rsid w:val="483571D3"/>
    <w:rsid w:val="486C3B91"/>
    <w:rsid w:val="488634E0"/>
    <w:rsid w:val="49BE4AEF"/>
    <w:rsid w:val="49D06AE3"/>
    <w:rsid w:val="49DC4922"/>
    <w:rsid w:val="4A13286B"/>
    <w:rsid w:val="4A317384"/>
    <w:rsid w:val="4A5B7B26"/>
    <w:rsid w:val="4AC107EB"/>
    <w:rsid w:val="4B364751"/>
    <w:rsid w:val="4B4B739F"/>
    <w:rsid w:val="4B9444AE"/>
    <w:rsid w:val="4C485042"/>
    <w:rsid w:val="4C8C2963"/>
    <w:rsid w:val="4C914332"/>
    <w:rsid w:val="4CA60E9C"/>
    <w:rsid w:val="4DB2110E"/>
    <w:rsid w:val="4E5F615D"/>
    <w:rsid w:val="4F19357C"/>
    <w:rsid w:val="4F4D5BFD"/>
    <w:rsid w:val="4FDF35AC"/>
    <w:rsid w:val="50461DF2"/>
    <w:rsid w:val="51B165C3"/>
    <w:rsid w:val="51CA5F9A"/>
    <w:rsid w:val="521A14F5"/>
    <w:rsid w:val="522125EC"/>
    <w:rsid w:val="526452B0"/>
    <w:rsid w:val="527B27AC"/>
    <w:rsid w:val="53114D04"/>
    <w:rsid w:val="534721F7"/>
    <w:rsid w:val="539018DD"/>
    <w:rsid w:val="53AD56CC"/>
    <w:rsid w:val="53B74C3B"/>
    <w:rsid w:val="53DD5AE6"/>
    <w:rsid w:val="543B60D3"/>
    <w:rsid w:val="55541150"/>
    <w:rsid w:val="556B1B0D"/>
    <w:rsid w:val="561A086F"/>
    <w:rsid w:val="56780489"/>
    <w:rsid w:val="56E41E4D"/>
    <w:rsid w:val="572370DA"/>
    <w:rsid w:val="57B804D9"/>
    <w:rsid w:val="57E24CDC"/>
    <w:rsid w:val="58A03C49"/>
    <w:rsid w:val="59223D09"/>
    <w:rsid w:val="59430F4C"/>
    <w:rsid w:val="5AC0448B"/>
    <w:rsid w:val="5B8F47E5"/>
    <w:rsid w:val="5C46098E"/>
    <w:rsid w:val="5CB41EB5"/>
    <w:rsid w:val="5CCA7612"/>
    <w:rsid w:val="5D1B1FA1"/>
    <w:rsid w:val="5D2F1ED0"/>
    <w:rsid w:val="5D6F3F0F"/>
    <w:rsid w:val="5DCC398C"/>
    <w:rsid w:val="5E7A42DE"/>
    <w:rsid w:val="5F230743"/>
    <w:rsid w:val="5F5C66FD"/>
    <w:rsid w:val="5FA870CA"/>
    <w:rsid w:val="5FD06E0D"/>
    <w:rsid w:val="5FF05CD8"/>
    <w:rsid w:val="602D3FE7"/>
    <w:rsid w:val="605B581F"/>
    <w:rsid w:val="609166D1"/>
    <w:rsid w:val="60D70268"/>
    <w:rsid w:val="60F22233"/>
    <w:rsid w:val="61265E7C"/>
    <w:rsid w:val="61577FD1"/>
    <w:rsid w:val="618C50A3"/>
    <w:rsid w:val="61D075ED"/>
    <w:rsid w:val="626E1E40"/>
    <w:rsid w:val="62913205"/>
    <w:rsid w:val="62C95A9C"/>
    <w:rsid w:val="634E3098"/>
    <w:rsid w:val="63A31B30"/>
    <w:rsid w:val="63AB293B"/>
    <w:rsid w:val="64334224"/>
    <w:rsid w:val="64EF5510"/>
    <w:rsid w:val="655E0D90"/>
    <w:rsid w:val="65A92455"/>
    <w:rsid w:val="65D061EE"/>
    <w:rsid w:val="672E7903"/>
    <w:rsid w:val="673B2B82"/>
    <w:rsid w:val="674D64A4"/>
    <w:rsid w:val="67D90E6D"/>
    <w:rsid w:val="68467527"/>
    <w:rsid w:val="686A12EB"/>
    <w:rsid w:val="68914293"/>
    <w:rsid w:val="68CE7E23"/>
    <w:rsid w:val="693C7480"/>
    <w:rsid w:val="696D6440"/>
    <w:rsid w:val="69701746"/>
    <w:rsid w:val="6A2C2051"/>
    <w:rsid w:val="6B0648C0"/>
    <w:rsid w:val="6B1157C7"/>
    <w:rsid w:val="6B3E25B8"/>
    <w:rsid w:val="6BA81F1C"/>
    <w:rsid w:val="6C8A26F7"/>
    <w:rsid w:val="6E69433E"/>
    <w:rsid w:val="6F0D3739"/>
    <w:rsid w:val="6F3701FE"/>
    <w:rsid w:val="6F4670E8"/>
    <w:rsid w:val="704E667F"/>
    <w:rsid w:val="7084756D"/>
    <w:rsid w:val="70E255B9"/>
    <w:rsid w:val="70FC59A6"/>
    <w:rsid w:val="71067927"/>
    <w:rsid w:val="71294217"/>
    <w:rsid w:val="71795618"/>
    <w:rsid w:val="71EA688B"/>
    <w:rsid w:val="71F13B76"/>
    <w:rsid w:val="724A379F"/>
    <w:rsid w:val="724B7834"/>
    <w:rsid w:val="72677CB1"/>
    <w:rsid w:val="72686823"/>
    <w:rsid w:val="730463D0"/>
    <w:rsid w:val="731560E4"/>
    <w:rsid w:val="738C109C"/>
    <w:rsid w:val="74315803"/>
    <w:rsid w:val="74491AAC"/>
    <w:rsid w:val="745365F9"/>
    <w:rsid w:val="74BA44C8"/>
    <w:rsid w:val="74E86D0F"/>
    <w:rsid w:val="7562599C"/>
    <w:rsid w:val="76344344"/>
    <w:rsid w:val="767E673B"/>
    <w:rsid w:val="76904621"/>
    <w:rsid w:val="769A5AF9"/>
    <w:rsid w:val="77031800"/>
    <w:rsid w:val="776C2CCA"/>
    <w:rsid w:val="77CA3ABC"/>
    <w:rsid w:val="78BD5DCA"/>
    <w:rsid w:val="7936285C"/>
    <w:rsid w:val="797F0515"/>
    <w:rsid w:val="79980D82"/>
    <w:rsid w:val="79C571C7"/>
    <w:rsid w:val="7B192956"/>
    <w:rsid w:val="7B6C1459"/>
    <w:rsid w:val="7BAB3E9B"/>
    <w:rsid w:val="7BD95EE7"/>
    <w:rsid w:val="7BDC5D6E"/>
    <w:rsid w:val="7C944260"/>
    <w:rsid w:val="7C9961E2"/>
    <w:rsid w:val="7DD6095F"/>
    <w:rsid w:val="7E0D106F"/>
    <w:rsid w:val="7E2D25F7"/>
    <w:rsid w:val="7EA50BBC"/>
    <w:rsid w:val="7EC01C92"/>
    <w:rsid w:val="7EC2404C"/>
    <w:rsid w:val="7EC626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jc w:val="left"/>
    </w:pPr>
    <w:rPr>
      <w:rFonts w:asciiTheme="minorHAnsi" w:hAnsiTheme="minorHAnsi" w:eastAsiaTheme="minorEastAsia" w:cstheme="minorBidi"/>
      <w:szCs w:val="22"/>
    </w:rPr>
  </w:style>
  <w:style w:type="paragraph" w:styleId="3">
    <w:name w:val="Plain Text"/>
    <w:basedOn w:val="1"/>
    <w:link w:val="23"/>
    <w:qFormat/>
    <w:uiPriority w:val="0"/>
    <w:rPr>
      <w:rFonts w:hint="eastAsia" w:ascii="宋体" w:hAnsi="Courier New"/>
      <w:szCs w:val="21"/>
    </w:rPr>
  </w:style>
  <w:style w:type="paragraph" w:styleId="4">
    <w:name w:val="Balloon Text"/>
    <w:basedOn w:val="1"/>
    <w:link w:val="16"/>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批注框文本 Char"/>
    <w:basedOn w:val="10"/>
    <w:link w:val="4"/>
    <w:semiHidden/>
    <w:qFormat/>
    <w:uiPriority w:val="99"/>
    <w:rPr>
      <w:rFonts w:ascii="Times New Roman" w:hAnsi="Times New Roman" w:eastAsia="宋体" w:cs="Times New Roman"/>
      <w:sz w:val="18"/>
      <w:szCs w:val="18"/>
    </w:rPr>
  </w:style>
  <w:style w:type="paragraph" w:styleId="17">
    <w:name w:val="List Paragraph"/>
    <w:basedOn w:val="1"/>
    <w:qFormat/>
    <w:uiPriority w:val="34"/>
    <w:pPr>
      <w:ind w:firstLine="420" w:firstLineChars="200"/>
    </w:pPr>
  </w:style>
  <w:style w:type="paragraph" w:customStyle="1" w:styleId="18">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19">
    <w:name w:val="font41"/>
    <w:basedOn w:val="10"/>
    <w:qFormat/>
    <w:uiPriority w:val="0"/>
    <w:rPr>
      <w:rFonts w:hint="eastAsia" w:ascii="宋体" w:hAnsi="宋体" w:eastAsia="宋体" w:cs="宋体"/>
      <w:color w:val="FF0000"/>
      <w:sz w:val="18"/>
      <w:szCs w:val="18"/>
      <w:u w:val="none"/>
    </w:rPr>
  </w:style>
  <w:style w:type="character" w:customStyle="1" w:styleId="20">
    <w:name w:val="font11"/>
    <w:basedOn w:val="10"/>
    <w:qFormat/>
    <w:uiPriority w:val="0"/>
    <w:rPr>
      <w:rFonts w:hint="eastAsia" w:ascii="宋体" w:hAnsi="宋体" w:eastAsia="宋体" w:cs="宋体"/>
      <w:color w:val="000000"/>
      <w:sz w:val="18"/>
      <w:szCs w:val="18"/>
      <w:u w:val="none"/>
    </w:rPr>
  </w:style>
  <w:style w:type="paragraph" w:customStyle="1" w:styleId="21">
    <w:name w:val="_Style 10"/>
    <w:basedOn w:val="1"/>
    <w:next w:val="17"/>
    <w:qFormat/>
    <w:uiPriority w:val="34"/>
    <w:pPr>
      <w:ind w:firstLine="420" w:firstLineChars="200"/>
    </w:pPr>
  </w:style>
  <w:style w:type="character" w:customStyle="1" w:styleId="22">
    <w:name w:val="批注文字 Char"/>
    <w:basedOn w:val="10"/>
    <w:link w:val="2"/>
    <w:qFormat/>
    <w:uiPriority w:val="99"/>
    <w:rPr>
      <w:kern w:val="2"/>
      <w:sz w:val="21"/>
      <w:szCs w:val="22"/>
    </w:rPr>
  </w:style>
  <w:style w:type="character" w:customStyle="1" w:styleId="23">
    <w:name w:val="纯文本 Char"/>
    <w:basedOn w:val="10"/>
    <w:link w:val="3"/>
    <w:qFormat/>
    <w:uiPriority w:val="0"/>
    <w:rPr>
      <w:rFonts w:ascii="宋体" w:hAnsi="Courier New" w:eastAsia="宋体" w:cs="Times New Roman"/>
      <w:kern w:val="2"/>
      <w:sz w:val="21"/>
      <w:szCs w:val="21"/>
    </w:rPr>
  </w:style>
  <w:style w:type="paragraph" w:customStyle="1" w:styleId="24">
    <w:name w:val="_Style 1"/>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1103</Words>
  <Characters>1228</Characters>
  <Lines>12</Lines>
  <Paragraphs>3</Paragraphs>
  <TotalTime>17</TotalTime>
  <ScaleCrop>false</ScaleCrop>
  <LinksUpToDate>false</LinksUpToDate>
  <CharactersWithSpaces>1240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2020-04-23T07:26:00Z</dcterms:created>
  <dc:creator>李彤</dc:creator>
  <cp:lastModifiedBy>彖</cp:lastModifiedBy>
  <dcterms:modified xsi:type="dcterms:W3CDTF">2025-04-01T04:12:21Z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8255B37441194F8393698B3FD20FAB10_13</vt:lpwstr>
  </property>
  <property fmtid="{D5CDD505-2E9C-101B-9397-08002B2CF9AE}" pid="4" name="KSOTemplateDocerSaveRecord">
    <vt:lpwstr>eyJoZGlkIjoiODg2MmM0OWVjNWZjN2Y2YzIzMjhiMTYwNTQ5NDM3NmUiLCJ1c2VySWQiOiI1NjY1Mzc0NzMifQ==</vt:lpwstr>
  </property>
</Properties>
</file>