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75D02">
      <w:pPr>
        <w:spacing w:after="100" w:afterAutospacing="1" w:line="600" w:lineRule="exact"/>
        <w:jc w:val="center"/>
        <w:rPr>
          <w:rFonts w:ascii="黑体" w:eastAsia="黑体"/>
          <w:sz w:val="36"/>
          <w:szCs w:val="36"/>
        </w:rPr>
      </w:pPr>
      <w:r>
        <w:rPr>
          <w:rFonts w:hint="eastAsia" w:ascii="方正小标宋简体" w:hAnsi="方正小标宋简体" w:eastAsia="方正小标宋简体" w:cs="方正小标宋简体"/>
          <w:sz w:val="44"/>
          <w:szCs w:val="44"/>
        </w:rPr>
        <w:t>购销合同</w:t>
      </w:r>
    </w:p>
    <w:p w14:paraId="67F80479">
      <w:pPr>
        <w:spacing w:after="100" w:afterAutospacing="1" w:line="560" w:lineRule="exact"/>
        <w:jc w:val="righ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合同编号：</w:t>
      </w:r>
      <w:permStart w:id="0" w:edGrp="everyone"/>
      <w:r>
        <w:rPr>
          <w:rFonts w:hint="eastAsia" w:ascii="仿宋_GB2312" w:hAnsi="仿宋_GB2312" w:eastAsia="仿宋_GB2312" w:cs="仿宋_GB2312"/>
          <w:sz w:val="32"/>
          <w:szCs w:val="32"/>
        </w:rPr>
        <w:t>[          ]</w:t>
      </w:r>
      <w:permEnd w:id="0"/>
    </w:p>
    <w:p w14:paraId="30D07258">
      <w:pPr>
        <w:spacing w:line="560" w:lineRule="exact"/>
        <w:rPr>
          <w:rFonts w:hint="eastAsia" w:ascii="仿宋_GB2312" w:hAnsi="仿宋_GB2312" w:eastAsia="仿宋_GB2312" w:cs="仿宋_GB2312"/>
          <w:sz w:val="32"/>
          <w:szCs w:val="32"/>
        </w:rPr>
      </w:pPr>
      <w:r>
        <w:rPr>
          <w:rFonts w:hint="eastAsia" w:ascii="黑体" w:hAnsi="黑体" w:eastAsia="黑体" w:cs="仿宋_GB2312"/>
          <w:sz w:val="32"/>
          <w:szCs w:val="32"/>
        </w:rPr>
        <w:t>需求方（以下简称甲方）：</w:t>
      </w:r>
      <w:r>
        <w:rPr>
          <w:rFonts w:hint="eastAsia" w:ascii="仿宋_GB2312" w:hAnsi="仿宋_GB2312" w:eastAsia="仿宋_GB2312" w:cs="仿宋_GB2312"/>
          <w:sz w:val="32"/>
          <w:szCs w:val="32"/>
        </w:rPr>
        <w:t>海南省桂林洋公用事业发展有限公司</w:t>
      </w:r>
    </w:p>
    <w:p w14:paraId="47BF726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经营地址：海口市桂林洋经济开发区兴洋大道94号</w:t>
      </w:r>
    </w:p>
    <w:p w14:paraId="1694005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统一社会信用代码：91460100MA5RF8R816</w:t>
      </w:r>
    </w:p>
    <w:p w14:paraId="46DD717A">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法定代表人：周正栋</w:t>
      </w:r>
    </w:p>
    <w:p w14:paraId="385742CB">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联系方式：0898-65710</w:t>
      </w:r>
      <w:r>
        <w:rPr>
          <w:rFonts w:hint="eastAsia" w:ascii="仿宋_GB2312" w:hAnsi="仿宋_GB2312" w:eastAsia="仿宋_GB2312" w:cs="仿宋_GB2312"/>
          <w:sz w:val="32"/>
          <w:szCs w:val="32"/>
          <w:lang w:val="en-US" w:eastAsia="zh-CN"/>
        </w:rPr>
        <w:t>117</w:t>
      </w:r>
    </w:p>
    <w:p w14:paraId="06AA27B0">
      <w:pPr>
        <w:spacing w:line="560" w:lineRule="exact"/>
        <w:rPr>
          <w:rFonts w:hint="eastAsia" w:ascii="黑体" w:hAnsi="黑体" w:eastAsia="黑体" w:cs="仿宋_GB2312"/>
          <w:sz w:val="32"/>
          <w:szCs w:val="32"/>
        </w:rPr>
      </w:pPr>
    </w:p>
    <w:p w14:paraId="48C1386B">
      <w:pPr>
        <w:spacing w:line="560" w:lineRule="exact"/>
        <w:rPr>
          <w:rFonts w:hint="default" w:ascii="黑体" w:hAnsi="黑体" w:eastAsia="黑体" w:cs="仿宋_GB2312"/>
          <w:sz w:val="32"/>
          <w:szCs w:val="32"/>
          <w:lang w:val="en-US" w:eastAsia="zh-CN"/>
        </w:rPr>
      </w:pPr>
      <w:r>
        <w:rPr>
          <w:rFonts w:hint="eastAsia" w:ascii="黑体" w:hAnsi="黑体" w:eastAsia="黑体" w:cs="仿宋_GB2312"/>
          <w:sz w:val="32"/>
          <w:szCs w:val="32"/>
        </w:rPr>
        <w:t>供货方（以下简称乙方）：</w:t>
      </w:r>
      <w:permStart w:id="1" w:edGrp="everyone"/>
      <w:r>
        <w:rPr>
          <w:rFonts w:hint="eastAsia" w:ascii="黑体" w:hAnsi="黑体" w:eastAsia="黑体" w:cs="仿宋_GB2312"/>
          <w:sz w:val="32"/>
          <w:szCs w:val="32"/>
          <w:lang w:val="en-US" w:eastAsia="zh-CN"/>
        </w:rPr>
        <w:t xml:space="preserve">          </w:t>
      </w:r>
    </w:p>
    <w:permEnd w:id="1"/>
    <w:p w14:paraId="379E4487">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2" w:edGrp="everyone"/>
      <w:r>
        <w:rPr>
          <w:rFonts w:hint="eastAsia" w:ascii="仿宋_GB2312" w:hAnsi="仿宋_GB2312" w:eastAsia="仿宋_GB2312" w:cs="仿宋_GB2312"/>
          <w:sz w:val="32"/>
          <w:szCs w:val="32"/>
          <w:lang w:val="en-US" w:eastAsia="zh-CN"/>
        </w:rPr>
        <w:t xml:space="preserve">         </w:t>
      </w:r>
    </w:p>
    <w:permEnd w:id="2"/>
    <w:p w14:paraId="72A1DD2D">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w:t>
      </w:r>
      <w:permStart w:id="3" w:edGrp="everyone"/>
      <w:r>
        <w:rPr>
          <w:rFonts w:hint="eastAsia" w:ascii="仿宋_GB2312" w:hAnsi="仿宋_GB2312" w:eastAsia="仿宋_GB2312" w:cs="仿宋_GB2312"/>
          <w:sz w:val="32"/>
          <w:szCs w:val="32"/>
          <w:lang w:val="en-US" w:eastAsia="zh-CN"/>
        </w:rPr>
        <w:t xml:space="preserve">         </w:t>
      </w:r>
      <w:permEnd w:id="3"/>
    </w:p>
    <w:p w14:paraId="1033FED9">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ermStart w:id="4" w:edGrp="everyone"/>
      <w:r>
        <w:rPr>
          <w:rFonts w:hint="eastAsia" w:ascii="仿宋_GB2312" w:hAnsi="仿宋_GB2312" w:eastAsia="仿宋_GB2312" w:cs="仿宋_GB2312"/>
          <w:sz w:val="32"/>
          <w:szCs w:val="32"/>
          <w:lang w:val="en-US" w:eastAsia="zh-CN"/>
        </w:rPr>
        <w:t xml:space="preserve">         </w:t>
      </w:r>
      <w:permEnd w:id="4"/>
    </w:p>
    <w:p w14:paraId="12E1672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w:t>
      </w:r>
      <w:permStart w:id="5" w:edGrp="everyone"/>
      <w:r>
        <w:rPr>
          <w:rFonts w:hint="eastAsia" w:ascii="仿宋_GB2312" w:hAnsi="仿宋_GB2312" w:eastAsia="仿宋_GB2312" w:cs="仿宋_GB2312"/>
          <w:sz w:val="32"/>
          <w:szCs w:val="32"/>
          <w:lang w:val="en-US" w:eastAsia="zh-CN"/>
        </w:rPr>
        <w:t xml:space="preserve">         </w:t>
      </w:r>
      <w:permEnd w:id="5"/>
    </w:p>
    <w:p w14:paraId="582FAC9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37FE343E">
      <w:pPr>
        <w:spacing w:line="560" w:lineRule="exact"/>
        <w:ind w:firstLine="640" w:firstLineChars="200"/>
        <w:rPr>
          <w:rFonts w:ascii="仿宋_GB2312" w:eastAsia="仿宋_GB2312"/>
          <w:sz w:val="32"/>
          <w:szCs w:val="32"/>
        </w:rPr>
      </w:pPr>
      <w:r>
        <w:rPr>
          <w:rFonts w:hint="eastAsia" w:ascii="仿宋_GB2312" w:eastAsia="仿宋_GB2312"/>
          <w:sz w:val="32"/>
          <w:szCs w:val="32"/>
        </w:rPr>
        <w:t>经甲乙双方友好协商，根据《中华人民共和国民法典》及甲方所在地的相关法律法规，达成如下协议：</w:t>
      </w:r>
    </w:p>
    <w:p w14:paraId="2E26F841">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第一条 标的、数量</w:t>
      </w:r>
    </w:p>
    <w:p w14:paraId="280EA544">
      <w:pPr>
        <w:spacing w:line="560" w:lineRule="exact"/>
        <w:ind w:firstLine="640" w:firstLineChars="200"/>
        <w:rPr>
          <w:rFonts w:ascii="仿宋_GB2312" w:eastAsia="仿宋_GB2312"/>
          <w:sz w:val="32"/>
          <w:szCs w:val="32"/>
        </w:rPr>
      </w:pPr>
      <w:r>
        <w:rPr>
          <w:rFonts w:hint="eastAsia" w:ascii="仿宋_GB2312" w:eastAsia="仿宋_GB2312"/>
          <w:sz w:val="32"/>
          <w:szCs w:val="32"/>
        </w:rPr>
        <w:t>乙方向甲方供应的货物名称、品牌名称、规格型号、单位、数量、单价、总金额等见下表：</w:t>
      </w:r>
    </w:p>
    <w:tbl>
      <w:tblPr>
        <w:tblStyle w:val="1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825"/>
        <w:gridCol w:w="685"/>
        <w:gridCol w:w="551"/>
        <w:gridCol w:w="816"/>
        <w:gridCol w:w="816"/>
        <w:gridCol w:w="1276"/>
        <w:gridCol w:w="816"/>
        <w:gridCol w:w="1171"/>
        <w:gridCol w:w="1276"/>
        <w:gridCol w:w="709"/>
      </w:tblGrid>
      <w:tr w14:paraId="68F0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54E6D866">
            <w:pPr>
              <w:adjustRightInd w:val="0"/>
              <w:snapToGrid w:val="0"/>
              <w:spacing w:line="400" w:lineRule="exact"/>
              <w:jc w:val="center"/>
              <w:rPr>
                <w:rFonts w:hint="eastAsia" w:ascii="微软雅黑" w:hAnsi="微软雅黑" w:eastAsia="微软雅黑" w:cs="微软雅黑"/>
                <w:szCs w:val="21"/>
              </w:rPr>
            </w:pPr>
            <w:permStart w:id="6" w:edGrp="everyone"/>
            <w:r>
              <w:rPr>
                <w:rFonts w:hint="eastAsia" w:ascii="微软雅黑" w:hAnsi="微软雅黑" w:eastAsia="微软雅黑" w:cs="微软雅黑"/>
                <w:szCs w:val="21"/>
              </w:rPr>
              <w:t>货物名称</w:t>
            </w:r>
          </w:p>
        </w:tc>
        <w:tc>
          <w:tcPr>
            <w:tcW w:w="825" w:type="dxa"/>
            <w:tcBorders>
              <w:top w:val="single" w:color="auto" w:sz="4" w:space="0"/>
              <w:left w:val="single" w:color="auto" w:sz="4" w:space="0"/>
              <w:bottom w:val="single" w:color="auto" w:sz="4" w:space="0"/>
              <w:right w:val="single" w:color="auto" w:sz="4" w:space="0"/>
            </w:tcBorders>
            <w:vAlign w:val="center"/>
          </w:tcPr>
          <w:p w14:paraId="3708B1D3">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品牌</w:t>
            </w: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639AAD4A">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规格型号</w:t>
            </w:r>
          </w:p>
        </w:tc>
        <w:tc>
          <w:tcPr>
            <w:tcW w:w="816" w:type="dxa"/>
            <w:tcBorders>
              <w:top w:val="single" w:color="auto" w:sz="4" w:space="0"/>
              <w:left w:val="single" w:color="auto" w:sz="4" w:space="0"/>
              <w:bottom w:val="single" w:color="auto" w:sz="4" w:space="0"/>
              <w:right w:val="single" w:color="auto" w:sz="4" w:space="0"/>
            </w:tcBorders>
            <w:vAlign w:val="center"/>
          </w:tcPr>
          <w:p w14:paraId="3FF6CE38">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单位</w:t>
            </w:r>
          </w:p>
        </w:tc>
        <w:tc>
          <w:tcPr>
            <w:tcW w:w="816" w:type="dxa"/>
            <w:tcBorders>
              <w:top w:val="single" w:color="auto" w:sz="4" w:space="0"/>
              <w:left w:val="single" w:color="auto" w:sz="4" w:space="0"/>
              <w:bottom w:val="single" w:color="auto" w:sz="4" w:space="0"/>
              <w:right w:val="single" w:color="auto" w:sz="4" w:space="0"/>
            </w:tcBorders>
            <w:vAlign w:val="center"/>
          </w:tcPr>
          <w:p w14:paraId="7A52081E">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数量</w:t>
            </w:r>
          </w:p>
        </w:tc>
        <w:tc>
          <w:tcPr>
            <w:tcW w:w="1276" w:type="dxa"/>
            <w:tcBorders>
              <w:top w:val="single" w:color="auto" w:sz="4" w:space="0"/>
              <w:left w:val="single" w:color="auto" w:sz="4" w:space="0"/>
              <w:bottom w:val="single" w:color="auto" w:sz="4" w:space="0"/>
              <w:right w:val="single" w:color="auto" w:sz="4" w:space="0"/>
            </w:tcBorders>
            <w:vAlign w:val="center"/>
          </w:tcPr>
          <w:p w14:paraId="380E5591">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不含税单价</w:t>
            </w:r>
          </w:p>
          <w:p w14:paraId="18F58075">
            <w:pPr>
              <w:adjustRightInd w:val="0"/>
              <w:snapToGrid w:val="0"/>
              <w:spacing w:line="400" w:lineRule="exact"/>
              <w:ind w:firstLine="210" w:firstLineChars="100"/>
              <w:rPr>
                <w:rFonts w:hint="eastAsia" w:ascii="微软雅黑" w:hAnsi="微软雅黑" w:eastAsia="微软雅黑" w:cs="微软雅黑"/>
                <w:szCs w:val="21"/>
              </w:rPr>
            </w:pPr>
            <w:r>
              <w:rPr>
                <w:rFonts w:hint="eastAsia" w:ascii="微软雅黑" w:hAnsi="微软雅黑" w:eastAsia="微软雅黑" w:cs="微软雅黑"/>
                <w:szCs w:val="21"/>
              </w:rPr>
              <w:t>（元）</w:t>
            </w:r>
          </w:p>
        </w:tc>
        <w:tc>
          <w:tcPr>
            <w:tcW w:w="816" w:type="dxa"/>
            <w:tcBorders>
              <w:top w:val="single" w:color="auto" w:sz="4" w:space="0"/>
              <w:left w:val="single" w:color="auto" w:sz="4" w:space="0"/>
              <w:bottom w:val="single" w:color="auto" w:sz="4" w:space="0"/>
              <w:right w:val="single" w:color="auto" w:sz="4" w:space="0"/>
            </w:tcBorders>
            <w:vAlign w:val="center"/>
          </w:tcPr>
          <w:p w14:paraId="1D4DC7BF">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税率</w:t>
            </w:r>
          </w:p>
        </w:tc>
        <w:tc>
          <w:tcPr>
            <w:tcW w:w="1171" w:type="dxa"/>
            <w:tcBorders>
              <w:top w:val="single" w:color="auto" w:sz="4" w:space="0"/>
              <w:left w:val="single" w:color="auto" w:sz="4" w:space="0"/>
              <w:bottom w:val="single" w:color="auto" w:sz="4" w:space="0"/>
              <w:right w:val="single" w:color="auto" w:sz="4" w:space="0"/>
            </w:tcBorders>
            <w:vAlign w:val="center"/>
          </w:tcPr>
          <w:p w14:paraId="4BF4A98D">
            <w:pPr>
              <w:adjustRightInd w:val="0"/>
              <w:snapToGrid w:val="0"/>
              <w:spacing w:line="400" w:lineRule="exact"/>
              <w:ind w:left="210" w:hanging="210" w:hangingChars="100"/>
              <w:rPr>
                <w:rFonts w:hint="eastAsia" w:ascii="微软雅黑" w:hAnsi="微软雅黑" w:eastAsia="微软雅黑" w:cs="微软雅黑"/>
                <w:szCs w:val="21"/>
              </w:rPr>
            </w:pPr>
            <w:r>
              <w:rPr>
                <w:rFonts w:hint="eastAsia" w:ascii="微软雅黑" w:hAnsi="微软雅黑" w:eastAsia="微软雅黑" w:cs="微软雅黑"/>
                <w:szCs w:val="21"/>
              </w:rPr>
              <w:t>含税单价（元）</w:t>
            </w:r>
          </w:p>
        </w:tc>
        <w:tc>
          <w:tcPr>
            <w:tcW w:w="1276" w:type="dxa"/>
            <w:tcBorders>
              <w:top w:val="single" w:color="auto" w:sz="4" w:space="0"/>
              <w:left w:val="single" w:color="auto" w:sz="4" w:space="0"/>
              <w:bottom w:val="single" w:color="auto" w:sz="4" w:space="0"/>
              <w:right w:val="single" w:color="auto" w:sz="4" w:space="0"/>
            </w:tcBorders>
            <w:vAlign w:val="center"/>
          </w:tcPr>
          <w:p w14:paraId="041964C9">
            <w:pPr>
              <w:adjustRightInd w:val="0"/>
              <w:snapToGrid w:val="0"/>
              <w:spacing w:line="400" w:lineRule="exact"/>
              <w:ind w:left="210" w:hanging="210" w:hangingChars="100"/>
              <w:rPr>
                <w:rFonts w:hint="eastAsia" w:ascii="微软雅黑" w:hAnsi="微软雅黑" w:eastAsia="微软雅黑" w:cs="微软雅黑"/>
                <w:szCs w:val="21"/>
              </w:rPr>
            </w:pPr>
            <w:r>
              <w:rPr>
                <w:rFonts w:hint="eastAsia" w:ascii="微软雅黑" w:hAnsi="微软雅黑" w:eastAsia="微软雅黑" w:cs="微软雅黑"/>
                <w:szCs w:val="21"/>
              </w:rPr>
              <w:t>含税总金额（元）</w:t>
            </w:r>
          </w:p>
        </w:tc>
        <w:tc>
          <w:tcPr>
            <w:tcW w:w="709" w:type="dxa"/>
            <w:tcBorders>
              <w:top w:val="single" w:color="auto" w:sz="4" w:space="0"/>
              <w:left w:val="single" w:color="auto" w:sz="4" w:space="0"/>
              <w:bottom w:val="single" w:color="auto" w:sz="4" w:space="0"/>
              <w:right w:val="single" w:color="auto" w:sz="4" w:space="0"/>
            </w:tcBorders>
            <w:vAlign w:val="center"/>
          </w:tcPr>
          <w:p w14:paraId="5D3C2F56">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备注</w:t>
            </w:r>
          </w:p>
        </w:tc>
      </w:tr>
      <w:tr w14:paraId="3B45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AB058A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5A472C01">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7701B12">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2CB7348">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21260CD">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189BE6">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921911C">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57C8AEB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8E4AB7B">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7935C36">
            <w:pPr>
              <w:adjustRightInd w:val="0"/>
              <w:snapToGrid w:val="0"/>
              <w:spacing w:line="400" w:lineRule="exact"/>
              <w:ind w:firstLine="360" w:firstLineChars="200"/>
              <w:rPr>
                <w:rFonts w:hint="eastAsia" w:ascii="微软雅黑" w:hAnsi="微软雅黑" w:eastAsia="微软雅黑" w:cs="微软雅黑"/>
                <w:sz w:val="18"/>
                <w:szCs w:val="18"/>
              </w:rPr>
            </w:pPr>
          </w:p>
        </w:tc>
      </w:tr>
      <w:tr w14:paraId="0804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6B704D98">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4E5DA29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933B473">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4F9E9D0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2FC16E7">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C075636">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0833B9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7592184C">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BB12F9">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3D39B92">
            <w:pPr>
              <w:adjustRightInd w:val="0"/>
              <w:snapToGrid w:val="0"/>
              <w:spacing w:line="400" w:lineRule="exact"/>
              <w:ind w:firstLine="360" w:firstLineChars="200"/>
              <w:rPr>
                <w:rFonts w:hint="eastAsia" w:ascii="微软雅黑" w:hAnsi="微软雅黑" w:eastAsia="微软雅黑" w:cs="微软雅黑"/>
                <w:sz w:val="18"/>
                <w:szCs w:val="18"/>
              </w:rPr>
            </w:pPr>
          </w:p>
        </w:tc>
      </w:tr>
      <w:tr w14:paraId="7711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1D18C421">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5A28FA52">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117F331">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ED98767">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A2C43C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F30D61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F926EC0">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4FAF844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B729167">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1540EEB1">
            <w:pPr>
              <w:adjustRightInd w:val="0"/>
              <w:snapToGrid w:val="0"/>
              <w:spacing w:line="400" w:lineRule="exact"/>
              <w:ind w:firstLine="360" w:firstLineChars="200"/>
              <w:rPr>
                <w:rFonts w:hint="eastAsia" w:ascii="微软雅黑" w:hAnsi="微软雅黑" w:eastAsia="微软雅黑" w:cs="微软雅黑"/>
                <w:sz w:val="18"/>
                <w:szCs w:val="18"/>
              </w:rPr>
            </w:pPr>
          </w:p>
        </w:tc>
      </w:tr>
      <w:tr w14:paraId="006D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F1AD9BC">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441FF66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193CF064">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51DEE26D">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6EA14EFB">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D5FD5CA">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09981B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3C1259CB">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70B9471">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24A88C6">
            <w:pPr>
              <w:adjustRightInd w:val="0"/>
              <w:snapToGrid w:val="0"/>
              <w:spacing w:line="400" w:lineRule="exact"/>
              <w:ind w:firstLine="360" w:firstLineChars="200"/>
              <w:rPr>
                <w:rFonts w:hint="eastAsia" w:ascii="微软雅黑" w:hAnsi="微软雅黑" w:eastAsia="微软雅黑" w:cs="微软雅黑"/>
                <w:sz w:val="18"/>
                <w:szCs w:val="18"/>
              </w:rPr>
            </w:pPr>
          </w:p>
        </w:tc>
      </w:tr>
      <w:tr w14:paraId="5949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0D5CBF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3A3AF7E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03450A5B">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0AAAFB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5C8ECB9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D268983">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A7653A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28754C6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700A738">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F1BD1BB">
            <w:pPr>
              <w:adjustRightInd w:val="0"/>
              <w:snapToGrid w:val="0"/>
              <w:spacing w:line="400" w:lineRule="exact"/>
              <w:ind w:firstLine="360" w:firstLineChars="200"/>
              <w:rPr>
                <w:rFonts w:hint="eastAsia" w:ascii="微软雅黑" w:hAnsi="微软雅黑" w:eastAsia="微软雅黑" w:cs="微软雅黑"/>
                <w:sz w:val="18"/>
                <w:szCs w:val="18"/>
              </w:rPr>
            </w:pPr>
          </w:p>
        </w:tc>
      </w:tr>
      <w:tr w14:paraId="1ED7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EDFDDFF">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6D54720D">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5BA844A6">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615E6BB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E585740">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E181C6D">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E0743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17C511F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E4F2624">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D77251F">
            <w:pPr>
              <w:adjustRightInd w:val="0"/>
              <w:snapToGrid w:val="0"/>
              <w:spacing w:line="400" w:lineRule="exact"/>
              <w:ind w:firstLine="360" w:firstLineChars="200"/>
              <w:rPr>
                <w:rFonts w:hint="eastAsia" w:ascii="微软雅黑" w:hAnsi="微软雅黑" w:eastAsia="微软雅黑" w:cs="微软雅黑"/>
                <w:sz w:val="18"/>
                <w:szCs w:val="18"/>
              </w:rPr>
            </w:pPr>
          </w:p>
        </w:tc>
      </w:tr>
      <w:tr w14:paraId="0B11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075" w:type="dxa"/>
            <w:gridSpan w:val="9"/>
            <w:tcBorders>
              <w:top w:val="single" w:color="auto" w:sz="4" w:space="0"/>
              <w:left w:val="single" w:color="auto" w:sz="4" w:space="0"/>
              <w:bottom w:val="single" w:color="auto" w:sz="4" w:space="0"/>
              <w:right w:val="single" w:color="auto" w:sz="4" w:space="0"/>
            </w:tcBorders>
            <w:vAlign w:val="center"/>
          </w:tcPr>
          <w:p w14:paraId="5A098ACF">
            <w:pPr>
              <w:adjustRightInd w:val="0"/>
              <w:snapToGrid w:val="0"/>
              <w:spacing w:line="400" w:lineRule="exact"/>
              <w:jc w:val="center"/>
              <w:rPr>
                <w:rFonts w:hint="eastAsia" w:ascii="微软雅黑" w:hAnsi="微软雅黑" w:eastAsia="微软雅黑" w:cs="微软雅黑"/>
                <w:sz w:val="18"/>
                <w:szCs w:val="18"/>
              </w:rPr>
            </w:pPr>
            <w:r>
              <w:rPr>
                <w:rFonts w:hint="eastAsia" w:ascii="微软雅黑" w:hAnsi="微软雅黑" w:eastAsia="微软雅黑" w:cs="微软雅黑"/>
                <w:szCs w:val="21"/>
              </w:rPr>
              <w:t>合计</w:t>
            </w:r>
          </w:p>
        </w:tc>
        <w:tc>
          <w:tcPr>
            <w:tcW w:w="1276" w:type="dxa"/>
            <w:tcBorders>
              <w:top w:val="single" w:color="auto" w:sz="4" w:space="0"/>
              <w:left w:val="single" w:color="auto" w:sz="4" w:space="0"/>
              <w:bottom w:val="single" w:color="auto" w:sz="4" w:space="0"/>
              <w:right w:val="single" w:color="auto" w:sz="4" w:space="0"/>
            </w:tcBorders>
            <w:vAlign w:val="center"/>
          </w:tcPr>
          <w:p w14:paraId="3B1F1977">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320C425">
            <w:pPr>
              <w:adjustRightInd w:val="0"/>
              <w:snapToGrid w:val="0"/>
              <w:spacing w:line="400" w:lineRule="exact"/>
              <w:ind w:firstLine="360" w:firstLineChars="200"/>
              <w:rPr>
                <w:rFonts w:hint="eastAsia" w:ascii="微软雅黑" w:hAnsi="微软雅黑" w:eastAsia="微软雅黑" w:cs="微软雅黑"/>
                <w:sz w:val="18"/>
                <w:szCs w:val="18"/>
              </w:rPr>
            </w:pPr>
          </w:p>
        </w:tc>
      </w:tr>
      <w:tr w14:paraId="4ED8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629" w:type="dxa"/>
            <w:gridSpan w:val="3"/>
            <w:tcBorders>
              <w:top w:val="single" w:color="auto" w:sz="4" w:space="0"/>
              <w:left w:val="single" w:color="auto" w:sz="4" w:space="0"/>
              <w:bottom w:val="single" w:color="auto" w:sz="4" w:space="0"/>
              <w:right w:val="single" w:color="auto" w:sz="4" w:space="0"/>
            </w:tcBorders>
          </w:tcPr>
          <w:p w14:paraId="3D0432E6">
            <w:pPr>
              <w:adjustRightInd w:val="0"/>
              <w:snapToGrid w:val="0"/>
              <w:spacing w:line="400" w:lineRule="exact"/>
              <w:ind w:firstLine="210" w:firstLineChars="10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合计（大写）：</w:t>
            </w:r>
            <w:r>
              <w:rPr>
                <w:rFonts w:hint="eastAsia" w:ascii="微软雅黑" w:hAnsi="微软雅黑" w:eastAsia="微软雅黑" w:cs="微软雅黑"/>
                <w:szCs w:val="21"/>
                <w:lang w:val="en-US" w:eastAsia="zh-CN"/>
              </w:rPr>
              <w:t xml:space="preserve"> </w:t>
            </w:r>
          </w:p>
        </w:tc>
        <w:tc>
          <w:tcPr>
            <w:tcW w:w="7431" w:type="dxa"/>
            <w:gridSpan w:val="8"/>
            <w:tcBorders>
              <w:top w:val="single" w:color="auto" w:sz="4" w:space="0"/>
              <w:left w:val="single" w:color="auto" w:sz="4" w:space="0"/>
              <w:bottom w:val="single" w:color="auto" w:sz="4" w:space="0"/>
              <w:right w:val="single" w:color="auto" w:sz="4" w:space="0"/>
            </w:tcBorders>
          </w:tcPr>
          <w:p w14:paraId="65217027">
            <w:pPr>
              <w:adjustRightInd w:val="0"/>
              <w:snapToGrid w:val="0"/>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人民币   元整 （含税、含运费金额）</w:t>
            </w:r>
          </w:p>
        </w:tc>
      </w:tr>
      <w:permEnd w:id="6"/>
    </w:tbl>
    <w:p w14:paraId="6150F49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第二条 合同金额及结算方式</w:t>
      </w:r>
    </w:p>
    <w:p w14:paraId="79C38E2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（一）合同金额</w:t>
      </w:r>
    </w:p>
    <w:p w14:paraId="5E317DCE">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仿宋_GB2312" w:hAnsi="仿宋_GB2312" w:eastAsia="仿宋_GB2312" w:cs="仿宋_GB2312"/>
          <w:sz w:val="32"/>
          <w:szCs w:val="32"/>
        </w:rPr>
        <w:t>本合同</w:t>
      </w:r>
      <w:r>
        <w:rPr>
          <w:rFonts w:hint="eastAsia" w:ascii="仿宋_GB2312" w:hAnsi="仿宋_GB2312" w:eastAsia="仿宋_GB2312" w:cs="仿宋_GB2312"/>
          <w:sz w:val="32"/>
          <w:szCs w:val="32"/>
          <w:lang w:val="en-US" w:eastAsia="zh-CN"/>
        </w:rPr>
        <w:t>暂估</w:t>
      </w:r>
      <w:r>
        <w:rPr>
          <w:rFonts w:hint="eastAsia" w:ascii="仿宋_GB2312" w:hAnsi="仿宋_GB2312" w:eastAsia="仿宋_GB2312" w:cs="仿宋_GB2312"/>
          <w:sz w:val="32"/>
          <w:szCs w:val="32"/>
        </w:rPr>
        <w:t>价为人民币（大写）</w:t>
      </w:r>
      <w:permStart w:id="7"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7"/>
      <w:r>
        <w:rPr>
          <w:rFonts w:hint="eastAsia" w:ascii="Calibri" w:hAnsi="Calibri" w:eastAsia="仿宋_GB2312" w:cs="Calibri"/>
          <w:sz w:val="32"/>
          <w:szCs w:val="32"/>
        </w:rPr>
        <w:t>¥</w:t>
      </w:r>
      <w:permStart w:id="8"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8"/>
      <w:r>
        <w:rPr>
          <w:rFonts w:hint="eastAsia" w:ascii="仿宋_GB2312" w:hAnsi="仿宋_GB2312" w:eastAsia="仿宋_GB2312" w:cs="仿宋_GB2312"/>
          <w:sz w:val="32"/>
          <w:szCs w:val="32"/>
        </w:rPr>
        <w:t>元，不含税金额人民币（大写）</w:t>
      </w:r>
      <w:permStart w:id="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9"/>
      <w:r>
        <w:rPr>
          <w:rFonts w:hint="eastAsia" w:ascii="Calibri" w:hAnsi="Calibri" w:eastAsia="仿宋_GB2312" w:cs="Calibri"/>
          <w:sz w:val="32"/>
          <w:szCs w:val="32"/>
        </w:rPr>
        <w:t>¥</w:t>
      </w:r>
      <w:permStart w:id="1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0"/>
      <w:r>
        <w:rPr>
          <w:rFonts w:hint="eastAsia" w:ascii="仿宋_GB2312" w:hAnsi="仿宋_GB2312" w:eastAsia="仿宋_GB2312" w:cs="仿宋_GB2312"/>
          <w:sz w:val="32"/>
          <w:szCs w:val="32"/>
        </w:rPr>
        <w:t>元，税率</w:t>
      </w:r>
      <w:permStart w:id="11"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1"/>
      <w:r>
        <w:rPr>
          <w:rFonts w:hint="eastAsia" w:ascii="仿宋_GB2312" w:hAnsi="仿宋_GB2312" w:eastAsia="仿宋_GB2312" w:cs="仿宋_GB2312"/>
          <w:sz w:val="32"/>
          <w:szCs w:val="32"/>
        </w:rPr>
        <w:t>%。该费用包括人工费、差旅费、交通费、运输费等因本次服务产生的所有费用，除本合同约定费用外，甲方无需再向</w:t>
      </w:r>
      <w:bookmarkStart w:id="0" w:name="OLE_LINK15"/>
      <w:r>
        <w:rPr>
          <w:rFonts w:hint="eastAsia" w:ascii="仿宋_GB2312" w:hAnsi="仿宋_GB2312" w:eastAsia="仿宋_GB2312" w:cs="仿宋_GB2312"/>
          <w:sz w:val="32"/>
          <w:szCs w:val="32"/>
        </w:rPr>
        <w:t>乙方</w:t>
      </w:r>
      <w:bookmarkEnd w:id="0"/>
      <w:r>
        <w:rPr>
          <w:rFonts w:hint="eastAsia" w:ascii="仿宋_GB2312" w:hAnsi="仿宋_GB2312" w:eastAsia="仿宋_GB2312" w:cs="仿宋_GB2312"/>
          <w:sz w:val="32"/>
          <w:szCs w:val="32"/>
        </w:rPr>
        <w:t>支付任何费用。</w:t>
      </w:r>
    </w:p>
    <w:p w14:paraId="2BB4299E">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（二）结算方式选择第</w:t>
      </w:r>
      <w:permStart w:id="1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2"/>
      <w:r>
        <w:rPr>
          <w:rFonts w:hint="eastAsia" w:ascii="楷体_GB2312" w:hAnsi="仿宋_GB2312" w:eastAsia="楷体_GB2312" w:cs="仿宋_GB2312"/>
          <w:sz w:val="32"/>
          <w:szCs w:val="32"/>
        </w:rPr>
        <w:t>种。</w:t>
      </w:r>
    </w:p>
    <w:p w14:paraId="39AD6DD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1.乙方向甲方提供合法有效的 增值税专用发票</w:t>
      </w:r>
      <w:permStart w:id="13" w:edGrp="everyone"/>
      <w:r>
        <w:rPr>
          <w:rFonts w:hint="eastAsia" w:ascii="仿宋_GB2312" w:hAnsi="仿宋_GB2312" w:eastAsia="仿宋_GB2312" w:cs="仿宋_GB2312"/>
          <w:sz w:val="32"/>
          <w:szCs w:val="32"/>
        </w:rPr>
        <w:t>□</w:t>
      </w:r>
      <w:permEnd w:id="13"/>
      <w:r>
        <w:rPr>
          <w:rFonts w:hint="eastAsia" w:ascii="仿宋_GB2312" w:hAnsi="仿宋_GB2312" w:eastAsia="仿宋_GB2312" w:cs="仿宋_GB2312"/>
          <w:sz w:val="32"/>
          <w:szCs w:val="32"/>
        </w:rPr>
        <w:t xml:space="preserve">  增值税普通发票</w:t>
      </w:r>
      <w:permStart w:id="14" w:edGrp="everyone"/>
      <w:r>
        <w:rPr>
          <w:rFonts w:hint="eastAsia" w:ascii="仿宋_GB2312" w:hAnsi="仿宋_GB2312" w:eastAsia="仿宋_GB2312" w:cs="仿宋_GB2312"/>
          <w:sz w:val="32"/>
          <w:szCs w:val="32"/>
        </w:rPr>
        <w:t>□</w:t>
      </w:r>
      <w:permEnd w:id="14"/>
      <w:r>
        <w:rPr>
          <w:rFonts w:hint="eastAsia" w:ascii="仿宋_GB2312" w:hAnsi="仿宋_GB2312" w:eastAsia="仿宋_GB2312" w:cs="仿宋_GB2312"/>
          <w:sz w:val="32"/>
          <w:szCs w:val="32"/>
        </w:rPr>
        <w:t xml:space="preserve"> 次日起</w:t>
      </w:r>
      <w:permStart w:id="15"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5"/>
      <w:r>
        <w:rPr>
          <w:rFonts w:hint="eastAsia" w:ascii="仿宋_GB2312" w:hAnsi="仿宋_GB2312" w:eastAsia="仿宋_GB2312" w:cs="仿宋_GB2312"/>
          <w:sz w:val="32"/>
          <w:szCs w:val="32"/>
        </w:rPr>
        <w:t>个工作日内，甲方向乙方支付合同金额</w:t>
      </w:r>
      <w:permStart w:id="16"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6"/>
      <w:r>
        <w:rPr>
          <w:rFonts w:hint="eastAsia" w:ascii="仿宋_GB2312" w:hAnsi="仿宋_GB2312" w:eastAsia="仿宋_GB2312" w:cs="仿宋_GB2312"/>
          <w:sz w:val="32"/>
          <w:szCs w:val="32"/>
        </w:rPr>
        <w:t>%作为预付款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货到验收合格后，乙方向甲方提供合法有效的 增值税专用发票</w:t>
      </w:r>
      <w:permStart w:id="17" w:edGrp="everyone"/>
      <w:r>
        <w:rPr>
          <w:rFonts w:hint="eastAsia" w:ascii="仿宋_GB2312" w:hAnsi="仿宋_GB2312" w:eastAsia="仿宋_GB2312" w:cs="仿宋_GB2312"/>
          <w:sz w:val="32"/>
          <w:szCs w:val="32"/>
        </w:rPr>
        <w:t>□</w:t>
      </w:r>
      <w:permEnd w:id="17"/>
      <w:r>
        <w:rPr>
          <w:rFonts w:hint="eastAsia" w:ascii="仿宋_GB2312" w:hAnsi="仿宋_GB2312" w:eastAsia="仿宋_GB2312" w:cs="仿宋_GB2312"/>
          <w:sz w:val="32"/>
          <w:szCs w:val="32"/>
        </w:rPr>
        <w:t xml:space="preserve">  增值税普通发票</w:t>
      </w:r>
      <w:permStart w:id="18" w:edGrp="everyone"/>
      <w:r>
        <w:rPr>
          <w:rFonts w:hint="eastAsia" w:ascii="仿宋_GB2312" w:hAnsi="仿宋_GB2312" w:eastAsia="仿宋_GB2312" w:cs="仿宋_GB2312"/>
          <w:sz w:val="32"/>
          <w:szCs w:val="32"/>
        </w:rPr>
        <w:t>□</w:t>
      </w:r>
      <w:permEnd w:id="18"/>
      <w:r>
        <w:rPr>
          <w:rFonts w:hint="eastAsia" w:ascii="仿宋_GB2312" w:hAnsi="仿宋_GB2312" w:eastAsia="仿宋_GB2312" w:cs="仿宋_GB2312"/>
          <w:sz w:val="32"/>
          <w:szCs w:val="32"/>
        </w:rPr>
        <w:t xml:space="preserve"> 次日起</w:t>
      </w:r>
      <w:permStart w:id="1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9"/>
      <w:r>
        <w:rPr>
          <w:rFonts w:hint="eastAsia" w:ascii="仿宋_GB2312" w:hAnsi="仿宋_GB2312" w:eastAsia="仿宋_GB2312" w:cs="仿宋_GB2312"/>
          <w:sz w:val="32"/>
          <w:szCs w:val="32"/>
        </w:rPr>
        <w:t>个工作日内，甲方支付剩余货款；货款结算金额以双方签字确认的</w:t>
      </w:r>
      <w:r>
        <w:rPr>
          <w:rFonts w:hint="eastAsia" w:ascii="仿宋_GB2312" w:hAnsi="仿宋_GB2312" w:eastAsia="仿宋_GB2312" w:cs="仿宋_GB2312"/>
          <w:color w:val="000000"/>
          <w:kern w:val="0"/>
          <w:sz w:val="32"/>
          <w:szCs w:val="32"/>
          <w:lang w:bidi="ar"/>
        </w:rPr>
        <w:t>送货单，为最终结算依据</w:t>
      </w:r>
      <w:r>
        <w:rPr>
          <w:rFonts w:hint="eastAsia" w:ascii="仿宋_GB2312" w:hAnsi="仿宋_GB2312" w:eastAsia="仿宋_GB2312" w:cs="仿宋_GB2312"/>
          <w:sz w:val="32"/>
          <w:szCs w:val="32"/>
        </w:rPr>
        <w:t>。</w:t>
      </w:r>
    </w:p>
    <w:p w14:paraId="4D5A8F1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2.货到验收合格后，乙方向甲方提供合法有效的 增值税专用发票</w:t>
      </w:r>
      <w:permStart w:id="20" w:edGrp="everyone"/>
      <w:r>
        <w:rPr>
          <w:rFonts w:hint="eastAsia" w:ascii="仿宋_GB2312" w:hAnsi="仿宋_GB2312" w:eastAsia="仿宋_GB2312" w:cs="仿宋_GB2312"/>
          <w:sz w:val="32"/>
          <w:szCs w:val="32"/>
          <w:lang w:eastAsia="zh-CN"/>
        </w:rPr>
        <w:t>☑</w:t>
      </w:r>
      <w:permEnd w:id="20"/>
      <w:r>
        <w:rPr>
          <w:rFonts w:hint="eastAsia" w:ascii="仿宋_GB2312" w:hAnsi="仿宋_GB2312" w:eastAsia="仿宋_GB2312" w:cs="仿宋_GB2312"/>
          <w:sz w:val="32"/>
          <w:szCs w:val="32"/>
        </w:rPr>
        <w:t xml:space="preserve">  增值税普通发票</w:t>
      </w:r>
      <w:permStart w:id="21" w:edGrp="everyone"/>
      <w:r>
        <w:rPr>
          <w:rFonts w:hint="eastAsia" w:ascii="仿宋_GB2312" w:hAnsi="仿宋_GB2312" w:eastAsia="仿宋_GB2312" w:cs="仿宋_GB2312"/>
          <w:sz w:val="32"/>
          <w:szCs w:val="32"/>
          <w:lang w:eastAsia="zh-CN"/>
        </w:rPr>
        <w:t>□</w:t>
      </w:r>
      <w:permEnd w:id="21"/>
      <w:r>
        <w:rPr>
          <w:rFonts w:hint="eastAsia" w:ascii="仿宋_GB2312" w:hAnsi="仿宋_GB2312" w:eastAsia="仿宋_GB2312" w:cs="仿宋_GB2312"/>
          <w:sz w:val="32"/>
          <w:szCs w:val="32"/>
        </w:rPr>
        <w:t xml:space="preserve"> 次日起</w:t>
      </w:r>
      <w:permStart w:id="2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7</w:t>
      </w:r>
      <w:bookmarkStart w:id="6" w:name="_GoBack"/>
      <w:bookmarkEnd w:id="6"/>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2"/>
      <w:r>
        <w:rPr>
          <w:rFonts w:hint="eastAsia" w:ascii="仿宋_GB2312" w:hAnsi="仿宋_GB2312" w:eastAsia="仿宋_GB2312" w:cs="仿宋_GB2312"/>
          <w:sz w:val="32"/>
          <w:szCs w:val="32"/>
        </w:rPr>
        <w:t>个工作日内，甲方一次性支付货款，即人民币（大写）</w:t>
      </w:r>
      <w:permStart w:id="23"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3"/>
      <w:r>
        <w:rPr>
          <w:rFonts w:hint="eastAsia" w:ascii="Calibri" w:hAnsi="Calibri" w:eastAsia="仿宋_GB2312" w:cs="Calibri"/>
          <w:sz w:val="32"/>
          <w:szCs w:val="32"/>
        </w:rPr>
        <w:t>¥</w:t>
      </w:r>
      <w:permStart w:id="24"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4"/>
      <w:r>
        <w:rPr>
          <w:rFonts w:hint="eastAsia" w:ascii="仿宋_GB2312" w:hAnsi="仿宋_GB2312" w:eastAsia="仿宋_GB2312" w:cs="仿宋_GB2312"/>
          <w:sz w:val="32"/>
          <w:szCs w:val="32"/>
        </w:rPr>
        <w:t>元；货款结算金额以双方签字确认的</w:t>
      </w:r>
      <w:r>
        <w:rPr>
          <w:rFonts w:hint="eastAsia" w:ascii="仿宋_GB2312" w:hAnsi="仿宋_GB2312" w:eastAsia="仿宋_GB2312" w:cs="仿宋_GB2312"/>
          <w:color w:val="000000"/>
          <w:kern w:val="0"/>
          <w:sz w:val="32"/>
          <w:szCs w:val="32"/>
          <w:lang w:bidi="ar"/>
        </w:rPr>
        <w:t>送货单，为最终结算依据</w:t>
      </w:r>
      <w:r>
        <w:rPr>
          <w:rFonts w:hint="eastAsia" w:ascii="仿宋_GB2312" w:hAnsi="仿宋_GB2312" w:eastAsia="仿宋_GB2312" w:cs="仿宋_GB2312"/>
          <w:sz w:val="32"/>
          <w:szCs w:val="32"/>
        </w:rPr>
        <w:t>。</w:t>
      </w:r>
    </w:p>
    <w:p w14:paraId="26314179">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（三）收款账户及开票信息</w:t>
      </w:r>
    </w:p>
    <w:p w14:paraId="4AA9950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乙方指定收款账户</w:t>
      </w:r>
    </w:p>
    <w:p w14:paraId="66C7E23F">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开户行：</w:t>
      </w:r>
      <w:permStart w:id="25" w:edGrp="everyone"/>
      <w:r>
        <w:rPr>
          <w:rFonts w:hint="eastAsia" w:ascii="仿宋_GB2312" w:hAnsi="仿宋_GB2312" w:eastAsia="仿宋_GB2312" w:cs="仿宋_GB2312"/>
          <w:sz w:val="32"/>
          <w:szCs w:val="32"/>
          <w:lang w:val="en-US" w:eastAsia="zh-CN"/>
        </w:rPr>
        <w:t xml:space="preserve">     </w:t>
      </w:r>
    </w:p>
    <w:permEnd w:id="25"/>
    <w:p w14:paraId="0DCE77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  户：</w:t>
      </w:r>
      <w:permStart w:id="26" w:edGrp="everyone"/>
      <w:r>
        <w:rPr>
          <w:rFonts w:hint="eastAsia" w:ascii="仿宋_GB2312" w:hAnsi="仿宋_GB2312" w:eastAsia="仿宋_GB2312" w:cs="仿宋_GB2312"/>
          <w:sz w:val="32"/>
          <w:szCs w:val="32"/>
          <w:lang w:val="en-US" w:eastAsia="zh-CN"/>
        </w:rPr>
        <w:t xml:space="preserve">      </w:t>
      </w:r>
      <w:permEnd w:id="26"/>
    </w:p>
    <w:p w14:paraId="21CA218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  号：</w:t>
      </w:r>
      <w:permStart w:id="27" w:edGrp="everyone"/>
      <w:r>
        <w:rPr>
          <w:rFonts w:hint="eastAsia" w:ascii="仿宋_GB2312" w:hAnsi="仿宋_GB2312" w:eastAsia="仿宋_GB2312" w:cs="仿宋_GB2312"/>
          <w:sz w:val="32"/>
          <w:szCs w:val="32"/>
          <w:lang w:val="en-US" w:eastAsia="zh-CN"/>
        </w:rPr>
        <w:t xml:space="preserve">      </w:t>
      </w:r>
      <w:permEnd w:id="27"/>
    </w:p>
    <w:p w14:paraId="255A10C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甲方开票信息</w:t>
      </w:r>
    </w:p>
    <w:p w14:paraId="0B43288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名称：海南省桂林洋公用事业发展有限公司</w:t>
      </w:r>
    </w:p>
    <w:p w14:paraId="2A772C7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账号：21293001040005112</w:t>
      </w:r>
    </w:p>
    <w:p w14:paraId="38F0E3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纳税人识别号：91460100MA5RF8R816</w:t>
      </w:r>
    </w:p>
    <w:p w14:paraId="0C671A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  话：0898-65710</w:t>
      </w:r>
      <w:r>
        <w:rPr>
          <w:rFonts w:hint="eastAsia" w:ascii="仿宋_GB2312" w:hAnsi="仿宋_GB2312" w:eastAsia="仿宋_GB2312" w:cs="仿宋_GB2312"/>
          <w:sz w:val="32"/>
          <w:szCs w:val="32"/>
          <w:lang w:val="en-US" w:eastAsia="zh-CN"/>
        </w:rPr>
        <w:t>117</w:t>
      </w:r>
    </w:p>
    <w:p w14:paraId="6A7D2083">
      <w:pPr>
        <w:numPr>
          <w:ilvl w:val="255"/>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（四）每次付款前，</w:t>
      </w:r>
      <w:bookmarkStart w:id="1" w:name="OLE_LINK22"/>
      <w:r>
        <w:rPr>
          <w:rFonts w:hint="eastAsia" w:ascii="仿宋_GB2312" w:hAnsi="仿宋_GB2312" w:eastAsia="仿宋_GB2312" w:cs="仿宋_GB2312"/>
          <w:sz w:val="32"/>
          <w:szCs w:val="32"/>
        </w:rPr>
        <w:t>乙方</w:t>
      </w:r>
      <w:bookmarkEnd w:id="1"/>
      <w:r>
        <w:rPr>
          <w:rFonts w:hint="eastAsia" w:ascii="仿宋_GB2312" w:hAnsi="仿宋_GB2312" w:eastAsia="仿宋_GB2312" w:cs="仿宋_GB2312"/>
          <w:sz w:val="32"/>
          <w:szCs w:val="32"/>
        </w:rPr>
        <w:t>应提供合法有效的足额增值税发票，否则甲方有权延期付款，并不承担任何责任，且乙方不得以此为由拒绝履行本合同项下的义务，由此造成的损失由乙方承担。如遇国家税率调整，则不含税价格不变，合同含税价及税率相应调整，乙方应按纳税义务发生时的税率开具增值税发票，税率变化导致价税金额的变更应在进度及结算金额中进行调整。</w:t>
      </w:r>
    </w:p>
    <w:p w14:paraId="5D55383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第三条 质量要求及技术标准</w:t>
      </w:r>
    </w:p>
    <w:p w14:paraId="2959EA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（一）乙方提供给甲方的货物应满足最新版本的国家标准、行业标准、地方标准以及生产企业标准等要求。需注意必须为现行有效的版本，不能用已经作废或被修改的版本。</w:t>
      </w:r>
    </w:p>
    <w:p w14:paraId="79982241">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（二）质量要求及技术标准：符合国家或行业技术标准，没有国家或行业技术标准的，按照双方确认的符合合同目的特定标准执行。</w:t>
      </w:r>
    </w:p>
    <w:p w14:paraId="5C67029C">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（三）其他：</w:t>
      </w:r>
      <w:permStart w:id="28" w:edGrp="everyone"/>
      <w:r>
        <w:rPr>
          <w:rFonts w:ascii="仿宋_GB2312" w:hAnsi="仿宋_GB2312" w:eastAsia="仿宋_GB2312" w:cs="仿宋_GB2312"/>
          <w:sz w:val="32"/>
          <w:szCs w:val="32"/>
          <w:u w:val="single"/>
        </w:rPr>
        <w:t xml:space="preserve">  </w:t>
      </w:r>
      <w:permEnd w:id="28"/>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76DC033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第四条 质量保证期</w:t>
      </w:r>
    </w:p>
    <w:p w14:paraId="71737DE9">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自货物经双方验收合格，</w:t>
      </w:r>
      <w:r>
        <w:rPr>
          <w:rFonts w:hint="eastAsia" w:ascii="仿宋_GB2312" w:hAnsi="仿宋_GB2312" w:eastAsia="仿宋_GB2312" w:cs="仿宋_GB2312"/>
          <w:color w:val="000000"/>
          <w:kern w:val="0"/>
          <w:sz w:val="32"/>
          <w:szCs w:val="32"/>
          <w:lang w:bidi="ar"/>
        </w:rPr>
        <w:t>且</w:t>
      </w:r>
      <w:r>
        <w:rPr>
          <w:rFonts w:hint="eastAsia" w:ascii="仿宋_GB2312" w:hAnsi="仿宋_GB2312" w:eastAsia="仿宋_GB2312" w:cs="仿宋_GB2312"/>
          <w:sz w:val="32"/>
          <w:szCs w:val="32"/>
        </w:rPr>
        <w:t>异议期届满</w:t>
      </w:r>
      <w:r>
        <w:rPr>
          <w:rFonts w:hint="eastAsia" w:ascii="仿宋_GB2312" w:hAnsi="仿宋_GB2312" w:eastAsia="仿宋_GB2312" w:cs="仿宋_GB2312"/>
          <w:color w:val="000000"/>
          <w:kern w:val="0"/>
          <w:sz w:val="32"/>
          <w:szCs w:val="32"/>
          <w:lang w:bidi="ar"/>
        </w:rPr>
        <w:t>次日起</w:t>
      </w:r>
      <w:permStart w:id="2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9"/>
      <w:r>
        <w:rPr>
          <w:rFonts w:hint="eastAsia" w:ascii="仿宋_GB2312" w:hAnsi="仿宋_GB2312" w:eastAsia="仿宋_GB2312" w:cs="仿宋_GB2312"/>
          <w:sz w:val="32"/>
          <w:szCs w:val="32"/>
        </w:rPr>
        <w:t>个月；质量保证期内，若货物存在质量问题，乙方负责免费更换。</w:t>
      </w:r>
    </w:p>
    <w:p w14:paraId="76B2517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第五条 货物交付</w:t>
      </w:r>
    </w:p>
    <w:p w14:paraId="31EB81B8">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（一）交付时间：</w:t>
      </w:r>
    </w:p>
    <w:p w14:paraId="32DC3AB3">
      <w:pPr>
        <w:spacing w:line="56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合同签订后</w:t>
      </w:r>
      <w:permStart w:id="3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0"/>
      <w:r>
        <w:rPr>
          <w:rFonts w:hint="eastAsia" w:ascii="仿宋_GB2312" w:hAnsi="仿宋_GB2312" w:eastAsia="仿宋_GB2312" w:cs="仿宋_GB2312"/>
          <w:sz w:val="32"/>
          <w:szCs w:val="32"/>
        </w:rPr>
        <w:t>日内。</w:t>
      </w:r>
    </w:p>
    <w:p w14:paraId="45C4AA1C">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（二）交付地点：</w:t>
      </w:r>
    </w:p>
    <w:p w14:paraId="24BEE025">
      <w:pPr>
        <w:spacing w:line="560" w:lineRule="exact"/>
        <w:ind w:left="640"/>
        <w:rPr>
          <w:rFonts w:hint="eastAsia" w:ascii="仿宋_GB2312" w:hAnsi="仿宋_GB2312" w:eastAsia="仿宋_GB2312" w:cs="仿宋_GB2312"/>
          <w:sz w:val="32"/>
          <w:szCs w:val="32"/>
        </w:rPr>
      </w:pPr>
      <w:permStart w:id="31"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甲方指定卸货地点。</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1"/>
    </w:p>
    <w:p w14:paraId="49A9BB77">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 xml:space="preserve">（三）验收标准： </w:t>
      </w:r>
    </w:p>
    <w:p w14:paraId="0F899DC6">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1.验收条款：货物到达</w:t>
      </w:r>
      <w:bookmarkStart w:id="2" w:name="_Hlk187762453"/>
      <w:r>
        <w:rPr>
          <w:rFonts w:hint="eastAsia" w:ascii="仿宋_GB2312" w:hAnsi="仿宋_GB2312" w:eastAsia="仿宋_GB2312" w:cs="仿宋_GB2312"/>
          <w:sz w:val="32"/>
          <w:szCs w:val="32"/>
        </w:rPr>
        <w:t>甲方指定卸货地点</w:t>
      </w:r>
      <w:bookmarkEnd w:id="2"/>
      <w:r>
        <w:rPr>
          <w:rFonts w:hint="eastAsia" w:ascii="仿宋_GB2312" w:hAnsi="仿宋_GB2312" w:eastAsia="仿宋_GB2312" w:cs="仿宋_GB2312"/>
          <w:sz w:val="32"/>
          <w:szCs w:val="32"/>
        </w:rPr>
        <w:t>后，乙方应派专人及时到现场，与甲方共同对货物的外观、数量、规格型号及质量标准进行清点检验，验收通过后双方在随货送达的送货单签字确认。甲方对产品的验收仅代表对货物外观、数量和包装的确认，不影响乙方应对其产品所承担的责任。送货单一式两份，双方各持一份，作为结算依据。</w:t>
      </w:r>
    </w:p>
    <w:p w14:paraId="2D766A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现场检验时，如发现有任何不符之处，由乙方负责处理解决。如检验时，乙方人员未按时赴现场，甲方有权自行开箱检验，检验结果和记录对双方同样有效，并作为甲方向乙方提出索赔的有效证据；</w:t>
      </w:r>
    </w:p>
    <w:p w14:paraId="32E94B72">
      <w:pPr>
        <w:widowControl/>
        <w:spacing w:line="560"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2.异议条款：甲方若有异议，应在到货之日起</w:t>
      </w:r>
      <w:permStart w:id="3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2"/>
      <w:r>
        <w:rPr>
          <w:rFonts w:hint="eastAsia" w:ascii="仿宋_GB2312" w:hAnsi="仿宋_GB2312" w:eastAsia="仿宋_GB2312" w:cs="仿宋_GB2312"/>
          <w:sz w:val="32"/>
          <w:szCs w:val="32"/>
        </w:rPr>
        <w:t>日内书面提出，逾期未提出书面异议，视为甲方对货物数量、规格型号验收合格，开始进入质量保证期。</w:t>
      </w:r>
      <w:r>
        <w:rPr>
          <w:rFonts w:hint="eastAsia" w:ascii="仿宋_GB2312" w:hAnsi="仿宋_GB2312" w:eastAsia="仿宋_GB2312" w:cs="仿宋_GB2312"/>
          <w:color w:val="000000"/>
          <w:kern w:val="0"/>
          <w:sz w:val="32"/>
          <w:szCs w:val="32"/>
        </w:rPr>
        <w:t xml:space="preserve">    </w:t>
      </w:r>
      <w:bookmarkStart w:id="3" w:name="_Hlk180654296"/>
    </w:p>
    <w:bookmarkEnd w:id="3"/>
    <w:p w14:paraId="3B00212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第六条 双方权利义务</w:t>
      </w:r>
    </w:p>
    <w:p w14:paraId="0F043BEC">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甲方：</w:t>
      </w:r>
    </w:p>
    <w:p w14:paraId="307B780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甲方有权对乙方交付的产品进行验收，确保产品符合合同约定的质量和技术要求。</w:t>
      </w:r>
    </w:p>
    <w:p w14:paraId="0BB91764">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（二）在货物验收</w:t>
      </w:r>
      <w:r>
        <w:rPr>
          <w:rFonts w:ascii="仿宋_GB2312" w:hAnsi="仿宋_GB2312" w:eastAsia="仿宋_GB2312" w:cs="仿宋_GB2312"/>
          <w:sz w:val="32"/>
          <w:szCs w:val="32"/>
        </w:rPr>
        <w:t>如发现产品存在质量问题或不符合合同约定，甲方有权要求乙方免费更换或退货</w:t>
      </w:r>
      <w:r>
        <w:rPr>
          <w:rFonts w:hint="eastAsia" w:ascii="仿宋_GB2312" w:hAnsi="仿宋_GB2312" w:eastAsia="仿宋_GB2312" w:cs="仿宋_GB2312"/>
          <w:sz w:val="32"/>
          <w:szCs w:val="32"/>
        </w:rPr>
        <w:t>，并要求乙方承担由此造成的所有费用</w:t>
      </w:r>
      <w:r>
        <w:rPr>
          <w:rFonts w:ascii="仿宋_GB2312" w:hAnsi="仿宋_GB2312" w:eastAsia="仿宋_GB2312" w:cs="仿宋_GB2312"/>
          <w:sz w:val="32"/>
          <w:szCs w:val="32"/>
        </w:rPr>
        <w:t>。</w:t>
      </w:r>
    </w:p>
    <w:p w14:paraId="56C2FF3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（三）需要变更卸货地点时，甲方应在交货前</w:t>
      </w:r>
      <w:permStart w:id="33"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3"/>
      <w:r>
        <w:rPr>
          <w:rFonts w:hint="eastAsia" w:ascii="仿宋_GB2312" w:hAnsi="仿宋_GB2312" w:eastAsia="仿宋_GB2312" w:cs="仿宋_GB2312"/>
          <w:sz w:val="32"/>
          <w:szCs w:val="32"/>
        </w:rPr>
        <w:t>日内通知乙方，并征得乙方同意。</w:t>
      </w:r>
    </w:p>
    <w:p w14:paraId="11C4C68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甲方应按照合同约定的时间和方式支付货款。付款前，乙方应提供符合甲方财务要求的正式发票。</w:t>
      </w:r>
    </w:p>
    <w:p w14:paraId="45020190">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乙方：</w:t>
      </w:r>
    </w:p>
    <w:p w14:paraId="7902D23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乙方应在合同约定的时间和地点交付</w:t>
      </w:r>
      <w:r>
        <w:rPr>
          <w:rFonts w:hint="eastAsia" w:ascii="仿宋_GB2312" w:hAnsi="仿宋_GB2312" w:eastAsia="仿宋_GB2312" w:cs="仿宋_GB2312"/>
          <w:sz w:val="32"/>
          <w:szCs w:val="32"/>
        </w:rPr>
        <w:t>货物</w:t>
      </w:r>
      <w:r>
        <w:rPr>
          <w:rFonts w:ascii="仿宋_GB2312" w:hAnsi="仿宋_GB2312" w:eastAsia="仿宋_GB2312" w:cs="仿宋_GB2312"/>
          <w:sz w:val="32"/>
          <w:szCs w:val="32"/>
        </w:rPr>
        <w:t>。</w:t>
      </w:r>
    </w:p>
    <w:p w14:paraId="7C469CA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乙方应</w:t>
      </w:r>
      <w:r>
        <w:rPr>
          <w:rFonts w:hint="eastAsia" w:ascii="仿宋_GB2312" w:hAnsi="仿宋_GB2312" w:eastAsia="仿宋_GB2312" w:cs="仿宋_GB2312"/>
          <w:sz w:val="32"/>
          <w:szCs w:val="32"/>
        </w:rPr>
        <w:t>保证所供应的货物符合</w:t>
      </w:r>
      <w:r>
        <w:rPr>
          <w:rFonts w:ascii="仿宋_GB2312" w:hAnsi="仿宋_GB2312" w:eastAsia="仿宋_GB2312" w:cs="仿宋_GB2312"/>
          <w:sz w:val="32"/>
          <w:szCs w:val="32"/>
        </w:rPr>
        <w:t>国家相关标准和</w:t>
      </w:r>
      <w:r>
        <w:rPr>
          <w:rFonts w:hint="eastAsia" w:ascii="仿宋_GB2312" w:hAnsi="仿宋_GB2312" w:eastAsia="仿宋_GB2312" w:cs="仿宋_GB2312"/>
          <w:sz w:val="32"/>
          <w:szCs w:val="32"/>
        </w:rPr>
        <w:t>双方事先约定的品质要求。</w:t>
      </w:r>
    </w:p>
    <w:p w14:paraId="3BF5BB3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乙方应按照国家相关标准和甲方的要求进行包装，确保货物在运输过程中不受损坏。</w:t>
      </w:r>
    </w:p>
    <w:p w14:paraId="5D1C1E7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在质量保证期内，如产品出现非人为损坏的质量问题，乙方应负责免费维修或更换</w:t>
      </w:r>
      <w:r>
        <w:rPr>
          <w:rFonts w:hint="eastAsia" w:ascii="仿宋_GB2312" w:hAnsi="仿宋_GB2312" w:eastAsia="仿宋_GB2312" w:cs="仿宋_GB2312"/>
          <w:sz w:val="32"/>
          <w:szCs w:val="32"/>
        </w:rPr>
        <w:t>，并承担由此给甲方带来的全部损失</w:t>
      </w:r>
      <w:r>
        <w:rPr>
          <w:rFonts w:ascii="仿宋_GB2312" w:hAnsi="仿宋_GB2312" w:eastAsia="仿宋_GB2312" w:cs="仿宋_GB2312"/>
          <w:sz w:val="32"/>
          <w:szCs w:val="32"/>
        </w:rPr>
        <w:t>。</w:t>
      </w:r>
    </w:p>
    <w:p w14:paraId="1ACACF1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第七条 违约责任</w:t>
      </w:r>
    </w:p>
    <w:p w14:paraId="7177A734">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（一）违约方未按期履行合同义务，每逾期一日须按合同总价</w:t>
      </w:r>
      <w:permStart w:id="34"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4"/>
      <w:r>
        <w:rPr>
          <w:rFonts w:hint="eastAsia" w:ascii="仿宋_GB2312" w:hAnsi="仿宋_GB2312" w:eastAsia="仿宋_GB2312" w:cs="仿宋_GB2312"/>
          <w:sz w:val="32"/>
          <w:szCs w:val="32"/>
        </w:rPr>
        <w:t>向守约方支付违约金，最高不超过合同总价的</w:t>
      </w:r>
      <w:permStart w:id="35"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5"/>
      <w:r>
        <w:rPr>
          <w:rFonts w:hint="eastAsia" w:ascii="仿宋_GB2312" w:hAnsi="仿宋_GB2312" w:eastAsia="仿宋_GB2312" w:cs="仿宋_GB2312"/>
          <w:sz w:val="32"/>
          <w:szCs w:val="32"/>
        </w:rPr>
        <w:t>，逾期超过</w:t>
      </w:r>
      <w:permStart w:id="36"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6"/>
      <w:r>
        <w:rPr>
          <w:rFonts w:hint="eastAsia" w:ascii="仿宋_GB2312" w:hAnsi="仿宋_GB2312" w:eastAsia="仿宋_GB2312" w:cs="仿宋_GB2312"/>
          <w:sz w:val="32"/>
          <w:szCs w:val="32"/>
        </w:rPr>
        <w:t>日，守约方有权解除合同，违约方应向守约方承担本合同总价</w:t>
      </w:r>
      <w:permStart w:id="37"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7"/>
      <w:r>
        <w:rPr>
          <w:rFonts w:hint="eastAsia" w:ascii="仿宋_GB2312" w:hAnsi="仿宋_GB2312" w:eastAsia="仿宋_GB2312" w:cs="仿宋_GB2312"/>
          <w:sz w:val="32"/>
          <w:szCs w:val="32"/>
        </w:rPr>
        <w:t>的违约金，并须赔偿因此而给甲方造成的一切损失。</w:t>
      </w:r>
    </w:p>
    <w:p w14:paraId="16566D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（二）乙方供应的货物严重不符合质量标准或假冒伪劣的，甲方有权退货，并有权单方面解除本合同，由此造成的经济损失由乙方承担，甲方并保留追究乙方赔偿商誉损失的权利。</w:t>
      </w:r>
    </w:p>
    <w:p w14:paraId="0CBE36C0">
      <w:pPr>
        <w:pStyle w:val="6"/>
        <w:spacing w:after="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（三）无故或提前终止合同的，守约方有权要求违约方继续履行合同并承担违约责任，给对方造成损失的，应承担赔偿责任。</w:t>
      </w:r>
    </w:p>
    <w:p w14:paraId="784713DA">
      <w:pPr>
        <w:pStyle w:val="6"/>
        <w:spacing w:after="0" w:line="560" w:lineRule="exact"/>
        <w:ind w:firstLine="640" w:firstLineChars="200"/>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（四）甲方因乙方违约为维护权益所产生的包括不限于律师费、诉讼费、保全费、保全保险费、鉴定费、评估费、差旅费等费用由乙方承担。</w:t>
      </w:r>
    </w:p>
    <w:p w14:paraId="59D1839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第八条 合同变更及解除</w:t>
      </w:r>
    </w:p>
    <w:p w14:paraId="55B0FE6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（一）甲、乙双方协商一致，可以对合同条款进行变更。</w:t>
      </w:r>
    </w:p>
    <w:p w14:paraId="021CC67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（二）未经合同双方书面同意，任何一方不得提前终止本合同。</w:t>
      </w:r>
    </w:p>
    <w:p w14:paraId="24F7295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（三）甲、乙双方协商一致，可以解除合同。任何一方需提前解除本合同的，应提前[</w:t>
      </w:r>
      <w:r>
        <w:rPr>
          <w:rFonts w:hint="eastAsia" w:ascii="仿宋_GB2312" w:hAnsi="仿宋_GB2312" w:eastAsia="仿宋_GB2312" w:cs="仿宋_GB2312"/>
          <w:sz w:val="32"/>
          <w:szCs w:val="32"/>
          <w:u w:val="single"/>
        </w:rPr>
        <w:t>7</w:t>
      </w:r>
      <w:r>
        <w:rPr>
          <w:rFonts w:hint="eastAsia" w:ascii="仿宋_GB2312" w:hAnsi="仿宋_GB2312" w:eastAsia="仿宋_GB2312" w:cs="仿宋_GB2312"/>
          <w:sz w:val="32"/>
          <w:szCs w:val="32"/>
        </w:rPr>
        <w:t>]日通知对方。</w:t>
      </w:r>
    </w:p>
    <w:p w14:paraId="38F99B1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（四）有以下情形之一时，任何一方有权单方面解除合同，并要求对方承担违约责任：</w:t>
      </w:r>
    </w:p>
    <w:p w14:paraId="5AC0945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1.因不可抗力致使不能实现合同目的；</w:t>
      </w:r>
    </w:p>
    <w:p w14:paraId="290750D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2.一方明确表示或以自己的行为表明不履行主要义务；</w:t>
      </w:r>
    </w:p>
    <w:p w14:paraId="18B4A79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3.一方迟延履行主要义务，经催告后在合理期限内仍未履行；</w:t>
      </w:r>
    </w:p>
    <w:p w14:paraId="658E05C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4.其他根据法律规定或合同约定可以解除合同的情形；</w:t>
      </w:r>
    </w:p>
    <w:p w14:paraId="1480666F">
      <w:pPr>
        <w:pStyle w:val="6"/>
        <w:spacing w:after="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（五）合同的解除不影响其他任何合同延伸义务的继续履行。</w:t>
      </w:r>
    </w:p>
    <w:p w14:paraId="1CE65A36">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第九条 免责条款</w:t>
      </w:r>
    </w:p>
    <w:p w14:paraId="4C1F91B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（一）本合同所称不可抗力，是指本合同各方不可预见，而且对其发生和产生的后果不能预防或不可避免且不可克服的客观情况，包括但不限于：战争、严重火灾、洪水、台风、地震、国家政策的重大变化等。</w:t>
      </w:r>
    </w:p>
    <w:p w14:paraId="72254FD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（二）本合同任何一方因不可抗力不能履行或不能完全履行本合同的义务时，应在不可抗力发生之日起7日内通知本合同的其他方，并在不可抗力发生之日起15日内向其他方提供由有关部门出具的不可抗力证明。</w:t>
      </w:r>
    </w:p>
    <w:p w14:paraId="1C743C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（三）因不可抗力不能履行合同的，根据不可抗力的影响，受影响方可免除部分或全部责任，但法律另有规定的除外，延迟履行合同后发生不可抗力的，不能免除责任。</w:t>
      </w:r>
    </w:p>
    <w:p w14:paraId="324794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（四）如果因不可抗力的影响致使本合同终止履行的，任何一方均有权终止本合同，并书面通知对方。</w:t>
      </w:r>
    </w:p>
    <w:p w14:paraId="7F2571C3">
      <w:pPr>
        <w:spacing w:line="560" w:lineRule="exact"/>
        <w:ind w:firstLine="640" w:firstLineChars="200"/>
        <w:rPr>
          <w:rFonts w:hint="eastAsia" w:ascii="仿宋_GB2312" w:hAnsi="仿宋_GB2312" w:eastAsia="仿宋_GB2312" w:cs="仿宋_GB2312"/>
          <w:b/>
          <w:bCs/>
          <w:color w:val="0C0C0C"/>
          <w:sz w:val="32"/>
          <w:szCs w:val="32"/>
        </w:rPr>
      </w:pPr>
      <w:r>
        <w:rPr>
          <w:rFonts w:hint="eastAsia" w:ascii="黑体" w:hAnsi="黑体" w:eastAsia="黑体" w:cs="黑体"/>
          <w:bCs/>
          <w:color w:val="0C0C0C"/>
          <w:sz w:val="32"/>
          <w:szCs w:val="32"/>
        </w:rPr>
        <w:t xml:space="preserve">第十条 </w:t>
      </w:r>
      <w:r>
        <w:rPr>
          <w:rFonts w:hint="eastAsia" w:ascii="黑体" w:hAnsi="黑体" w:eastAsia="黑体" w:cs="黑体"/>
          <w:sz w:val="32"/>
          <w:szCs w:val="32"/>
        </w:rPr>
        <w:t>争议解决</w:t>
      </w:r>
      <w:r>
        <w:rPr>
          <w:rFonts w:hint="eastAsia" w:ascii="仿宋_GB2312" w:hAnsi="仿宋_GB2312" w:eastAsia="仿宋_GB2312" w:cs="仿宋_GB2312"/>
          <w:b/>
          <w:bCs/>
          <w:color w:val="0C0C0C"/>
          <w:sz w:val="32"/>
          <w:szCs w:val="32"/>
        </w:rPr>
        <w:t xml:space="preserve"> </w:t>
      </w:r>
    </w:p>
    <w:p w14:paraId="5A8A437E">
      <w:pPr>
        <w:spacing w:line="560" w:lineRule="exact"/>
        <w:ind w:firstLine="640" w:firstLineChars="200"/>
        <w:rPr>
          <w:rFonts w:hint="eastAsia" w:ascii="仿宋_GB2312" w:hAnsi="仿宋_GB2312" w:eastAsia="仿宋_GB2312" w:cs="仿宋_GB2312"/>
          <w:sz w:val="32"/>
          <w:szCs w:val="32"/>
        </w:rPr>
      </w:pPr>
      <w:bookmarkStart w:id="4" w:name="OLE_LINK2"/>
      <w:r>
        <w:rPr>
          <w:rFonts w:hint="eastAsia" w:ascii="仿宋_GB2312" w:hAnsi="仿宋_GB2312" w:eastAsia="仿宋_GB2312" w:cs="仿宋_GB2312"/>
          <w:sz w:val="32"/>
          <w:szCs w:val="32"/>
        </w:rPr>
        <w:t>（一）凡因本合同引起的或与本合同有关的任何争议，双方均应友好协商；协商不成的，通过下列第</w:t>
      </w:r>
      <w:permStart w:id="38"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8"/>
      <w:r>
        <w:rPr>
          <w:rFonts w:hint="eastAsia" w:ascii="仿宋_GB2312" w:hAnsi="仿宋_GB2312" w:eastAsia="仿宋_GB2312" w:cs="仿宋_GB2312"/>
          <w:sz w:val="32"/>
          <w:szCs w:val="32"/>
        </w:rPr>
        <w:t>种方式解决：</w:t>
      </w:r>
    </w:p>
    <w:p w14:paraId="054C2A2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1.机构仲裁</w:t>
      </w:r>
    </w:p>
    <w:p w14:paraId="55F97A1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5ECDF4C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2.向甲方所在地有管辖权的人民法院提起诉讼。</w:t>
      </w:r>
    </w:p>
    <w:p w14:paraId="1E35A056">
      <w:pPr>
        <w:spacing w:line="560" w:lineRule="exact"/>
        <w:ind w:firstLine="640" w:firstLineChars="200"/>
      </w:pPr>
      <w:r>
        <w:rPr>
          <w:rFonts w:hint="eastAsia" w:ascii="仿宋_GB2312" w:hAnsi="仿宋_GB2312" w:eastAsia="仿宋_GB2312" w:cs="仿宋_GB2312"/>
          <w:sz w:val="32"/>
          <w:szCs w:val="32"/>
        </w:rPr>
        <w:t>（二）合同有关争议解决的条款独立存在，合同的变更、解除、终止、无效或者被撤销均不影响其效力。在诉讼期间，除正在进行诉讼的部分外，合同其它部分应继续执行。</w:t>
      </w:r>
      <w:bookmarkEnd w:id="4"/>
    </w:p>
    <w:p w14:paraId="0A54D5BE">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第十一条 通知与送达</w:t>
      </w:r>
    </w:p>
    <w:p w14:paraId="73988C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3E651A14">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甲方：</w:t>
      </w:r>
      <w:r>
        <w:rPr>
          <w:rFonts w:hint="eastAsia" w:ascii="仿宋_GB2312" w:hAnsi="仿宋_GB2312" w:eastAsia="仿宋_GB2312" w:cs="仿宋_GB2312"/>
          <w:sz w:val="32"/>
          <w:szCs w:val="32"/>
        </w:rPr>
        <w:t>海南省桂林洋公用事业发展有限公司</w:t>
      </w:r>
    </w:p>
    <w:p w14:paraId="47A64137">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送达地址：</w:t>
      </w:r>
      <w:r>
        <w:rPr>
          <w:rFonts w:hint="eastAsia" w:ascii="仿宋_GB2312" w:hAnsi="仿宋_GB2312" w:eastAsia="仿宋_GB2312" w:cs="仿宋_GB2312"/>
          <w:sz w:val="32"/>
          <w:szCs w:val="32"/>
        </w:rPr>
        <w:t>海口市桂林洋经济开发区兴洋大道94号</w:t>
      </w:r>
    </w:p>
    <w:p w14:paraId="5020AD8D">
      <w:pPr>
        <w:spacing w:line="560" w:lineRule="exact"/>
        <w:ind w:firstLine="640" w:firstLineChars="200"/>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39"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
    <w:permEnd w:id="39"/>
    <w:p w14:paraId="66B97BD0">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联系方式：</w:t>
      </w:r>
      <w:r>
        <w:rPr>
          <w:rFonts w:hint="eastAsia" w:ascii="仿宋_GB2312" w:hAnsi="仿宋_GB2312" w:eastAsia="仿宋_GB2312" w:cs="仿宋_GB2312"/>
          <w:sz w:val="32"/>
          <w:szCs w:val="32"/>
        </w:rPr>
        <w:t xml:space="preserve"> </w:t>
      </w:r>
      <w:permStart w:id="40"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0"/>
    </w:p>
    <w:p w14:paraId="1F01705D">
      <w:pPr>
        <w:spacing w:line="560" w:lineRule="exact"/>
        <w:ind w:firstLine="640" w:firstLineChars="200"/>
        <w:rPr>
          <w:rFonts w:hint="eastAsia" w:ascii="仿宋_GB2312" w:hAnsi="仿宋_GB2312" w:eastAsia="仿宋_GB2312" w:cs="仿宋_GB2312"/>
          <w:sz w:val="32"/>
          <w:szCs w:val="32"/>
        </w:rPr>
      </w:pPr>
    </w:p>
    <w:p w14:paraId="7CD7EE1D">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乙方：</w:t>
      </w:r>
      <w:permStart w:id="41"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1"/>
    </w:p>
    <w:p w14:paraId="5A6AC164">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送达地址：</w:t>
      </w:r>
      <w:permStart w:id="42"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2"/>
    </w:p>
    <w:p w14:paraId="6023A803">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收件人：</w:t>
      </w:r>
      <w:permStart w:id="43"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3"/>
    </w:p>
    <w:p w14:paraId="55302E0D">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联系方式：</w:t>
      </w:r>
      <w:permStart w:id="44"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4"/>
    </w:p>
    <w:p w14:paraId="1E7B4B1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一方变更名称、地址、联系人或联系方式的，应当在变更后</w:t>
      </w:r>
      <w:permStart w:id="45"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5"/>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7AFC9A1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w:t>
      </w:r>
      <w:permStart w:id="46"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6"/>
      <w:r>
        <w:rPr>
          <w:rFonts w:ascii="仿宋_GB2312" w:hAnsi="仿宋_GB2312" w:eastAsia="仿宋_GB2312" w:cs="仿宋_GB2312"/>
          <w:sz w:val="32"/>
          <w:szCs w:val="32"/>
        </w:rPr>
        <w:t>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47B0D51A">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p>
    <w:p w14:paraId="65EC117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第十二条 其他约定事项</w:t>
      </w:r>
    </w:p>
    <w:p w14:paraId="2C663B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（一）本合同未尽事宜，双方可另行签订补充协议，补充协议与本合同具有同等法律效力。</w:t>
      </w:r>
    </w:p>
    <w:p w14:paraId="6910E4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（二）本合同自双方法定代表人或授权代表人签字并盖章之日起生效，有效期至</w:t>
      </w:r>
      <w:permStart w:id="47" w:edGrp="everyone"/>
      <w:r>
        <w:rPr>
          <w:rFonts w:hint="eastAsia" w:ascii="仿宋_GB2312" w:hAnsi="仿宋_GB2312" w:eastAsia="仿宋_GB2312" w:cs="仿宋_GB2312"/>
          <w:sz w:val="32"/>
          <w:szCs w:val="32"/>
        </w:rPr>
        <w:t>[产品质量保证期结束]</w:t>
      </w:r>
      <w:permEnd w:id="47"/>
      <w:r>
        <w:rPr>
          <w:rFonts w:hint="eastAsia" w:ascii="仿宋_GB2312" w:hAnsi="仿宋_GB2312" w:eastAsia="仿宋_GB2312" w:cs="仿宋_GB2312"/>
          <w:sz w:val="32"/>
          <w:szCs w:val="32"/>
        </w:rPr>
        <w:t>。</w:t>
      </w:r>
    </w:p>
    <w:p w14:paraId="4827DCE1">
      <w:pPr>
        <w:spacing w:line="560" w:lineRule="exact"/>
        <w:ind w:firstLine="640" w:firstLineChars="200"/>
        <w:rPr>
          <w:sz w:val="28"/>
          <w:szCs w:val="28"/>
        </w:rPr>
      </w:pPr>
      <w:r>
        <w:rPr>
          <w:rFonts w:hint="eastAsia" w:ascii="仿宋_GB2312" w:hAnsi="仿宋_GB2312" w:eastAsia="仿宋_GB2312" w:cs="仿宋_GB2312"/>
          <w:sz w:val="32"/>
          <w:szCs w:val="32"/>
        </w:rPr>
        <w:t>（三）本合同一式</w:t>
      </w:r>
      <w:permStart w:id="48"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8"/>
      <w:r>
        <w:rPr>
          <w:rFonts w:hint="eastAsia" w:ascii="仿宋_GB2312" w:hAnsi="仿宋_GB2312" w:eastAsia="仿宋_GB2312" w:cs="仿宋_GB2312"/>
          <w:sz w:val="32"/>
          <w:szCs w:val="32"/>
        </w:rPr>
        <w:t>份，由甲方执</w:t>
      </w:r>
      <w:permStart w:id="4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9"/>
      <w:r>
        <w:rPr>
          <w:rFonts w:hint="eastAsia" w:ascii="仿宋_GB2312" w:hAnsi="仿宋_GB2312" w:eastAsia="仿宋_GB2312" w:cs="仿宋_GB2312"/>
          <w:sz w:val="32"/>
          <w:szCs w:val="32"/>
        </w:rPr>
        <w:t>份，乙方执</w:t>
      </w:r>
      <w:permStart w:id="5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50"/>
      <w:r>
        <w:rPr>
          <w:rFonts w:hint="eastAsia" w:ascii="仿宋_GB2312" w:hAnsi="仿宋_GB2312" w:eastAsia="仿宋_GB2312" w:cs="仿宋_GB2312"/>
          <w:sz w:val="32"/>
          <w:szCs w:val="32"/>
        </w:rPr>
        <w:t>份，具有同等法律效力。</w:t>
      </w:r>
    </w:p>
    <w:p w14:paraId="3C51763C">
      <w:pPr>
        <w:adjustRightInd w:val="0"/>
        <w:snapToGrid w:val="0"/>
        <w:spacing w:line="560" w:lineRule="exact"/>
        <w:ind w:firstLine="560" w:firstLineChars="200"/>
        <w:rPr>
          <w:sz w:val="28"/>
          <w:szCs w:val="28"/>
        </w:rPr>
      </w:pPr>
    </w:p>
    <w:p w14:paraId="1C31B51D">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附件：1.廉政协议书</w:t>
      </w:r>
    </w:p>
    <w:p w14:paraId="39FDE0CB">
      <w:pPr>
        <w:numPr>
          <w:ilvl w:val="0"/>
          <w:numId w:val="0"/>
        </w:numPr>
        <w:adjustRightInd w:val="0"/>
        <w:snapToGrid w:val="0"/>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保密承诺函</w:t>
      </w:r>
    </w:p>
    <w:p w14:paraId="1424A3B4">
      <w:pPr>
        <w:numPr>
          <w:ilvl w:val="0"/>
          <w:numId w:val="0"/>
        </w:numPr>
        <w:adjustRightInd w:val="0"/>
        <w:snapToGrid w:val="0"/>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3.供应商信用承诺函</w:t>
      </w:r>
    </w:p>
    <w:p w14:paraId="232ECB5A">
      <w:pPr>
        <w:numPr>
          <w:ilvl w:val="0"/>
          <w:numId w:val="0"/>
        </w:numPr>
        <w:adjustRightInd w:val="0"/>
        <w:snapToGrid w:val="0"/>
        <w:spacing w:line="560" w:lineRule="exact"/>
        <w:rPr>
          <w:rFonts w:hint="eastAsia" w:ascii="仿宋_GB2312" w:hAnsi="仿宋_GB2312" w:eastAsia="仿宋_GB2312" w:cs="仿宋_GB2312"/>
          <w:sz w:val="32"/>
          <w:szCs w:val="32"/>
        </w:rPr>
      </w:pPr>
    </w:p>
    <w:p w14:paraId="5BA59B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B4FEE5C">
      <w:pPr>
        <w:spacing w:line="560" w:lineRule="exact"/>
        <w:rPr>
          <w:rFonts w:hint="eastAsia" w:ascii="仿宋_GB2312" w:hAnsi="仿宋_GB2312" w:eastAsia="仿宋_GB2312" w:cs="仿宋_GB2312"/>
          <w:sz w:val="32"/>
          <w:szCs w:val="32"/>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4"/>
        <w:gridCol w:w="426"/>
        <w:gridCol w:w="4444"/>
      </w:tblGrid>
      <w:tr w14:paraId="6023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964" w:type="dxa"/>
          </w:tcPr>
          <w:p w14:paraId="44784A30">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甲方（盖章）：海南省桂林洋公用事业发展有限公司</w:t>
            </w:r>
          </w:p>
        </w:tc>
        <w:tc>
          <w:tcPr>
            <w:tcW w:w="426" w:type="dxa"/>
          </w:tcPr>
          <w:p w14:paraId="55C2FC90">
            <w:pPr>
              <w:spacing w:line="560" w:lineRule="exact"/>
              <w:ind w:firstLine="640" w:firstLineChars="200"/>
              <w:rPr>
                <w:rFonts w:hint="eastAsia" w:ascii="仿宋_GB2312" w:hAnsi="仿宋_GB2312" w:eastAsia="仿宋_GB2312" w:cs="仿宋_GB2312"/>
                <w:sz w:val="32"/>
                <w:szCs w:val="32"/>
              </w:rPr>
            </w:pPr>
          </w:p>
        </w:tc>
        <w:tc>
          <w:tcPr>
            <w:tcW w:w="4444" w:type="dxa"/>
          </w:tcPr>
          <w:p w14:paraId="345FF415">
            <w:pPr>
              <w:spacing w:line="560" w:lineRule="exact"/>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乙方（盖章）：</w:t>
            </w:r>
            <w:permStart w:id="51" w:edGrp="everyone"/>
            <w:r>
              <w:rPr>
                <w:rFonts w:hint="eastAsia" w:ascii="仿宋_GB2312" w:hAnsi="仿宋_GB2312" w:eastAsia="仿宋_GB2312" w:cs="仿宋_GB2312"/>
                <w:sz w:val="32"/>
                <w:szCs w:val="32"/>
                <w:lang w:val="en-US" w:eastAsia="zh-CN"/>
              </w:rPr>
              <w:t xml:space="preserve">      </w:t>
            </w:r>
            <w:permEnd w:id="51"/>
          </w:p>
        </w:tc>
      </w:tr>
      <w:tr w14:paraId="5B120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964" w:type="dxa"/>
          </w:tcPr>
          <w:p w14:paraId="52B03F5A">
            <w:pPr>
              <w:spacing w:line="560" w:lineRule="exact"/>
              <w:ind w:firstLine="640" w:firstLineChars="200"/>
              <w:rPr>
                <w:rFonts w:hint="eastAsia" w:ascii="仿宋_GB2312" w:hAnsi="仿宋_GB2312" w:eastAsia="仿宋_GB2312" w:cs="仿宋_GB2312"/>
                <w:sz w:val="32"/>
                <w:szCs w:val="32"/>
              </w:rPr>
            </w:pPr>
          </w:p>
        </w:tc>
        <w:tc>
          <w:tcPr>
            <w:tcW w:w="426" w:type="dxa"/>
          </w:tcPr>
          <w:p w14:paraId="4E7B35F0">
            <w:pPr>
              <w:spacing w:line="560" w:lineRule="exact"/>
              <w:ind w:firstLine="640" w:firstLineChars="200"/>
              <w:rPr>
                <w:rFonts w:hint="eastAsia" w:ascii="仿宋_GB2312" w:hAnsi="仿宋_GB2312" w:eastAsia="仿宋_GB2312" w:cs="仿宋_GB2312"/>
                <w:sz w:val="32"/>
                <w:szCs w:val="32"/>
              </w:rPr>
            </w:pPr>
          </w:p>
        </w:tc>
        <w:tc>
          <w:tcPr>
            <w:tcW w:w="4444" w:type="dxa"/>
          </w:tcPr>
          <w:p w14:paraId="67D114A6">
            <w:pPr>
              <w:spacing w:line="560" w:lineRule="exact"/>
              <w:ind w:firstLine="640" w:firstLineChars="200"/>
              <w:jc w:val="left"/>
              <w:rPr>
                <w:rFonts w:hint="eastAsia" w:ascii="仿宋_GB2312" w:hAnsi="仿宋_GB2312" w:eastAsia="仿宋_GB2312" w:cs="仿宋_GB2312"/>
                <w:sz w:val="32"/>
                <w:szCs w:val="32"/>
              </w:rPr>
            </w:pPr>
          </w:p>
        </w:tc>
      </w:tr>
      <w:tr w14:paraId="70E3E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964" w:type="dxa"/>
          </w:tcPr>
          <w:p w14:paraId="5D24598B">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c>
          <w:tcPr>
            <w:tcW w:w="426" w:type="dxa"/>
          </w:tcPr>
          <w:p w14:paraId="568C04D5">
            <w:pPr>
              <w:spacing w:line="560" w:lineRule="exact"/>
              <w:ind w:firstLine="640" w:firstLineChars="200"/>
              <w:rPr>
                <w:rFonts w:hint="eastAsia" w:ascii="仿宋_GB2312" w:hAnsi="仿宋_GB2312" w:eastAsia="仿宋_GB2312" w:cs="仿宋_GB2312"/>
                <w:sz w:val="32"/>
                <w:szCs w:val="32"/>
              </w:rPr>
            </w:pPr>
          </w:p>
        </w:tc>
        <w:tc>
          <w:tcPr>
            <w:tcW w:w="4444" w:type="dxa"/>
          </w:tcPr>
          <w:p w14:paraId="54A24954">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r>
      <w:tr w14:paraId="43851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964" w:type="dxa"/>
          </w:tcPr>
          <w:p w14:paraId="735CC055">
            <w:pPr>
              <w:spacing w:line="560" w:lineRule="exact"/>
              <w:ind w:firstLine="640" w:firstLineChars="200"/>
              <w:rPr>
                <w:rFonts w:hint="eastAsia" w:ascii="仿宋_GB2312" w:hAnsi="仿宋_GB2312" w:eastAsia="仿宋_GB2312" w:cs="仿宋_GB2312"/>
                <w:sz w:val="32"/>
                <w:szCs w:val="32"/>
              </w:rPr>
            </w:pPr>
          </w:p>
        </w:tc>
        <w:tc>
          <w:tcPr>
            <w:tcW w:w="426" w:type="dxa"/>
          </w:tcPr>
          <w:p w14:paraId="484B754A">
            <w:pPr>
              <w:spacing w:line="560" w:lineRule="exact"/>
              <w:ind w:firstLine="640" w:firstLineChars="200"/>
              <w:rPr>
                <w:rFonts w:hint="eastAsia" w:ascii="仿宋_GB2312" w:hAnsi="仿宋_GB2312" w:eastAsia="仿宋_GB2312" w:cs="仿宋_GB2312"/>
                <w:sz w:val="32"/>
                <w:szCs w:val="32"/>
              </w:rPr>
            </w:pPr>
          </w:p>
        </w:tc>
        <w:tc>
          <w:tcPr>
            <w:tcW w:w="4444" w:type="dxa"/>
          </w:tcPr>
          <w:p w14:paraId="11DF6DD4">
            <w:pPr>
              <w:spacing w:line="560" w:lineRule="exact"/>
              <w:ind w:firstLine="640" w:firstLineChars="200"/>
              <w:jc w:val="left"/>
              <w:rPr>
                <w:rFonts w:hint="eastAsia" w:ascii="仿宋_GB2312" w:hAnsi="仿宋_GB2312" w:eastAsia="仿宋_GB2312" w:cs="仿宋_GB2312"/>
                <w:sz w:val="32"/>
                <w:szCs w:val="32"/>
              </w:rPr>
            </w:pPr>
          </w:p>
        </w:tc>
      </w:tr>
      <w:tr w14:paraId="10B48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3964" w:type="dxa"/>
          </w:tcPr>
          <w:p w14:paraId="64F3E9D0">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w:t>
            </w:r>
          </w:p>
        </w:tc>
        <w:tc>
          <w:tcPr>
            <w:tcW w:w="426" w:type="dxa"/>
          </w:tcPr>
          <w:p w14:paraId="7C5DB1AB">
            <w:pPr>
              <w:spacing w:line="560" w:lineRule="exact"/>
              <w:ind w:firstLine="640" w:firstLineChars="200"/>
              <w:rPr>
                <w:rFonts w:hint="eastAsia" w:ascii="仿宋_GB2312" w:hAnsi="仿宋_GB2312" w:eastAsia="仿宋_GB2312" w:cs="仿宋_GB2312"/>
                <w:sz w:val="32"/>
                <w:szCs w:val="32"/>
              </w:rPr>
            </w:pPr>
          </w:p>
        </w:tc>
        <w:tc>
          <w:tcPr>
            <w:tcW w:w="4444" w:type="dxa"/>
          </w:tcPr>
          <w:p w14:paraId="3175D68C">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w:t>
            </w:r>
          </w:p>
        </w:tc>
      </w:tr>
      <w:tr w14:paraId="306F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gridSpan w:val="3"/>
          </w:tcPr>
          <w:p w14:paraId="77F44B26">
            <w:pPr>
              <w:spacing w:line="560" w:lineRule="exact"/>
              <w:ind w:firstLine="640" w:firstLineChars="200"/>
              <w:jc w:val="right"/>
              <w:rPr>
                <w:rFonts w:hint="eastAsia" w:ascii="仿宋_GB2312" w:hAnsi="仿宋_GB2312" w:eastAsia="仿宋_GB2312" w:cs="仿宋_GB2312"/>
                <w:sz w:val="32"/>
                <w:szCs w:val="32"/>
              </w:rPr>
            </w:pPr>
          </w:p>
          <w:p w14:paraId="71F3E278">
            <w:pPr>
              <w:spacing w:line="560" w:lineRule="exact"/>
              <w:ind w:firstLine="640" w:firstLineChars="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签订日期：</w:t>
            </w:r>
            <w:permStart w:id="52" w:edGrp="everyone"/>
            <w:r>
              <w:rPr>
                <w:rFonts w:hint="eastAsia" w:ascii="仿宋_GB2312" w:hAnsi="仿宋_GB2312" w:eastAsia="仿宋_GB2312" w:cs="仿宋_GB2312"/>
                <w:sz w:val="32"/>
                <w:szCs w:val="32"/>
              </w:rPr>
              <w:t xml:space="preserve">      </w:t>
            </w:r>
            <w:permEnd w:id="52"/>
            <w:r>
              <w:rPr>
                <w:rFonts w:hint="eastAsia" w:ascii="仿宋_GB2312" w:hAnsi="仿宋_GB2312" w:eastAsia="仿宋_GB2312" w:cs="仿宋_GB2312"/>
                <w:sz w:val="32"/>
                <w:szCs w:val="32"/>
              </w:rPr>
              <w:t>年</w:t>
            </w:r>
            <w:permStart w:id="53" w:edGrp="everyone"/>
            <w:r>
              <w:rPr>
                <w:rFonts w:hint="eastAsia" w:ascii="仿宋_GB2312" w:hAnsi="仿宋_GB2312" w:eastAsia="仿宋_GB2312" w:cs="仿宋_GB2312"/>
                <w:sz w:val="32"/>
                <w:szCs w:val="32"/>
              </w:rPr>
              <w:t xml:space="preserve">    </w:t>
            </w:r>
            <w:permEnd w:id="53"/>
            <w:r>
              <w:rPr>
                <w:rFonts w:hint="eastAsia" w:ascii="仿宋_GB2312" w:hAnsi="仿宋_GB2312" w:eastAsia="仿宋_GB2312" w:cs="仿宋_GB2312"/>
                <w:sz w:val="32"/>
                <w:szCs w:val="32"/>
              </w:rPr>
              <w:t>月</w:t>
            </w:r>
            <w:permStart w:id="54" w:edGrp="everyone"/>
            <w:r>
              <w:rPr>
                <w:rFonts w:hint="eastAsia" w:ascii="仿宋_GB2312" w:hAnsi="仿宋_GB2312" w:eastAsia="仿宋_GB2312" w:cs="仿宋_GB2312"/>
                <w:sz w:val="32"/>
                <w:szCs w:val="32"/>
              </w:rPr>
              <w:t xml:space="preserve">    </w:t>
            </w:r>
            <w:permEnd w:id="54"/>
            <w:r>
              <w:rPr>
                <w:rFonts w:hint="eastAsia" w:ascii="仿宋_GB2312" w:hAnsi="仿宋_GB2312" w:eastAsia="仿宋_GB2312" w:cs="仿宋_GB2312"/>
                <w:sz w:val="32"/>
                <w:szCs w:val="32"/>
              </w:rPr>
              <w:t>日</w:t>
            </w:r>
          </w:p>
          <w:p w14:paraId="34440490">
            <w:pPr>
              <w:spacing w:line="560" w:lineRule="exact"/>
              <w:ind w:firstLine="640" w:firstLineChars="200"/>
              <w:rPr>
                <w:rFonts w:hint="eastAsia" w:ascii="仿宋_GB2312" w:hAnsi="仿宋_GB2312" w:eastAsia="仿宋_GB2312" w:cs="仿宋_GB2312"/>
                <w:sz w:val="32"/>
                <w:szCs w:val="32"/>
              </w:rPr>
            </w:pPr>
          </w:p>
        </w:tc>
      </w:tr>
    </w:tbl>
    <w:p w14:paraId="4F55031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0B6363D8">
      <w:pPr>
        <w:spacing w:line="560" w:lineRule="exact"/>
        <w:outlineLvl w:val="1"/>
        <w:rPr>
          <w:rFonts w:hint="eastAsia" w:ascii="仿宋" w:hAnsi="仿宋" w:eastAsia="仿宋" w:cs="仿宋"/>
          <w:b/>
          <w:bCs/>
          <w:sz w:val="32"/>
          <w:szCs w:val="32"/>
        </w:rPr>
      </w:pPr>
      <w:r>
        <w:rPr>
          <w:rFonts w:hint="eastAsia" w:ascii="黑体" w:hAnsi="黑体" w:eastAsia="黑体" w:cs="黑体"/>
          <w:bCs/>
          <w:color w:val="000000"/>
          <w:sz w:val="32"/>
          <w:szCs w:val="32"/>
        </w:rPr>
        <w:t xml:space="preserve">附件1 </w:t>
      </w:r>
    </w:p>
    <w:p w14:paraId="7EF9FF93">
      <w:pPr>
        <w:spacing w:before="156" w:beforeLines="50" w:after="156" w:afterLines="50" w:line="600" w:lineRule="exact"/>
        <w:ind w:firstLine="880" w:firstLineChars="20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廉政协议书</w:t>
      </w:r>
    </w:p>
    <w:p w14:paraId="57CEADC0">
      <w:pPr>
        <w:spacing w:line="560" w:lineRule="exact"/>
        <w:rPr>
          <w:rFonts w:hint="eastAsia" w:ascii="黑体" w:hAnsi="黑体" w:eastAsia="黑体" w:cs="仿宋_GB2312"/>
          <w:sz w:val="32"/>
          <w:szCs w:val="32"/>
        </w:rPr>
      </w:pPr>
    </w:p>
    <w:p w14:paraId="2EEC88A0">
      <w:pPr>
        <w:spacing w:line="560" w:lineRule="exact"/>
        <w:rPr>
          <w:rFonts w:hint="eastAsia" w:ascii="黑体" w:hAnsi="黑体" w:eastAsia="黑体" w:cs="仿宋_GB2312"/>
          <w:sz w:val="32"/>
          <w:szCs w:val="32"/>
        </w:rPr>
      </w:pPr>
      <w:r>
        <w:rPr>
          <w:rFonts w:hint="eastAsia" w:ascii="黑体" w:hAnsi="黑体" w:eastAsia="黑体" w:cs="仿宋_GB2312"/>
          <w:sz w:val="32"/>
          <w:szCs w:val="32"/>
        </w:rPr>
        <w:t xml:space="preserve">甲方：海南省桂林洋公用事业发展有限公司      </w:t>
      </w:r>
    </w:p>
    <w:p w14:paraId="43422EDA">
      <w:pPr>
        <w:spacing w:line="560" w:lineRule="exact"/>
        <w:rPr>
          <w:rFonts w:hint="eastAsia" w:ascii="仿宋_GB2312" w:hAnsi="仿宋_GB2312" w:eastAsia="仿宋_GB2312" w:cs="仿宋_GB2312"/>
          <w:b/>
          <w:bCs/>
          <w:sz w:val="32"/>
          <w:szCs w:val="32"/>
          <w:u w:val="single"/>
        </w:rPr>
      </w:pPr>
      <w:r>
        <w:rPr>
          <w:rFonts w:hint="eastAsia" w:ascii="黑体" w:hAnsi="黑体" w:eastAsia="黑体" w:cs="仿宋_GB2312"/>
          <w:sz w:val="32"/>
          <w:szCs w:val="32"/>
        </w:rPr>
        <w:t>乙方：</w:t>
      </w:r>
      <w:permStart w:id="55" w:edGrp="everyone"/>
      <w:r>
        <w:rPr>
          <w:rFonts w:hint="eastAsia" w:ascii="黑体" w:hAnsi="黑体" w:eastAsia="黑体" w:cs="仿宋_GB2312"/>
          <w:sz w:val="32"/>
          <w:szCs w:val="32"/>
        </w:rPr>
        <w:t xml:space="preserve">     </w:t>
      </w:r>
      <w:r>
        <w:rPr>
          <w:rFonts w:hint="eastAsia" w:ascii="黑体" w:hAnsi="黑体" w:eastAsia="黑体" w:cs="仿宋_GB2312"/>
          <w:sz w:val="32"/>
          <w:szCs w:val="32"/>
          <w:lang w:val="en-US" w:eastAsia="zh-CN"/>
        </w:rPr>
        <w:t xml:space="preserve">       </w:t>
      </w:r>
      <w:r>
        <w:rPr>
          <w:rFonts w:hint="eastAsia" w:ascii="仿宋_GB2312" w:hAnsi="仿宋_GB2312" w:eastAsia="仿宋_GB2312" w:cs="仿宋_GB2312"/>
          <w:b/>
          <w:bCs/>
          <w:sz w:val="32"/>
          <w:szCs w:val="32"/>
        </w:rPr>
        <w:t xml:space="preserve"> </w:t>
      </w:r>
    </w:p>
    <w:permEnd w:id="55"/>
    <w:p w14:paraId="5D0C3B0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廉政建设，防止发生各种谋取不正当利益的违法违纪行为，保障顺畅的商业秩序和公平的商业环境，确保双方工作人员在合同履行过程中廉洁自律、诚实守信，保护双方的合法权益，经双方协定，签订本廉政协议书。</w:t>
      </w:r>
    </w:p>
    <w:p w14:paraId="394199F1">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第一条 双方责任</w:t>
      </w:r>
    </w:p>
    <w:p w14:paraId="24BB8BF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（一）严格遵守国家法律法规以及廉政建设方面的有关规定。</w:t>
      </w:r>
    </w:p>
    <w:p w14:paraId="49F46A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（二）严格遵守《廉政制度》相关规定。</w:t>
      </w:r>
    </w:p>
    <w:p w14:paraId="40B1200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（三）自确定合同主体、签订合同直至合同履行结束全过程，乙方和甲方双方应全面履行合同内容及廉政协议的各项规定，自觉按合同办事。</w:t>
      </w:r>
    </w:p>
    <w:p w14:paraId="6627385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（四）双方的业务活动坚持公开、公正、诚信、透明的原则，法律认定另有说明规定的商业秘密和合同文件除外。</w:t>
      </w:r>
    </w:p>
    <w:p w14:paraId="09A91C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（五）在业务活动中发现对方有违规、违纪、违法行为的，应及时提醒对方，情节严重的应向其上级主管部门或纪检监察部门举报。</w:t>
      </w:r>
    </w:p>
    <w:p w14:paraId="37A8CC25">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第二条 甲方责任</w:t>
      </w:r>
    </w:p>
    <w:p w14:paraId="61AC7D1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甲方单位及工作人员在合同签订及履行过程中应做到：</w:t>
      </w:r>
    </w:p>
    <w:p w14:paraId="3147801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1F090C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（二）不得在乙方单位及乙方所属单位报销任何应由甲方单位或个人支付的费用；</w:t>
      </w:r>
    </w:p>
    <w:p w14:paraId="393276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（三）不得参加可能对公正执行公务有影响的宴请和娱乐活动；</w:t>
      </w:r>
    </w:p>
    <w:p w14:paraId="5FFEB5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（四）除合同特别约定外，不得向乙方推销或指定使用各种材料及设备等。</w:t>
      </w:r>
    </w:p>
    <w:p w14:paraId="4991E1E6">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第三条 乙方责任</w:t>
      </w:r>
    </w:p>
    <w:p w14:paraId="7C941F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乙方单位及所属工作人员在合同签订及履行过程中应做到：</w:t>
      </w:r>
    </w:p>
    <w:p w14:paraId="598E2C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（一）不得向甲方工作人员及第三方赠送礼品、礼金、有价证券、支付凭证等金钱或实物；</w:t>
      </w:r>
    </w:p>
    <w:p w14:paraId="3E528E0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（三）不得为甲方单位或个人购置或者提供通信工具、交通工具、家电、高档办公用品等；</w:t>
      </w:r>
    </w:p>
    <w:p w14:paraId="001F7A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（三）不得以任何形式、理由为甲方和相关单位报销应由甲方单位或工作人员支付的费用；</w:t>
      </w:r>
    </w:p>
    <w:p w14:paraId="52A031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（四）不得组织有可能影响甲方工作人员履行公职职责或可能影响产品质量、廉政建设的宴请、旅游等各种高消费娱乐活动。</w:t>
      </w:r>
    </w:p>
    <w:p w14:paraId="668590F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（五）不得为甲方工作人员住房装修、婚丧嫁娶、家属和子女的工作安排以及出国等提供方便。</w:t>
      </w:r>
    </w:p>
    <w:p w14:paraId="2D1832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（六）如遇到甲方工作人员向乙方单位或个人索要任何不正当利益时，乙方单位或个人有义务向甲方举报。</w:t>
      </w:r>
    </w:p>
    <w:p w14:paraId="1443CA2D">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第四条 违约责任</w:t>
      </w:r>
    </w:p>
    <w:p w14:paraId="07AFEA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（一）甲方工作人员有违反本协议书责任行为的，按照管理权限，依据有关法律法规和规定，追究相关法律责任。涉嫌犯罪的，移交司法机关追究刑事责任；给乙方单位造成经济损失的，应予以赔偿。</w:t>
      </w:r>
    </w:p>
    <w:p w14:paraId="02C2304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乙方工作人员或所属单位人员有违反本协议书责任行为的，甲方有权要求乙方承担购销合同价款30%的违约金；违约情况严重而被当地纪检、监察、检察机关立案调查的，除追究乙方的上述责任外，甲方有权终止与乙方签订的合作合同；违约金不足以弥补给甲方造成的实际经济损失的，乙方应当赔偿给甲方造成的实际经济损失。</w:t>
      </w:r>
    </w:p>
    <w:p w14:paraId="6EC28F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（三）双方约定：本协议书由甲方与乙方双方上级主管部门担任监督单位。违约情况发生下由双方监督单位对本协议书履行情况进行检查，提出在本承诺书规定范围内的裁定意见。  </w:t>
      </w:r>
    </w:p>
    <w:p w14:paraId="3908D3F6">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第五条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本协议书作为主合同的附件，与主合同具有同等法律效力，经双方法定代表人或授权代表签字并加盖企业公章或合同章后生效。</w:t>
      </w:r>
    </w:p>
    <w:p w14:paraId="22B84B7A">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第六条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本协议书的有效期与主合同的有效期一致。</w:t>
      </w:r>
    </w:p>
    <w:p w14:paraId="13344943">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未尽事宜，由双方协商解决。</w:t>
      </w:r>
    </w:p>
    <w:p w14:paraId="57EB3C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68927F1">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tbl>
      <w:tblPr>
        <w:tblStyle w:val="10"/>
        <w:tblW w:w="8844" w:type="dxa"/>
        <w:tblInd w:w="0" w:type="dxa"/>
        <w:tblLayout w:type="autofit"/>
        <w:tblCellMar>
          <w:top w:w="0" w:type="dxa"/>
          <w:left w:w="108" w:type="dxa"/>
          <w:bottom w:w="0" w:type="dxa"/>
          <w:right w:w="108" w:type="dxa"/>
        </w:tblCellMar>
      </w:tblPr>
      <w:tblGrid>
        <w:gridCol w:w="3828"/>
        <w:gridCol w:w="708"/>
        <w:gridCol w:w="4308"/>
      </w:tblGrid>
      <w:tr w14:paraId="5099CDDE">
        <w:trPr>
          <w:trHeight w:val="1948" w:hRule="atLeast"/>
        </w:trPr>
        <w:tc>
          <w:tcPr>
            <w:tcW w:w="3828" w:type="dxa"/>
          </w:tcPr>
          <w:p w14:paraId="06CE38B9">
            <w:pPr>
              <w:spacing w:line="560" w:lineRule="exact"/>
              <w:rPr>
                <w:rFonts w:hint="eastAsia" w:ascii="仿宋_GB2312" w:hAnsi="仿宋_GB2312" w:eastAsia="仿宋_GB2312" w:cs="仿宋_GB2312"/>
                <w:sz w:val="32"/>
                <w:szCs w:val="32"/>
              </w:rPr>
            </w:pPr>
            <w:bookmarkStart w:id="5" w:name="_Hlk66781211"/>
            <w:r>
              <w:rPr>
                <w:rFonts w:hint="eastAsia" w:ascii="仿宋_GB2312" w:hAnsi="仿宋_GB2312" w:eastAsia="仿宋_GB2312" w:cs="仿宋_GB2312"/>
                <w:sz w:val="32"/>
                <w:szCs w:val="32"/>
              </w:rPr>
              <w:t>甲方：（盖章）海南省桂林洋公用事业发展有限公司</w:t>
            </w:r>
          </w:p>
        </w:tc>
        <w:tc>
          <w:tcPr>
            <w:tcW w:w="708" w:type="dxa"/>
          </w:tcPr>
          <w:p w14:paraId="3062C189">
            <w:pPr>
              <w:spacing w:line="560" w:lineRule="exact"/>
              <w:rPr>
                <w:rFonts w:hint="eastAsia" w:ascii="仿宋_GB2312" w:hAnsi="仿宋_GB2312" w:eastAsia="仿宋_GB2312" w:cs="仿宋_GB2312"/>
                <w:sz w:val="32"/>
                <w:szCs w:val="32"/>
              </w:rPr>
            </w:pPr>
          </w:p>
        </w:tc>
        <w:tc>
          <w:tcPr>
            <w:tcW w:w="4308" w:type="dxa"/>
          </w:tcPr>
          <w:p w14:paraId="57A784AD">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乙方：（盖章）</w:t>
            </w:r>
            <w:permStart w:id="56" w:edGrp="everyone"/>
            <w:r>
              <w:rPr>
                <w:rFonts w:hint="eastAsia" w:ascii="仿宋_GB2312" w:hAnsi="仿宋_GB2312" w:eastAsia="仿宋_GB2312" w:cs="仿宋_GB2312"/>
                <w:sz w:val="32"/>
                <w:szCs w:val="32"/>
                <w:lang w:val="en-US" w:eastAsia="zh-CN"/>
              </w:rPr>
              <w:t xml:space="preserve">       </w:t>
            </w:r>
            <w:permEnd w:id="56"/>
          </w:p>
        </w:tc>
      </w:tr>
      <w:tr w14:paraId="44B84AD8">
        <w:tblPrEx>
          <w:tblCellMar>
            <w:top w:w="0" w:type="dxa"/>
            <w:left w:w="108" w:type="dxa"/>
            <w:bottom w:w="0" w:type="dxa"/>
            <w:right w:w="108" w:type="dxa"/>
          </w:tblCellMar>
        </w:tblPrEx>
        <w:trPr>
          <w:trHeight w:val="1812" w:hRule="atLeast"/>
        </w:trPr>
        <w:tc>
          <w:tcPr>
            <w:tcW w:w="3828" w:type="dxa"/>
          </w:tcPr>
          <w:p w14:paraId="377BA281">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法定代表人或授权委托人（签章）： </w:t>
            </w:r>
          </w:p>
          <w:p w14:paraId="1D15F513">
            <w:pPr>
              <w:spacing w:line="560" w:lineRule="exact"/>
              <w:jc w:val="left"/>
              <w:rPr>
                <w:rFonts w:hint="eastAsia" w:ascii="仿宋_GB2312" w:hAnsi="仿宋_GB2312" w:eastAsia="仿宋_GB2312" w:cs="仿宋_GB2312"/>
                <w:sz w:val="32"/>
                <w:szCs w:val="32"/>
              </w:rPr>
            </w:pPr>
          </w:p>
          <w:p w14:paraId="6E6794F1">
            <w:pPr>
              <w:spacing w:line="560" w:lineRule="exact"/>
              <w:jc w:val="left"/>
              <w:rPr>
                <w:rFonts w:hint="eastAsia" w:ascii="仿宋_GB2312" w:hAnsi="仿宋_GB2312" w:eastAsia="仿宋_GB2312" w:cs="仿宋_GB2312"/>
                <w:sz w:val="32"/>
                <w:szCs w:val="32"/>
              </w:rPr>
            </w:pPr>
          </w:p>
        </w:tc>
        <w:tc>
          <w:tcPr>
            <w:tcW w:w="708" w:type="dxa"/>
          </w:tcPr>
          <w:p w14:paraId="16C9E6DA">
            <w:pPr>
              <w:spacing w:line="560" w:lineRule="exact"/>
              <w:jc w:val="left"/>
              <w:rPr>
                <w:rFonts w:hint="eastAsia" w:ascii="仿宋_GB2312" w:hAnsi="仿宋_GB2312" w:eastAsia="仿宋_GB2312" w:cs="仿宋_GB2312"/>
                <w:sz w:val="32"/>
                <w:szCs w:val="32"/>
              </w:rPr>
            </w:pPr>
          </w:p>
        </w:tc>
        <w:tc>
          <w:tcPr>
            <w:tcW w:w="4308" w:type="dxa"/>
          </w:tcPr>
          <w:p w14:paraId="5AA9F211">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r>
      <w:tr w14:paraId="6B9FC98E">
        <w:tblPrEx>
          <w:tblCellMar>
            <w:top w:w="0" w:type="dxa"/>
            <w:left w:w="108" w:type="dxa"/>
            <w:bottom w:w="0" w:type="dxa"/>
            <w:right w:w="108" w:type="dxa"/>
          </w:tblCellMar>
        </w:tblPrEx>
        <w:trPr>
          <w:trHeight w:val="834" w:hRule="atLeast"/>
        </w:trPr>
        <w:tc>
          <w:tcPr>
            <w:tcW w:w="8844" w:type="dxa"/>
            <w:gridSpan w:val="3"/>
          </w:tcPr>
          <w:p w14:paraId="6D1C240C">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签订日期：</w:t>
            </w:r>
            <w:permStart w:id="57" w:edGrp="everyone"/>
            <w:r>
              <w:rPr>
                <w:rFonts w:hint="eastAsia" w:ascii="仿宋_GB2312" w:hAnsi="仿宋_GB2312" w:eastAsia="仿宋_GB2312" w:cs="仿宋_GB2312"/>
                <w:sz w:val="32"/>
                <w:szCs w:val="32"/>
              </w:rPr>
              <w:t xml:space="preserve">     </w:t>
            </w:r>
            <w:permEnd w:id="57"/>
            <w:r>
              <w:rPr>
                <w:rFonts w:hint="eastAsia" w:ascii="仿宋_GB2312" w:hAnsi="仿宋_GB2312" w:eastAsia="仿宋_GB2312" w:cs="仿宋_GB2312"/>
                <w:sz w:val="32"/>
                <w:szCs w:val="32"/>
              </w:rPr>
              <w:t>年</w:t>
            </w:r>
            <w:permStart w:id="58" w:edGrp="everyone"/>
            <w:r>
              <w:rPr>
                <w:rFonts w:hint="eastAsia" w:ascii="仿宋_GB2312" w:hAnsi="仿宋_GB2312" w:eastAsia="仿宋_GB2312" w:cs="仿宋_GB2312"/>
                <w:sz w:val="32"/>
                <w:szCs w:val="32"/>
              </w:rPr>
              <w:t xml:space="preserve">     </w:t>
            </w:r>
            <w:permEnd w:id="58"/>
            <w:r>
              <w:rPr>
                <w:rFonts w:hint="eastAsia" w:ascii="仿宋_GB2312" w:hAnsi="仿宋_GB2312" w:eastAsia="仿宋_GB2312" w:cs="仿宋_GB2312"/>
                <w:sz w:val="32"/>
                <w:szCs w:val="32"/>
              </w:rPr>
              <w:t>月</w:t>
            </w:r>
            <w:permStart w:id="59" w:edGrp="everyone"/>
            <w:r>
              <w:rPr>
                <w:rFonts w:hint="eastAsia" w:ascii="仿宋_GB2312" w:hAnsi="仿宋_GB2312" w:eastAsia="仿宋_GB2312" w:cs="仿宋_GB2312"/>
                <w:sz w:val="32"/>
                <w:szCs w:val="32"/>
              </w:rPr>
              <w:t xml:space="preserve">      </w:t>
            </w:r>
            <w:permEnd w:id="59"/>
            <w:r>
              <w:rPr>
                <w:rFonts w:hint="eastAsia" w:ascii="仿宋_GB2312" w:hAnsi="仿宋_GB2312" w:eastAsia="仿宋_GB2312" w:cs="仿宋_GB2312"/>
                <w:sz w:val="32"/>
                <w:szCs w:val="32"/>
              </w:rPr>
              <w:t>日</w:t>
            </w:r>
          </w:p>
        </w:tc>
      </w:tr>
      <w:bookmarkEnd w:id="5"/>
    </w:tbl>
    <w:p w14:paraId="6C044DAF">
      <w:pPr>
        <w:spacing w:line="560" w:lineRule="exact"/>
        <w:outlineLvl w:val="1"/>
        <w:rPr>
          <w:rFonts w:hint="eastAsia" w:ascii="黑体" w:hAnsi="黑体" w:eastAsia="黑体" w:cs="黑体"/>
          <w:bCs/>
          <w:color w:val="000000"/>
          <w:sz w:val="32"/>
          <w:szCs w:val="32"/>
        </w:rPr>
      </w:pPr>
    </w:p>
    <w:p w14:paraId="7C253193">
      <w:pPr>
        <w:rPr>
          <w:rFonts w:hint="eastAsia" w:ascii="黑体" w:hAnsi="黑体" w:eastAsia="黑体" w:cs="黑体"/>
          <w:bCs/>
          <w:color w:val="000000"/>
          <w:sz w:val="32"/>
          <w:szCs w:val="32"/>
        </w:rPr>
      </w:pPr>
      <w:r>
        <w:rPr>
          <w:rFonts w:hint="eastAsia" w:ascii="黑体" w:hAnsi="黑体" w:eastAsia="黑体" w:cs="黑体"/>
          <w:bCs/>
          <w:color w:val="000000"/>
          <w:sz w:val="32"/>
          <w:szCs w:val="32"/>
        </w:rPr>
        <w:br w:type="page"/>
      </w:r>
    </w:p>
    <w:p w14:paraId="39EBD01C">
      <w:pPr>
        <w:spacing w:line="560" w:lineRule="exact"/>
        <w:outlineLvl w:val="1"/>
        <w:rPr>
          <w:rFonts w:hint="eastAsia" w:ascii="黑体" w:hAnsi="黑体" w:eastAsia="黑体" w:cs="黑体"/>
          <w:bCs/>
          <w:color w:val="000000"/>
          <w:sz w:val="32"/>
          <w:szCs w:val="32"/>
        </w:rPr>
      </w:pPr>
      <w:r>
        <w:rPr>
          <w:rFonts w:hint="eastAsia" w:ascii="黑体" w:hAnsi="黑体" w:eastAsia="黑体" w:cs="黑体"/>
          <w:bCs/>
          <w:color w:val="000000"/>
          <w:sz w:val="32"/>
          <w:szCs w:val="32"/>
        </w:rPr>
        <w:t xml:space="preserve">附件2 </w:t>
      </w:r>
    </w:p>
    <w:p w14:paraId="269B97D1">
      <w:pPr>
        <w:spacing w:line="600" w:lineRule="exact"/>
        <w:ind w:firstLine="880" w:firstLineChars="200"/>
        <w:jc w:val="center"/>
        <w:rPr>
          <w:rFonts w:hint="eastAsia" w:ascii="仿宋_GB2312" w:hAnsi="仿宋_GB2312" w:eastAsia="仿宋_GB2312" w:cs="仿宋_GB2312"/>
          <w:sz w:val="32"/>
          <w:szCs w:val="32"/>
        </w:rPr>
      </w:pPr>
      <w:r>
        <w:rPr>
          <w:rFonts w:hint="eastAsia" w:ascii="方正小标宋_GBK" w:hAnsi="方正小标宋_GBK" w:eastAsia="方正小标宋_GBK" w:cs="方正小标宋_GBK"/>
          <w:sz w:val="44"/>
          <w:szCs w:val="44"/>
        </w:rPr>
        <w:t>保密承诺函</w:t>
      </w:r>
      <w:r>
        <w:rPr>
          <w:rFonts w:hint="eastAsia" w:ascii="仿宋_GB2312" w:hAnsi="仿宋_GB2312" w:eastAsia="仿宋_GB2312" w:cs="仿宋_GB2312"/>
          <w:sz w:val="32"/>
          <w:szCs w:val="32"/>
        </w:rPr>
        <w:t xml:space="preserve"> </w:t>
      </w:r>
    </w:p>
    <w:p w14:paraId="3A1BF801">
      <w:pPr>
        <w:spacing w:line="560" w:lineRule="exact"/>
        <w:jc w:val="left"/>
        <w:rPr>
          <w:rFonts w:hint="eastAsia" w:ascii="黑体" w:hAnsi="黑体" w:eastAsia="黑体" w:cs="仿宋_GB2312"/>
          <w:sz w:val="32"/>
          <w:szCs w:val="32"/>
        </w:rPr>
      </w:pPr>
    </w:p>
    <w:p w14:paraId="5E06185A">
      <w:pPr>
        <w:spacing w:line="560" w:lineRule="exact"/>
        <w:jc w:val="left"/>
        <w:rPr>
          <w:rFonts w:hint="eastAsia" w:ascii="黑体" w:hAnsi="黑体" w:eastAsia="黑体" w:cs="仿宋_GB2312"/>
          <w:sz w:val="32"/>
          <w:szCs w:val="32"/>
        </w:rPr>
      </w:pPr>
      <w:r>
        <w:rPr>
          <w:rFonts w:hint="eastAsia" w:ascii="黑体" w:hAnsi="黑体" w:eastAsia="黑体" w:cs="仿宋_GB2312"/>
          <w:sz w:val="32"/>
          <w:szCs w:val="32"/>
        </w:rPr>
        <w:t>致：海南省桂林洋公用事业发展有限公司</w:t>
      </w:r>
    </w:p>
    <w:p w14:paraId="2AE1144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海南省桂林洋公用事业发展有限公司</w:t>
      </w:r>
      <w:r>
        <w:rPr>
          <w:rFonts w:hint="eastAsia" w:ascii="仿宋_GB2312" w:hAnsi="仿宋_GB2312" w:eastAsia="仿宋_GB2312" w:cs="仿宋_GB2312"/>
          <w:sz w:val="32"/>
          <w:szCs w:val="32"/>
        </w:rPr>
        <w:t>（以下简称“</w:t>
      </w:r>
      <w:r>
        <w:rPr>
          <w:rFonts w:hint="eastAsia" w:ascii="仿宋_GB2312" w:hAnsi="仿宋_GB2312" w:eastAsia="仿宋_GB2312" w:cs="仿宋_GB2312"/>
          <w:sz w:val="32"/>
          <w:szCs w:val="32"/>
          <w:lang w:val="en-US" w:eastAsia="zh-CN"/>
        </w:rPr>
        <w:t>委托</w:t>
      </w:r>
      <w:r>
        <w:rPr>
          <w:rFonts w:hint="eastAsia" w:ascii="仿宋_GB2312" w:hAnsi="仿宋_GB2312" w:eastAsia="仿宋_GB2312" w:cs="仿宋_GB2312"/>
          <w:sz w:val="32"/>
          <w:szCs w:val="32"/>
        </w:rPr>
        <w:t>人”）向我司采购</w:t>
      </w:r>
      <w:permStart w:id="60" w:edGrp="everyone"/>
      <w:r>
        <w:rPr>
          <w:rFonts w:hint="eastAsia" w:ascii="仿宋_GB2312" w:hAnsi="仿宋_GB2312" w:eastAsia="仿宋_GB2312" w:cs="仿宋_GB2312"/>
          <w:sz w:val="32"/>
          <w:szCs w:val="32"/>
          <w:u w:val="single"/>
        </w:rPr>
        <w:t xml:space="preserve">                   </w:t>
      </w:r>
      <w:permEnd w:id="60"/>
      <w:r>
        <w:rPr>
          <w:rFonts w:hint="eastAsia" w:ascii="仿宋_GB2312" w:hAnsi="仿宋_GB2312" w:eastAsia="仿宋_GB2312" w:cs="仿宋_GB2312"/>
          <w:sz w:val="32"/>
          <w:szCs w:val="32"/>
        </w:rPr>
        <w:t>，我司在此承诺：</w:t>
      </w:r>
    </w:p>
    <w:p w14:paraId="17D4C57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保密信息是指在履行本合同过程中获得的委托人及利益相关方的一切非公开资料、信息，包括但不限于关于本项目的基础资料及数据，以及本合同内容等，我司对保密信息负有保密义务，我司承诺不以任何方式（包括但不限于复制、仿造等）将保密信息泄露给本合同以外的任何人，不将保密信息用于本项目以外的其他用途。</w:t>
      </w:r>
    </w:p>
    <w:p w14:paraId="58A8F50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二、我司承担保密义务直至本条款中所称的保密信息进入公示领域或委托人将这些保密信息公开为止，不因本合同终止或履行完毕而终止。</w:t>
      </w:r>
    </w:p>
    <w:p w14:paraId="64CCABE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 </w:t>
      </w:r>
    </w:p>
    <w:p w14:paraId="1AEB12F6">
      <w:pPr>
        <w:spacing w:line="56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474325A2">
      <w:pPr>
        <w:spacing w:line="560" w:lineRule="exact"/>
        <w:ind w:firstLine="3840" w:firstLineChars="1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承诺人（盖章）：</w:t>
      </w:r>
      <w:permStart w:id="61" w:edGrp="everyone"/>
      <w:r>
        <w:rPr>
          <w:rFonts w:hint="eastAsia" w:ascii="仿宋_GB2312" w:hAnsi="仿宋_GB2312" w:eastAsia="仿宋_GB2312" w:cs="仿宋_GB2312"/>
          <w:sz w:val="32"/>
          <w:szCs w:val="32"/>
        </w:rPr>
        <w:t xml:space="preserve">          </w:t>
      </w:r>
      <w:permEnd w:id="61"/>
      <w:r>
        <w:rPr>
          <w:rFonts w:hint="eastAsia" w:ascii="仿宋_GB2312" w:hAnsi="仿宋_GB2312" w:eastAsia="仿宋_GB2312" w:cs="仿宋_GB2312"/>
          <w:sz w:val="32"/>
          <w:szCs w:val="32"/>
        </w:rPr>
        <w:t xml:space="preserve"> </w:t>
      </w:r>
    </w:p>
    <w:p w14:paraId="76078F84">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日 期：</w:t>
      </w:r>
      <w:permStart w:id="62" w:edGrp="everyone"/>
      <w:r>
        <w:rPr>
          <w:rFonts w:hint="eastAsia" w:ascii="仿宋_GB2312" w:hAnsi="仿宋_GB2312" w:eastAsia="仿宋_GB2312" w:cs="仿宋_GB2312"/>
          <w:sz w:val="32"/>
          <w:szCs w:val="32"/>
        </w:rPr>
        <w:t xml:space="preserve">       </w:t>
      </w:r>
      <w:permEnd w:id="62"/>
      <w:r>
        <w:rPr>
          <w:rFonts w:hint="eastAsia" w:ascii="仿宋_GB2312" w:hAnsi="仿宋_GB2312" w:eastAsia="仿宋_GB2312" w:cs="仿宋_GB2312"/>
          <w:sz w:val="32"/>
          <w:szCs w:val="32"/>
        </w:rPr>
        <w:t>年</w:t>
      </w:r>
      <w:permStart w:id="63" w:edGrp="everyone"/>
      <w:r>
        <w:rPr>
          <w:rFonts w:hint="eastAsia" w:ascii="仿宋_GB2312" w:hAnsi="仿宋_GB2312" w:eastAsia="仿宋_GB2312" w:cs="仿宋_GB2312"/>
          <w:sz w:val="32"/>
          <w:szCs w:val="32"/>
        </w:rPr>
        <w:t xml:space="preserve">    </w:t>
      </w:r>
      <w:permEnd w:id="63"/>
      <w:r>
        <w:rPr>
          <w:rFonts w:hint="eastAsia" w:ascii="仿宋_GB2312" w:hAnsi="仿宋_GB2312" w:eastAsia="仿宋_GB2312" w:cs="仿宋_GB2312"/>
          <w:sz w:val="32"/>
          <w:szCs w:val="32"/>
        </w:rPr>
        <w:t>月</w:t>
      </w:r>
      <w:permStart w:id="64" w:edGrp="everyone"/>
      <w:r>
        <w:rPr>
          <w:rFonts w:hint="eastAsia" w:ascii="仿宋_GB2312" w:hAnsi="仿宋_GB2312" w:eastAsia="仿宋_GB2312" w:cs="仿宋_GB2312"/>
          <w:sz w:val="32"/>
          <w:szCs w:val="32"/>
        </w:rPr>
        <w:t xml:space="preserve">    </w:t>
      </w:r>
      <w:permEnd w:id="64"/>
      <w:r>
        <w:rPr>
          <w:rFonts w:hint="eastAsia" w:ascii="仿宋_GB2312" w:hAnsi="仿宋_GB2312" w:eastAsia="仿宋_GB2312" w:cs="仿宋_GB2312"/>
          <w:sz w:val="32"/>
          <w:szCs w:val="32"/>
        </w:rPr>
        <w:t>日</w:t>
      </w:r>
    </w:p>
    <w:p w14:paraId="1B19A8BA">
      <w:pPr>
        <w:spacing w:line="560" w:lineRule="exact"/>
        <w:rPr>
          <w:rFonts w:hint="eastAsia" w:ascii="仿宋_GB2312" w:hAnsi="仿宋_GB2312" w:eastAsia="仿宋_GB2312" w:cs="仿宋_GB2312"/>
          <w:sz w:val="32"/>
          <w:szCs w:val="32"/>
        </w:rPr>
      </w:pPr>
    </w:p>
    <w:p w14:paraId="27C7ABF7">
      <w:pPr>
        <w:spacing w:line="560" w:lineRule="exact"/>
        <w:rPr>
          <w:rFonts w:hint="eastAsia" w:ascii="仿宋_GB2312" w:hAnsi="仿宋_GB2312" w:eastAsia="仿宋_GB2312" w:cs="仿宋_GB2312"/>
          <w:sz w:val="32"/>
          <w:szCs w:val="32"/>
        </w:rPr>
      </w:pPr>
    </w:p>
    <w:p w14:paraId="3A3FFF01">
      <w:pPr>
        <w:spacing w:line="560" w:lineRule="exact"/>
        <w:rPr>
          <w:rFonts w:hint="eastAsia" w:ascii="仿宋_GB2312" w:hAnsi="仿宋_GB2312" w:eastAsia="仿宋_GB2312" w:cs="仿宋_GB2312"/>
          <w:sz w:val="32"/>
          <w:szCs w:val="32"/>
        </w:rPr>
      </w:pPr>
    </w:p>
    <w:p w14:paraId="64613768">
      <w:pPr>
        <w:spacing w:line="560" w:lineRule="exact"/>
        <w:rPr>
          <w:rFonts w:hint="eastAsia" w:ascii="仿宋_GB2312" w:hAnsi="仿宋_GB2312" w:eastAsia="仿宋_GB2312" w:cs="仿宋_GB2312"/>
          <w:sz w:val="32"/>
          <w:szCs w:val="32"/>
        </w:rPr>
      </w:pPr>
    </w:p>
    <w:p w14:paraId="248F2EC5">
      <w:pPr>
        <w:spacing w:line="560" w:lineRule="exact"/>
        <w:rPr>
          <w:rFonts w:hint="eastAsia" w:ascii="仿宋_GB2312" w:hAnsi="仿宋_GB2312" w:eastAsia="仿宋_GB2312" w:cs="仿宋_GB2312"/>
          <w:sz w:val="32"/>
          <w:szCs w:val="32"/>
        </w:rPr>
      </w:pPr>
    </w:p>
    <w:p w14:paraId="1870B0D5">
      <w:pPr>
        <w:spacing w:line="560" w:lineRule="exact"/>
        <w:rPr>
          <w:rFonts w:hint="eastAsia" w:ascii="仿宋_GB2312" w:hAnsi="仿宋_GB2312" w:eastAsia="仿宋_GB2312" w:cs="仿宋_GB2312"/>
          <w:sz w:val="32"/>
          <w:szCs w:val="32"/>
        </w:rPr>
      </w:pPr>
    </w:p>
    <w:p w14:paraId="7C26D587">
      <w:pPr>
        <w:spacing w:line="560" w:lineRule="exact"/>
        <w:rPr>
          <w:rFonts w:hint="eastAsia" w:ascii="仿宋_GB2312" w:hAnsi="仿宋_GB2312" w:eastAsia="仿宋_GB2312" w:cs="仿宋_GB2312"/>
          <w:sz w:val="32"/>
          <w:szCs w:val="32"/>
        </w:rPr>
      </w:pPr>
    </w:p>
    <w:p w14:paraId="4E4270D8">
      <w:pPr>
        <w:spacing w:line="560" w:lineRule="exact"/>
        <w:rPr>
          <w:rFonts w:hint="eastAsia" w:ascii="仿宋_GB2312" w:hAnsi="仿宋_GB2312" w:eastAsia="仿宋_GB2312" w:cs="仿宋_GB2312"/>
          <w:sz w:val="32"/>
          <w:szCs w:val="32"/>
        </w:rPr>
      </w:pPr>
    </w:p>
    <w:p w14:paraId="50E2F261">
      <w:pPr>
        <w:spacing w:line="560" w:lineRule="exact"/>
        <w:rPr>
          <w:rFonts w:hint="eastAsia" w:ascii="仿宋_GB2312" w:hAnsi="仿宋_GB2312" w:eastAsia="仿宋_GB2312" w:cs="仿宋_GB2312"/>
          <w:sz w:val="32"/>
          <w:szCs w:val="32"/>
        </w:rPr>
      </w:pPr>
    </w:p>
    <w:p w14:paraId="2FE8A30C">
      <w:pPr>
        <w:spacing w:line="560" w:lineRule="exact"/>
        <w:rPr>
          <w:rFonts w:hint="eastAsia" w:ascii="仿宋_GB2312" w:hAnsi="仿宋_GB2312" w:eastAsia="仿宋_GB2312" w:cs="仿宋_GB2312"/>
          <w:sz w:val="32"/>
          <w:szCs w:val="32"/>
        </w:rPr>
      </w:pPr>
    </w:p>
    <w:p w14:paraId="7C919118">
      <w:pPr>
        <w:spacing w:line="560" w:lineRule="exact"/>
        <w:rPr>
          <w:rFonts w:hint="eastAsia" w:ascii="仿宋_GB2312" w:hAnsi="仿宋_GB2312" w:eastAsia="仿宋_GB2312" w:cs="仿宋_GB2312"/>
          <w:sz w:val="32"/>
          <w:szCs w:val="32"/>
        </w:rPr>
      </w:pPr>
    </w:p>
    <w:p w14:paraId="78DD0F67">
      <w:pPr>
        <w:spacing w:line="560" w:lineRule="exact"/>
        <w:rPr>
          <w:rFonts w:hint="eastAsia" w:ascii="仿宋_GB2312" w:hAnsi="仿宋_GB2312" w:eastAsia="仿宋_GB2312" w:cs="仿宋_GB2312"/>
          <w:sz w:val="32"/>
          <w:szCs w:val="32"/>
        </w:rPr>
      </w:pPr>
    </w:p>
    <w:p w14:paraId="02B09C3C">
      <w:pPr>
        <w:spacing w:line="560" w:lineRule="exact"/>
        <w:rPr>
          <w:rFonts w:hint="eastAsia" w:ascii="仿宋_GB2312" w:hAnsi="仿宋_GB2312" w:eastAsia="仿宋_GB2312" w:cs="仿宋_GB2312"/>
          <w:sz w:val="32"/>
          <w:szCs w:val="32"/>
        </w:rPr>
      </w:pPr>
    </w:p>
    <w:p w14:paraId="6A34DED9">
      <w:pPr>
        <w:spacing w:line="560" w:lineRule="exact"/>
        <w:rPr>
          <w:rFonts w:hint="eastAsia" w:ascii="仿宋_GB2312" w:hAnsi="仿宋_GB2312" w:eastAsia="仿宋_GB2312" w:cs="仿宋_GB2312"/>
          <w:sz w:val="32"/>
          <w:szCs w:val="32"/>
        </w:rPr>
      </w:pPr>
    </w:p>
    <w:p w14:paraId="779FA51B">
      <w:pPr>
        <w:spacing w:line="560" w:lineRule="exact"/>
        <w:rPr>
          <w:rFonts w:hint="eastAsia" w:ascii="仿宋_GB2312" w:hAnsi="仿宋_GB2312" w:eastAsia="仿宋_GB2312" w:cs="仿宋_GB2312"/>
          <w:sz w:val="32"/>
          <w:szCs w:val="32"/>
        </w:rPr>
      </w:pPr>
    </w:p>
    <w:p w14:paraId="55091210">
      <w:pPr>
        <w:spacing w:line="560" w:lineRule="exact"/>
        <w:rPr>
          <w:rFonts w:hint="eastAsia" w:ascii="仿宋_GB2312" w:hAnsi="仿宋_GB2312" w:eastAsia="仿宋_GB2312" w:cs="仿宋_GB2312"/>
          <w:sz w:val="32"/>
          <w:szCs w:val="32"/>
        </w:rPr>
      </w:pPr>
    </w:p>
    <w:p w14:paraId="77E133E2">
      <w:pPr>
        <w:spacing w:line="560" w:lineRule="exact"/>
        <w:rPr>
          <w:rFonts w:hint="eastAsia" w:ascii="仿宋_GB2312" w:hAnsi="仿宋_GB2312" w:eastAsia="仿宋_GB2312" w:cs="仿宋_GB2312"/>
          <w:sz w:val="32"/>
          <w:szCs w:val="32"/>
        </w:rPr>
      </w:pPr>
    </w:p>
    <w:p w14:paraId="03B60390">
      <w:pPr>
        <w:spacing w:line="560" w:lineRule="exact"/>
        <w:rPr>
          <w:rFonts w:hint="eastAsia" w:ascii="仿宋_GB2312" w:hAnsi="仿宋_GB2312" w:eastAsia="仿宋_GB2312" w:cs="仿宋_GB2312"/>
          <w:sz w:val="32"/>
          <w:szCs w:val="32"/>
        </w:rPr>
      </w:pPr>
    </w:p>
    <w:p w14:paraId="4A2F06DD">
      <w:pPr>
        <w:spacing w:line="560" w:lineRule="exact"/>
        <w:rPr>
          <w:rFonts w:hint="eastAsia" w:ascii="仿宋_GB2312" w:hAnsi="仿宋_GB2312" w:eastAsia="仿宋_GB2312" w:cs="仿宋_GB2312"/>
          <w:sz w:val="32"/>
          <w:szCs w:val="32"/>
        </w:rPr>
      </w:pPr>
    </w:p>
    <w:p w14:paraId="085FEF50">
      <w:pPr>
        <w:jc w:val="left"/>
        <w:rPr>
          <w:rFonts w:hint="eastAsia" w:ascii="方正小标宋简体" w:hAnsi="方正小标宋简体" w:eastAsia="黑体" w:cs="方正小标宋简体"/>
          <w:b w:val="0"/>
          <w:bCs w:val="0"/>
          <w:snapToGrid/>
          <w:color w:val="auto"/>
          <w:spacing w:val="0"/>
          <w:kern w:val="2"/>
          <w:sz w:val="44"/>
          <w:szCs w:val="44"/>
          <w:highlight w:val="none"/>
          <w:lang w:val="en-US" w:eastAsia="zh-CN" w:bidi="ar-SA"/>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3</w:t>
      </w:r>
    </w:p>
    <w:p w14:paraId="395253E1">
      <w:pPr>
        <w:jc w:val="center"/>
        <w:rPr>
          <w:rFonts w:hint="eastAsia" w:ascii="仿宋_GB2312" w:hAnsi="仿宋_GB2312" w:eastAsia="仿宋_GB2312" w:cs="仿宋_GB2312"/>
          <w:b w:val="0"/>
          <w:bCs w:val="0"/>
          <w:snapToGrid/>
          <w:color w:val="auto"/>
          <w:spacing w:val="0"/>
          <w:kern w:val="2"/>
          <w:sz w:val="24"/>
          <w:szCs w:val="24"/>
          <w:highlight w:val="none"/>
          <w:lang w:val="en-US" w:eastAsia="zh-CN" w:bidi="ar-SA"/>
        </w:rPr>
      </w:pPr>
      <w:r>
        <w:rPr>
          <w:rFonts w:hint="eastAsia" w:ascii="方正小标宋简体" w:hAnsi="方正小标宋简体" w:eastAsia="方正小标宋简体" w:cs="方正小标宋简体"/>
          <w:b w:val="0"/>
          <w:bCs w:val="0"/>
          <w:snapToGrid/>
          <w:color w:val="auto"/>
          <w:spacing w:val="0"/>
          <w:kern w:val="2"/>
          <w:sz w:val="44"/>
          <w:szCs w:val="44"/>
          <w:highlight w:val="none"/>
          <w:lang w:val="en-US" w:eastAsia="zh-CN" w:bidi="ar-SA"/>
        </w:rPr>
        <w:t>供应商信用承诺函</w:t>
      </w:r>
    </w:p>
    <w:p w14:paraId="37B42DB2">
      <w:pPr>
        <w:jc w:val="center"/>
        <w:rPr>
          <w:rFonts w:hint="default" w:ascii="仿宋_GB2312" w:hAnsi="仿宋_GB2312" w:eastAsia="仿宋_GB2312" w:cs="仿宋_GB2312"/>
          <w:b/>
          <w:bCs/>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24"/>
          <w:szCs w:val="24"/>
          <w:highlight w:val="none"/>
          <w:lang w:val="en-US" w:eastAsia="zh-CN" w:bidi="ar-SA"/>
        </w:rPr>
        <w:t>​</w:t>
      </w:r>
    </w:p>
    <w:p w14:paraId="1908AD2B">
      <w:pPr>
        <w:spacing w:line="560" w:lineRule="exact"/>
        <w:ind w:firstLine="0" w:firstLineChars="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致：</w:t>
      </w:r>
      <w:permStart w:id="65"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黑体" w:hAnsi="黑体" w:eastAsia="黑体" w:cs="仿宋_GB2312"/>
          <w:sz w:val="32"/>
          <w:szCs w:val="32"/>
        </w:rPr>
        <w:t>海南省桂林洋公用事业发展有限公司</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ermEnd w:id="65"/>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7386E93">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permStart w:id="66"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名称]</w:t>
      </w:r>
      <w:permEnd w:id="66"/>
      <w:r>
        <w:rPr>
          <w:rFonts w:hint="default" w:ascii="仿宋_GB2312" w:hAnsi="仿宋_GB2312" w:eastAsia="仿宋_GB2312" w:cs="仿宋_GB2312"/>
          <w:b w:val="0"/>
          <w:bCs w:val="0"/>
          <w:snapToGrid/>
          <w:color w:val="auto"/>
          <w:spacing w:val="0"/>
          <w:kern w:val="2"/>
          <w:sz w:val="32"/>
          <w:szCs w:val="32"/>
          <w:highlight w:val="none"/>
          <w:lang w:val="en-US" w:eastAsia="zh-CN" w:bidi="ar-SA"/>
        </w:rPr>
        <w:t>（以下简称“我方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）参与</w:t>
      </w:r>
      <w:permStart w:id="67"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[项目名称]</w:t>
      </w:r>
      <w:permEnd w:id="67"/>
      <w:r>
        <w:rPr>
          <w:rFonts w:hint="eastAsia" w:ascii="仿宋_GB2312" w:hAnsi="仿宋_GB2312" w:eastAsia="仿宋_GB2312" w:cs="仿宋_GB2312"/>
          <w:b w:val="0"/>
          <w:bCs w:val="0"/>
          <w:snapToGrid/>
          <w:color w:val="auto"/>
          <w:spacing w:val="0"/>
          <w:kern w:val="2"/>
          <w:sz w:val="32"/>
          <w:szCs w:val="32"/>
          <w:highlight w:val="none"/>
          <w:lang w:val="en-US" w:eastAsia="zh-CN" w:bidi="ar-SA"/>
        </w:rPr>
        <w:t>竞价比选/询比价</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活动，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现我方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郑重承诺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如下</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C58EAE5">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0" w:firstLine="640" w:firstLineChars="200"/>
        <w:jc w:val="both"/>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截至本承诺函</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签署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之日，我方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不存在下列情形：</w:t>
      </w:r>
    </w:p>
    <w:p w14:paraId="31FF5AEA">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供应商相互串通投标或者与采购人串通投标的，供应商向采购人或者评标委员会成员行贿的；</w:t>
      </w:r>
    </w:p>
    <w:p w14:paraId="7592697D">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以他人名义投标</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、提供虚假材料</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或者以其他方式弄虚作假的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1D0B8541">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（三）</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出让或者出租资格、资质证书供他人投标的；</w:t>
      </w:r>
    </w:p>
    <w:p w14:paraId="224AE8F3">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（四）</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供应商或者其他利害关系人捏造事实、伪造材料或者以非法手段取得证明材料进行投诉</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，给他人造成损失的；</w:t>
      </w:r>
    </w:p>
    <w:p w14:paraId="5321AA35">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（五）</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项目转让给他人的，将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项目肢解后分别转让给他人的，违反《中华人民共和国招标投标法》规定将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项目的部分主体、关键性工作分包给他人的，或者分包人再次分包的</w:t>
      </w:r>
      <w:r>
        <w:rPr>
          <w:rFonts w:hint="eastAsia" w:ascii="仿宋_GB2312" w:hAnsi="仿宋_GB2312" w:eastAsia="仿宋_GB2312" w:cs="仿宋_GB2312"/>
          <w:snapToGrid w:val="0"/>
          <w:color w:val="auto"/>
          <w:spacing w:val="-1"/>
          <w:kern w:val="0"/>
          <w:sz w:val="32"/>
          <w:szCs w:val="32"/>
          <w:highlight w:val="none"/>
          <w:lang w:eastAsia="zh-CN" w:bidi="ar"/>
        </w:rPr>
        <w:t>；</w:t>
      </w:r>
    </w:p>
    <w:p w14:paraId="183B8539">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（六）</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人无正当理由不与</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订立合同，在签订合同时向</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提出附加条件，或者不按照</w:t>
      </w:r>
      <w:r>
        <w:rPr>
          <w:rFonts w:hint="eastAsia" w:ascii="仿宋_GB2312" w:hAnsi="仿宋_GB2312" w:eastAsia="仿宋_GB2312" w:cs="仿宋_GB2312"/>
          <w:snapToGrid w:val="0"/>
          <w:color w:val="auto"/>
          <w:spacing w:val="-1"/>
          <w:kern w:val="0"/>
          <w:sz w:val="32"/>
          <w:szCs w:val="32"/>
          <w:highlight w:val="none"/>
          <w:lang w:val="en-US" w:eastAsia="zh-CN" w:bidi="ar"/>
        </w:rPr>
        <w:t>采购</w:t>
      </w:r>
      <w:r>
        <w:rPr>
          <w:rFonts w:hint="default" w:ascii="仿宋_GB2312" w:hAnsi="仿宋_GB2312" w:eastAsia="仿宋_GB2312" w:cs="仿宋_GB2312"/>
          <w:snapToGrid w:val="0"/>
          <w:color w:val="auto"/>
          <w:spacing w:val="-1"/>
          <w:kern w:val="0"/>
          <w:sz w:val="32"/>
          <w:szCs w:val="32"/>
          <w:highlight w:val="none"/>
          <w:lang w:bidi="ar"/>
        </w:rPr>
        <w:t>文件要求提交履约保证金的</w:t>
      </w:r>
      <w:r>
        <w:rPr>
          <w:rFonts w:hint="default" w:ascii="仿宋_GB2312" w:hAnsi="仿宋_GB2312" w:eastAsia="仿宋_GB2312" w:cs="仿宋_GB2312"/>
          <w:snapToGrid w:val="0"/>
          <w:color w:val="auto"/>
          <w:spacing w:val="-1"/>
          <w:kern w:val="0"/>
          <w:sz w:val="32"/>
          <w:szCs w:val="32"/>
          <w:highlight w:val="none"/>
          <w:lang w:eastAsia="zh-CN" w:bidi="ar"/>
        </w:rPr>
        <w:t>；</w:t>
      </w:r>
    </w:p>
    <w:p w14:paraId="6E545CA8">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（七）</w:t>
      </w:r>
      <w:r>
        <w:rPr>
          <w:rFonts w:hint="eastAsia" w:ascii="仿宋_GB2312" w:hAnsi="仿宋_GB2312" w:eastAsia="仿宋_GB2312" w:cs="仿宋_GB2312"/>
          <w:snapToGrid w:val="0"/>
          <w:color w:val="auto"/>
          <w:spacing w:val="-1"/>
          <w:kern w:val="0"/>
          <w:sz w:val="32"/>
          <w:szCs w:val="32"/>
          <w:highlight w:val="none"/>
          <w:lang w:bidi="ar"/>
        </w:rPr>
        <w:t>拒绝有关部门监督检查或者提供虚假情况的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3A60428D">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（八）</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提供假冒伪劣产品；</w:t>
      </w:r>
    </w:p>
    <w:p w14:paraId="22684F49">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（九）</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无正当理由擅自变更、中止或者终止合同；</w:t>
      </w:r>
    </w:p>
    <w:p w14:paraId="6B7285EE">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因供应商原因发生较大及以上安全、质量、环保事故（政府主管部门定性）；</w:t>
      </w:r>
    </w:p>
    <w:p w14:paraId="5AB88B45">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框架协议采购项目在</w:t>
      </w:r>
      <w:r>
        <w:rPr>
          <w:rFonts w:hint="eastAsia" w:ascii="仿宋_GB2312" w:hAnsi="仿宋_GB2312" w:eastAsia="仿宋_GB2312" w:cs="仿宋_GB2312"/>
          <w:b w:val="0"/>
          <w:bCs w:val="0"/>
          <w:snapToGrid w:val="0"/>
          <w:color w:val="auto"/>
          <w:spacing w:val="-1"/>
          <w:kern w:val="0"/>
          <w:sz w:val="32"/>
          <w:szCs w:val="32"/>
          <w:highlight w:val="none"/>
          <w:lang w:bidi="ar"/>
        </w:rPr>
        <w:t>框架协议期内拒绝接受</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采购订单</w:t>
      </w:r>
      <w:r>
        <w:rPr>
          <w:rFonts w:hint="eastAsia" w:ascii="仿宋_GB2312" w:hAnsi="仿宋_GB2312" w:eastAsia="仿宋_GB2312" w:cs="仿宋_GB2312"/>
          <w:b w:val="0"/>
          <w:bCs w:val="0"/>
          <w:snapToGrid w:val="0"/>
          <w:color w:val="auto"/>
          <w:spacing w:val="-1"/>
          <w:kern w:val="0"/>
          <w:sz w:val="32"/>
          <w:szCs w:val="32"/>
          <w:highlight w:val="none"/>
          <w:lang w:bidi="ar"/>
        </w:rPr>
        <w:t>数量达3个的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7C623DD0">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泄露海口市产业发展投资集团有限公司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或子公司的商业秘密，产生不良影响的；</w:t>
      </w:r>
    </w:p>
    <w:p w14:paraId="01D2272B">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（十三）</w:t>
      </w:r>
      <w:r>
        <w:rPr>
          <w:rFonts w:hint="eastAsia" w:ascii="仿宋_GB2312" w:hAnsi="仿宋_GB2312" w:eastAsia="仿宋_GB2312" w:cs="仿宋_GB2312"/>
          <w:b w:val="0"/>
          <w:bCs w:val="0"/>
          <w:snapToGrid w:val="0"/>
          <w:color w:val="auto"/>
          <w:spacing w:val="-1"/>
          <w:kern w:val="0"/>
          <w:sz w:val="32"/>
          <w:szCs w:val="32"/>
          <w:highlight w:val="none"/>
          <w:lang w:bidi="ar"/>
        </w:rPr>
        <w:t>因供应商自身或其分包单位原因在项目</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实施</w:t>
      </w:r>
      <w:r>
        <w:rPr>
          <w:rFonts w:hint="eastAsia" w:ascii="仿宋_GB2312" w:hAnsi="仿宋_GB2312" w:eastAsia="仿宋_GB2312" w:cs="仿宋_GB2312"/>
          <w:b w:val="0"/>
          <w:bCs w:val="0"/>
          <w:snapToGrid w:val="0"/>
          <w:color w:val="auto"/>
          <w:spacing w:val="-1"/>
          <w:kern w:val="0"/>
          <w:sz w:val="32"/>
          <w:szCs w:val="32"/>
          <w:highlight w:val="none"/>
          <w:lang w:bidi="ar"/>
        </w:rPr>
        <w:t>过程中</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产生上访、</w:t>
      </w:r>
      <w:r>
        <w:rPr>
          <w:rFonts w:hint="eastAsia" w:ascii="仿宋_GB2312" w:hAnsi="仿宋_GB2312" w:eastAsia="仿宋_GB2312" w:cs="仿宋_GB2312"/>
          <w:b w:val="0"/>
          <w:bCs w:val="0"/>
          <w:snapToGrid w:val="0"/>
          <w:color w:val="auto"/>
          <w:spacing w:val="-1"/>
          <w:kern w:val="0"/>
          <w:sz w:val="32"/>
          <w:szCs w:val="32"/>
          <w:highlight w:val="none"/>
          <w:lang w:bidi="ar"/>
        </w:rPr>
        <w:t>围堵</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重大舆情</w:t>
      </w:r>
      <w:r>
        <w:rPr>
          <w:rFonts w:hint="eastAsia" w:ascii="仿宋_GB2312" w:hAnsi="仿宋_GB2312" w:eastAsia="仿宋_GB2312" w:cs="仿宋_GB2312"/>
          <w:b w:val="0"/>
          <w:bCs w:val="0"/>
          <w:snapToGrid w:val="0"/>
          <w:color w:val="auto"/>
          <w:spacing w:val="-1"/>
          <w:kern w:val="0"/>
          <w:sz w:val="32"/>
          <w:szCs w:val="32"/>
          <w:highlight w:val="none"/>
          <w:lang w:bidi="ar"/>
        </w:rPr>
        <w:t>等恶性事件，影响</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w:t>
      </w:r>
      <w:r>
        <w:rPr>
          <w:rFonts w:hint="eastAsia" w:ascii="仿宋_GB2312" w:hAnsi="仿宋_GB2312" w:eastAsia="仿宋_GB2312" w:cs="仿宋_GB2312"/>
          <w:b w:val="0"/>
          <w:bCs w:val="0"/>
          <w:snapToGrid w:val="0"/>
          <w:color w:val="auto"/>
          <w:spacing w:val="-1"/>
          <w:kern w:val="0"/>
          <w:sz w:val="32"/>
          <w:szCs w:val="32"/>
          <w:highlight w:val="none"/>
          <w:lang w:bidi="ar"/>
        </w:rPr>
        <w:t>声誉的；</w:t>
      </w:r>
    </w:p>
    <w:p w14:paraId="46AD7A47">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（十四）</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擅自更换核心团队/主设备品牌，降低配置，构成实质性违约的；</w:t>
      </w:r>
    </w:p>
    <w:p w14:paraId="45DDB65A">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（十五）</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报价失误、漏项导致合同无法履行，又不接受调价或终止合同的；</w:t>
      </w:r>
    </w:p>
    <w:p w14:paraId="575B6EEC">
      <w:pPr>
        <w:numPr>
          <w:ilvl w:val="0"/>
          <w:numId w:val="0"/>
        </w:numPr>
        <w:autoSpaceDE/>
        <w:autoSpaceDN/>
        <w:adjustRightInd w:val="0"/>
        <w:snapToGrid w:val="0"/>
        <w:spacing w:line="560" w:lineRule="exact"/>
        <w:ind w:left="0" w:leftChars="0"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（十六）</w:t>
      </w:r>
      <w:r>
        <w:rPr>
          <w:rFonts w:hint="eastAsia" w:ascii="仿宋_GB2312" w:hAnsi="仿宋_GB2312" w:eastAsia="仿宋_GB2312" w:cs="仿宋_GB2312"/>
          <w:b w:val="0"/>
          <w:bCs w:val="0"/>
          <w:snapToGrid w:val="0"/>
          <w:color w:val="auto"/>
          <w:spacing w:val="-1"/>
          <w:kern w:val="0"/>
          <w:sz w:val="32"/>
          <w:szCs w:val="32"/>
          <w:highlight w:val="none"/>
          <w:lang w:bidi="ar"/>
        </w:rPr>
        <w:t>其他违反国家法律、法规行为的</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p>
    <w:p w14:paraId="375405E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二、我方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充分知晓并</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同意</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：若</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发现我方存在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上述情形之一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的，无论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本项目</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进展至何种阶段（包括但不限于</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响应</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文件递交、评审、</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结果</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公示、合同签订等），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贵单位均有权将我方纳入贵单位不良信用主体名单库，并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 xml:space="preserve">按以下方式处理： </w:t>
      </w:r>
    </w:p>
    <w:p w14:paraId="692FB3D9">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（一）已提交响应文件的供应商尚未完成评审的，作否决响应资格处理；</w:t>
      </w:r>
    </w:p>
    <w:p w14:paraId="3CDCA76C">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（二）</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尚未发出成交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通知书的，取消成交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资格；</w:t>
      </w:r>
    </w:p>
    <w:p w14:paraId="46F5551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已签订框架协议的，不</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授予新的订单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30767E1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，我方将承担由此给</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代理机构造成的全部损失（包括但不限于重新</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的费用、工期延误损失等）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p>
    <w:p w14:paraId="322A1D54">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、我方保证本承诺函内容真实、准确、完整，不存在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任何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虚假陈述、隐瞒事实或误导性表述等情形。若本承诺函内容与事实不符，我方自愿接受相关行政监督部门的处罚，并承担</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由此产生的全部</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法律责任（包括但不限于对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人的违约赔偿责任、相应的行政处罚责任等）。</w:t>
      </w:r>
    </w:p>
    <w:p w14:paraId="1A4031D6">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、本承诺函自</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法定代表人或授权代表人签字并加盖公章之日起生效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，对我方具有法律约束力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1BB434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特此承诺！​</w:t>
      </w:r>
    </w:p>
    <w:p w14:paraId="4A833576">
      <w:pPr>
        <w:spacing w:line="560" w:lineRule="exact"/>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p>
    <w:p w14:paraId="074BA868">
      <w:pPr>
        <w:spacing w:line="560" w:lineRule="exact"/>
        <w:ind w:firstLine="1920" w:firstLineChars="6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（盖章）：</w:t>
      </w:r>
      <w:permStart w:id="68"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全称]</w:t>
      </w:r>
      <w:permEnd w:id="68"/>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4CA6A41E">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7B5775D">
      <w:pPr>
        <w:spacing w:line="560" w:lineRule="exact"/>
        <w:ind w:firstLine="3520" w:firstLineChars="11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年</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日</w:t>
      </w:r>
    </w:p>
    <w:p w14:paraId="00D4F0BE">
      <w:pPr>
        <w:spacing w:line="560" w:lineRule="exact"/>
        <w:rPr>
          <w:rFonts w:hint="eastAsia" w:ascii="仿宋_GB2312" w:hAnsi="仿宋_GB2312" w:eastAsia="仿宋_GB2312" w:cs="仿宋_GB2312"/>
          <w:sz w:val="32"/>
          <w:szCs w:val="32"/>
        </w:rPr>
      </w:pPr>
    </w:p>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709" w:footer="46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7ECF6A7-6623-4680-BAC7-1A507F4D9F94}"/>
  </w:font>
  <w:font w:name="Arial">
    <w:panose1 w:val="020B0604020202020204"/>
    <w:charset w:val="01"/>
    <w:family w:val="swiss"/>
    <w:pitch w:val="default"/>
    <w:sig w:usb0="E0002EFF" w:usb1="C000785B" w:usb2="00000009" w:usb3="00000000" w:csb0="400001FF" w:csb1="FFFF0000"/>
    <w:embedRegular r:id="rId2" w:fontKey="{40D1B6C8-428F-48D5-AE34-7E535B22358E}"/>
  </w:font>
  <w:font w:name="黑体">
    <w:panose1 w:val="02010609060101010101"/>
    <w:charset w:val="86"/>
    <w:family w:val="auto"/>
    <w:pitch w:val="default"/>
    <w:sig w:usb0="800002BF" w:usb1="38CF7CFA" w:usb2="00000016" w:usb3="00000000" w:csb0="00040001" w:csb1="00000000"/>
    <w:embedRegular r:id="rId3" w:fontKey="{C4A416EB-96E2-49A6-A8EB-FCB5A1BD8C2A}"/>
  </w:font>
  <w:font w:name="Courier New">
    <w:panose1 w:val="02070309020205020404"/>
    <w:charset w:val="01"/>
    <w:family w:val="modern"/>
    <w:pitch w:val="default"/>
    <w:sig w:usb0="E0002EFF" w:usb1="C0007843" w:usb2="00000009" w:usb3="00000000" w:csb0="400001FF" w:csb1="FFFF0000"/>
    <w:embedRegular r:id="rId4" w:fontKey="{465416AE-C1BF-441A-9C89-78141B93FA0A}"/>
  </w:font>
  <w:font w:name="Symbol">
    <w:panose1 w:val="05050102010706020507"/>
    <w:charset w:val="02"/>
    <w:family w:val="roman"/>
    <w:pitch w:val="default"/>
    <w:sig w:usb0="00000000" w:usb1="00000000" w:usb2="00000000" w:usb3="00000000" w:csb0="80000000" w:csb1="00000000"/>
    <w:embedRegular r:id="rId5" w:fontKey="{368DBCEB-B0FB-4533-8C46-1C5645C54B5E}"/>
  </w:font>
  <w:font w:name="Calibri">
    <w:panose1 w:val="020F0502020204030204"/>
    <w:charset w:val="00"/>
    <w:family w:val="swiss"/>
    <w:pitch w:val="default"/>
    <w:sig w:usb0="E4002EFF" w:usb1="C200247B" w:usb2="00000009" w:usb3="00000000" w:csb0="200001FF" w:csb1="00000000"/>
    <w:embedRegular r:id="rId6" w:fontKey="{41F16EE4-5A35-4B34-B4A8-84B85477A676}"/>
  </w:font>
  <w:font w:name="楷体_GB2312">
    <w:panose1 w:val="02010609030101010101"/>
    <w:charset w:val="86"/>
    <w:family w:val="modern"/>
    <w:pitch w:val="default"/>
    <w:sig w:usb0="00000001" w:usb1="080E0000" w:usb2="00000000" w:usb3="00000000" w:csb0="00040000" w:csb1="00000000"/>
    <w:embedRegular r:id="rId7" w:fontKey="{D4675611-3488-4487-AC4A-C45BA7A0C23A}"/>
  </w:font>
  <w:font w:name="仿宋_GB2312">
    <w:panose1 w:val="02010609030101010101"/>
    <w:charset w:val="86"/>
    <w:family w:val="modern"/>
    <w:pitch w:val="default"/>
    <w:sig w:usb0="00000001" w:usb1="080E0000" w:usb2="00000000" w:usb3="00000000" w:csb0="00040000" w:csb1="00000000"/>
    <w:embedRegular r:id="rId8" w:fontKey="{DADE181F-5EC1-4F98-AB9E-E71A5CCA329A}"/>
  </w:font>
  <w:font w:name="方正小标宋简体">
    <w:panose1 w:val="03000509000000000000"/>
    <w:charset w:val="86"/>
    <w:family w:val="auto"/>
    <w:pitch w:val="default"/>
    <w:sig w:usb0="00000001" w:usb1="080E0000" w:usb2="00000000" w:usb3="00000000" w:csb0="00040000" w:csb1="00000000"/>
    <w:embedRegular r:id="rId9" w:fontKey="{9BF054A9-8E4F-4D45-9630-FC2553AFF126}"/>
  </w:font>
  <w:font w:name="微软雅黑">
    <w:panose1 w:val="020B0503020204020204"/>
    <w:charset w:val="86"/>
    <w:family w:val="swiss"/>
    <w:pitch w:val="default"/>
    <w:sig w:usb0="80000287" w:usb1="2ACF3C50" w:usb2="00000016" w:usb3="00000000" w:csb0="0004001F" w:csb1="00000000"/>
    <w:embedRegular r:id="rId10" w:fontKey="{8A0B8B18-E1F7-4B68-9413-955744CF2B9C}"/>
  </w:font>
  <w:font w:name="仿宋">
    <w:panose1 w:val="02010609060101010101"/>
    <w:charset w:val="86"/>
    <w:family w:val="modern"/>
    <w:pitch w:val="default"/>
    <w:sig w:usb0="800002BF" w:usb1="38CF7CFA" w:usb2="00000016" w:usb3="00000000" w:csb0="00040001" w:csb1="00000000"/>
    <w:embedRegular r:id="rId11" w:fontKey="{3C5A3FCB-4AB0-4C65-972A-6F27728529D5}"/>
  </w:font>
  <w:font w:name="方正小标宋_GBK">
    <w:panose1 w:val="02000000000000000000"/>
    <w:charset w:val="86"/>
    <w:family w:val="auto"/>
    <w:pitch w:val="default"/>
    <w:sig w:usb0="A00002BF" w:usb1="38CF7CFA" w:usb2="00082016" w:usb3="00000000" w:csb0="00040001" w:csb1="00000000"/>
    <w:embedRegular r:id="rId12" w:fontKey="{136458DF-75AD-404E-9695-E0D021129C7C}"/>
  </w:font>
  <w:font w:name="Tahoma">
    <w:panose1 w:val="020B0604030504040204"/>
    <w:charset w:val="00"/>
    <w:family w:val="auto"/>
    <w:pitch w:val="default"/>
    <w:sig w:usb0="E1002EFF" w:usb1="C000605B" w:usb2="00000029" w:usb3="00000000" w:csb0="200101FF" w:csb1="20280000"/>
    <w:embedRegular r:id="rId13" w:fontKey="{4AE9C477-8094-4EC8-9F25-22F731943C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D6E8">
    <w:pPr>
      <w:pStyle w:val="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-356870</wp:posOffset>
              </wp:positionV>
              <wp:extent cx="1346200" cy="277495"/>
              <wp:effectExtent l="0" t="0" r="6985" b="8890"/>
              <wp:wrapNone/>
              <wp:docPr id="1" name="文本框 1"/>
              <wp:cNvGraphicFramePr/>
              <a:graphic xmlns:a="http://schemas.openxmlformats.org/drawingml/2006/main">
                <a:graphicData uri="http://schemas.microsoft.com/office/word/2010/wordprocessingShape">
                  <wps:wsp>
                    <wps:cNvSpPr txBox="1"/>
                    <wps:spPr>
                      <a:xfrm>
                        <a:off x="0" y="0"/>
                        <a:ext cx="1345914" cy="2774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FE3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页，共</w:t>
                          </w:r>
                          <w:r>
                            <w:fldChar w:fldCharType="begin"/>
                          </w:r>
                          <w:r>
                            <w:instrText xml:space="preserve"> NUMPAGES  \* MERGEFORMAT </w:instrText>
                          </w:r>
                          <w:r>
                            <w:fldChar w:fldCharType="separate"/>
                          </w:r>
                          <w:r>
                            <w:rPr>
                              <w:rFonts w:hint="eastAsia"/>
                            </w:rPr>
                            <w:t>7</w:t>
                          </w:r>
                          <w:r>
                            <w:rPr>
                              <w:rFonts w:hint="eastAsia"/>
                            </w:rPr>
                            <w:fldChar w:fldCharType="end"/>
                          </w:r>
                          <w:r>
                            <w:rPr>
                              <w:rFonts w:hint="eastAsia"/>
                            </w:rPr>
                            <w:t>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28.1pt;height:21.85pt;width:106pt;mso-position-horizontal:center;mso-position-horizontal-relative:margin;z-index:251659264;mso-width-relative:page;mso-height-relative:page;" filled="f" stroked="f" coordsize="21600,21600" o:gfxdata="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7wJAo1QAAAAgBAAAPAAAAAAAAAAEAIAAAACIAAABkcnMvZG93bnJldi54bWxQ&#10;SwECFAAUAAAACACHTuJAbxgTqTMCAABWBAAADgAAAAAAAAABACAAAAAkAQAAZHJzL2Uyb0RvYy54&#10;bWxQSwUGAAAAAAYABgBZAQAAyQUAAAAA&#10;">
              <v:fill on="f" focussize="0,0"/>
              <v:stroke on="f" weight="0.5pt"/>
              <v:imagedata o:title=""/>
              <o:lock v:ext="edit" aspectratio="f"/>
              <v:textbox inset="0mm,0mm,0mm,0mm">
                <w:txbxContent>
                  <w:p w14:paraId="3D3CFE3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页，共</w:t>
                    </w:r>
                    <w:r>
                      <w:fldChar w:fldCharType="begin"/>
                    </w:r>
                    <w:r>
                      <w:instrText xml:space="preserve"> NUMPAGES  \* MERGEFORMAT </w:instrText>
                    </w:r>
                    <w:r>
                      <w:fldChar w:fldCharType="separate"/>
                    </w:r>
                    <w:r>
                      <w:rPr>
                        <w:rFonts w:hint="eastAsia"/>
                      </w:rPr>
                      <w:t>7</w:t>
                    </w:r>
                    <w:r>
                      <w:rPr>
                        <w:rFonts w:hint="eastAsia"/>
                      </w:rPr>
                      <w:fldChar w:fldCharType="end"/>
                    </w:r>
                    <w:r>
                      <w:rPr>
                        <w:rFonts w:hint="eastAsia"/>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A7BD9">
    <w:pPr>
      <w:pStyle w:val="8"/>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806C9">
    <w:pPr>
      <w:pStyle w:val="8"/>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DC7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D229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9791E">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595E02"/>
    <w:multiLevelType w:val="multilevel"/>
    <w:tmpl w:val="3C595E02"/>
    <w:lvl w:ilvl="0" w:tentative="0">
      <w:start w:val="1"/>
      <w:numFmt w:val="japaneseCounting"/>
      <w:pStyle w:val="15"/>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dit="readOnly" w:enforcement="1" w:cryptProviderType="rsaFull" w:cryptAlgorithmClass="hash" w:cryptAlgorithmType="typeAny" w:cryptAlgorithmSid="4" w:cryptSpinCount="0" w:hash="mUVueKvmfg2Dr9XPiAI0dzAMygo=" w:salt="7EldLhGdH6xxE4lHq4SrKQ=="/>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1M2QzZTY2Y2RjODM2MzdhOTdlNjFjMjExNDdkM2YifQ=="/>
  </w:docVars>
  <w:rsids>
    <w:rsidRoot w:val="00807703"/>
    <w:rsid w:val="00036C23"/>
    <w:rsid w:val="00036F10"/>
    <w:rsid w:val="00094995"/>
    <w:rsid w:val="000A1FED"/>
    <w:rsid w:val="000C4CCE"/>
    <w:rsid w:val="00106879"/>
    <w:rsid w:val="001218AE"/>
    <w:rsid w:val="00121D4B"/>
    <w:rsid w:val="00125E5C"/>
    <w:rsid w:val="00126ED4"/>
    <w:rsid w:val="001428CC"/>
    <w:rsid w:val="001517BA"/>
    <w:rsid w:val="0017675C"/>
    <w:rsid w:val="0017776D"/>
    <w:rsid w:val="001976EE"/>
    <w:rsid w:val="001A70C1"/>
    <w:rsid w:val="001C3CC7"/>
    <w:rsid w:val="001D139E"/>
    <w:rsid w:val="001F1502"/>
    <w:rsid w:val="00207DB9"/>
    <w:rsid w:val="00211B6B"/>
    <w:rsid w:val="00246C56"/>
    <w:rsid w:val="0026117F"/>
    <w:rsid w:val="002665AA"/>
    <w:rsid w:val="002722ED"/>
    <w:rsid w:val="00284A49"/>
    <w:rsid w:val="00296C8F"/>
    <w:rsid w:val="002A1075"/>
    <w:rsid w:val="002A5793"/>
    <w:rsid w:val="002D2F16"/>
    <w:rsid w:val="002F617A"/>
    <w:rsid w:val="00313333"/>
    <w:rsid w:val="00314A43"/>
    <w:rsid w:val="00316625"/>
    <w:rsid w:val="00337D05"/>
    <w:rsid w:val="0034047D"/>
    <w:rsid w:val="00355D3D"/>
    <w:rsid w:val="00364667"/>
    <w:rsid w:val="003817FC"/>
    <w:rsid w:val="0039475B"/>
    <w:rsid w:val="003A2061"/>
    <w:rsid w:val="003D7FCD"/>
    <w:rsid w:val="0042724F"/>
    <w:rsid w:val="004417F8"/>
    <w:rsid w:val="004B07EE"/>
    <w:rsid w:val="004B2546"/>
    <w:rsid w:val="004C0323"/>
    <w:rsid w:val="004E3BEE"/>
    <w:rsid w:val="004F72D5"/>
    <w:rsid w:val="005120B7"/>
    <w:rsid w:val="00541CE6"/>
    <w:rsid w:val="00585658"/>
    <w:rsid w:val="005A2DC4"/>
    <w:rsid w:val="005A31B5"/>
    <w:rsid w:val="005A58A8"/>
    <w:rsid w:val="005B4578"/>
    <w:rsid w:val="005C48BF"/>
    <w:rsid w:val="0060366F"/>
    <w:rsid w:val="00605116"/>
    <w:rsid w:val="00606A2F"/>
    <w:rsid w:val="00606CE7"/>
    <w:rsid w:val="00662478"/>
    <w:rsid w:val="0069319A"/>
    <w:rsid w:val="006A0B28"/>
    <w:rsid w:val="006B76AD"/>
    <w:rsid w:val="006E5F7B"/>
    <w:rsid w:val="006F7A64"/>
    <w:rsid w:val="007026AF"/>
    <w:rsid w:val="00723FFE"/>
    <w:rsid w:val="00737EBA"/>
    <w:rsid w:val="00751458"/>
    <w:rsid w:val="007568A1"/>
    <w:rsid w:val="0077238B"/>
    <w:rsid w:val="00794DCE"/>
    <w:rsid w:val="0079594D"/>
    <w:rsid w:val="007B27B1"/>
    <w:rsid w:val="007C3E50"/>
    <w:rsid w:val="00807703"/>
    <w:rsid w:val="008100A0"/>
    <w:rsid w:val="00824A14"/>
    <w:rsid w:val="008533AF"/>
    <w:rsid w:val="008666D5"/>
    <w:rsid w:val="00890B4D"/>
    <w:rsid w:val="00893AF6"/>
    <w:rsid w:val="008C766D"/>
    <w:rsid w:val="008D0C3D"/>
    <w:rsid w:val="008D2A3D"/>
    <w:rsid w:val="0090620A"/>
    <w:rsid w:val="00925444"/>
    <w:rsid w:val="00953972"/>
    <w:rsid w:val="00966B43"/>
    <w:rsid w:val="00967040"/>
    <w:rsid w:val="00981C95"/>
    <w:rsid w:val="009D3DDB"/>
    <w:rsid w:val="009D4EC4"/>
    <w:rsid w:val="009E2BF6"/>
    <w:rsid w:val="009E4876"/>
    <w:rsid w:val="00A024A8"/>
    <w:rsid w:val="00A031AD"/>
    <w:rsid w:val="00A2608B"/>
    <w:rsid w:val="00A274CC"/>
    <w:rsid w:val="00A7710C"/>
    <w:rsid w:val="00AB4356"/>
    <w:rsid w:val="00AC4CD1"/>
    <w:rsid w:val="00AD4159"/>
    <w:rsid w:val="00AE3DDA"/>
    <w:rsid w:val="00B02E51"/>
    <w:rsid w:val="00B10962"/>
    <w:rsid w:val="00B2374F"/>
    <w:rsid w:val="00B24BA7"/>
    <w:rsid w:val="00B26E5D"/>
    <w:rsid w:val="00B54247"/>
    <w:rsid w:val="00B6622D"/>
    <w:rsid w:val="00B66D8E"/>
    <w:rsid w:val="00B826CA"/>
    <w:rsid w:val="00BE21F6"/>
    <w:rsid w:val="00C02C05"/>
    <w:rsid w:val="00C37586"/>
    <w:rsid w:val="00C4186E"/>
    <w:rsid w:val="00C4300D"/>
    <w:rsid w:val="00C9277B"/>
    <w:rsid w:val="00CB1C1C"/>
    <w:rsid w:val="00CC136F"/>
    <w:rsid w:val="00D357CD"/>
    <w:rsid w:val="00D40CE0"/>
    <w:rsid w:val="00D40E8B"/>
    <w:rsid w:val="00D41DA0"/>
    <w:rsid w:val="00D7422E"/>
    <w:rsid w:val="00D96C7F"/>
    <w:rsid w:val="00DA342D"/>
    <w:rsid w:val="00DA6C06"/>
    <w:rsid w:val="00DB2CBE"/>
    <w:rsid w:val="00DC131C"/>
    <w:rsid w:val="00DD4D21"/>
    <w:rsid w:val="00DE34D7"/>
    <w:rsid w:val="00DE4190"/>
    <w:rsid w:val="00E0647C"/>
    <w:rsid w:val="00E13DB3"/>
    <w:rsid w:val="00E14043"/>
    <w:rsid w:val="00E4243A"/>
    <w:rsid w:val="00E634C1"/>
    <w:rsid w:val="00E77A51"/>
    <w:rsid w:val="00E92C7E"/>
    <w:rsid w:val="00E95AE5"/>
    <w:rsid w:val="00EE0A3F"/>
    <w:rsid w:val="00EE0F5E"/>
    <w:rsid w:val="00EF01BC"/>
    <w:rsid w:val="00F15857"/>
    <w:rsid w:val="00F616AE"/>
    <w:rsid w:val="00F73419"/>
    <w:rsid w:val="00FB2511"/>
    <w:rsid w:val="00FD35C4"/>
    <w:rsid w:val="00FD3DD7"/>
    <w:rsid w:val="00FE7EF5"/>
    <w:rsid w:val="00FF24E2"/>
    <w:rsid w:val="019C1DFD"/>
    <w:rsid w:val="0283101D"/>
    <w:rsid w:val="03092820"/>
    <w:rsid w:val="034F1566"/>
    <w:rsid w:val="056F1B95"/>
    <w:rsid w:val="067F1777"/>
    <w:rsid w:val="069706AA"/>
    <w:rsid w:val="08117D4E"/>
    <w:rsid w:val="08164204"/>
    <w:rsid w:val="0B1A6197"/>
    <w:rsid w:val="0C1526AA"/>
    <w:rsid w:val="0D446563"/>
    <w:rsid w:val="0FB07EA3"/>
    <w:rsid w:val="11A83523"/>
    <w:rsid w:val="11DD1A47"/>
    <w:rsid w:val="12C56763"/>
    <w:rsid w:val="132B740C"/>
    <w:rsid w:val="14503C6A"/>
    <w:rsid w:val="147F319B"/>
    <w:rsid w:val="16777A6D"/>
    <w:rsid w:val="1830082B"/>
    <w:rsid w:val="188A0474"/>
    <w:rsid w:val="18F0721F"/>
    <w:rsid w:val="19063631"/>
    <w:rsid w:val="19CE716E"/>
    <w:rsid w:val="1A483F2C"/>
    <w:rsid w:val="1CAF66B2"/>
    <w:rsid w:val="1D930CFA"/>
    <w:rsid w:val="1E013FFC"/>
    <w:rsid w:val="1E860E7A"/>
    <w:rsid w:val="1F124369"/>
    <w:rsid w:val="205E7F28"/>
    <w:rsid w:val="209E23A2"/>
    <w:rsid w:val="228379AD"/>
    <w:rsid w:val="22BA540C"/>
    <w:rsid w:val="22E520E8"/>
    <w:rsid w:val="23FA0237"/>
    <w:rsid w:val="26254A73"/>
    <w:rsid w:val="268564DD"/>
    <w:rsid w:val="28043473"/>
    <w:rsid w:val="2A5A7943"/>
    <w:rsid w:val="2E203BE8"/>
    <w:rsid w:val="2F153783"/>
    <w:rsid w:val="2F7C226A"/>
    <w:rsid w:val="304B2F0F"/>
    <w:rsid w:val="3140197F"/>
    <w:rsid w:val="31B322F3"/>
    <w:rsid w:val="32C43EEA"/>
    <w:rsid w:val="330144CE"/>
    <w:rsid w:val="343B0DD1"/>
    <w:rsid w:val="37631497"/>
    <w:rsid w:val="384824FC"/>
    <w:rsid w:val="397F763D"/>
    <w:rsid w:val="3A676B6B"/>
    <w:rsid w:val="3B6073F7"/>
    <w:rsid w:val="3BCA4812"/>
    <w:rsid w:val="3D932E36"/>
    <w:rsid w:val="3ECE48E6"/>
    <w:rsid w:val="3F051C53"/>
    <w:rsid w:val="3FFD1C94"/>
    <w:rsid w:val="402D4AF0"/>
    <w:rsid w:val="40872BAA"/>
    <w:rsid w:val="40A76667"/>
    <w:rsid w:val="40D519B8"/>
    <w:rsid w:val="431743ED"/>
    <w:rsid w:val="440763CC"/>
    <w:rsid w:val="44445BB7"/>
    <w:rsid w:val="458920C5"/>
    <w:rsid w:val="45F1464D"/>
    <w:rsid w:val="475014F7"/>
    <w:rsid w:val="49D33F63"/>
    <w:rsid w:val="4A922CC9"/>
    <w:rsid w:val="4C701E3E"/>
    <w:rsid w:val="4D0A70A9"/>
    <w:rsid w:val="4DA70238"/>
    <w:rsid w:val="4DD76D6F"/>
    <w:rsid w:val="4EB96475"/>
    <w:rsid w:val="521C7446"/>
    <w:rsid w:val="528736D0"/>
    <w:rsid w:val="5288446F"/>
    <w:rsid w:val="529F5982"/>
    <w:rsid w:val="53234C2D"/>
    <w:rsid w:val="5351562B"/>
    <w:rsid w:val="537A2677"/>
    <w:rsid w:val="53BC12D5"/>
    <w:rsid w:val="543808DF"/>
    <w:rsid w:val="54BB522B"/>
    <w:rsid w:val="56C31EE8"/>
    <w:rsid w:val="578322D4"/>
    <w:rsid w:val="57F334A2"/>
    <w:rsid w:val="580C3A42"/>
    <w:rsid w:val="58142C3F"/>
    <w:rsid w:val="58472D43"/>
    <w:rsid w:val="58A0209D"/>
    <w:rsid w:val="58AE7945"/>
    <w:rsid w:val="59BE5070"/>
    <w:rsid w:val="5A5F0778"/>
    <w:rsid w:val="5BA83AF9"/>
    <w:rsid w:val="5BB05A85"/>
    <w:rsid w:val="5C1F30BF"/>
    <w:rsid w:val="5CA15459"/>
    <w:rsid w:val="5DDE6FA2"/>
    <w:rsid w:val="5F2E7841"/>
    <w:rsid w:val="609E6DE6"/>
    <w:rsid w:val="61292F5E"/>
    <w:rsid w:val="61671868"/>
    <w:rsid w:val="617526BE"/>
    <w:rsid w:val="628A11B2"/>
    <w:rsid w:val="63BC76D1"/>
    <w:rsid w:val="640B3330"/>
    <w:rsid w:val="655A1B08"/>
    <w:rsid w:val="66792F99"/>
    <w:rsid w:val="6821514C"/>
    <w:rsid w:val="690227DC"/>
    <w:rsid w:val="69A47FF6"/>
    <w:rsid w:val="6B7C6CD7"/>
    <w:rsid w:val="6CC169C2"/>
    <w:rsid w:val="6EE57E40"/>
    <w:rsid w:val="6F795191"/>
    <w:rsid w:val="6FB940CF"/>
    <w:rsid w:val="701632CF"/>
    <w:rsid w:val="704C6FCE"/>
    <w:rsid w:val="717A035E"/>
    <w:rsid w:val="724A3704"/>
    <w:rsid w:val="72A37CB3"/>
    <w:rsid w:val="74A470FC"/>
    <w:rsid w:val="757A7E5C"/>
    <w:rsid w:val="75CA0BC6"/>
    <w:rsid w:val="77711ED0"/>
    <w:rsid w:val="79D7587D"/>
    <w:rsid w:val="7A4757ED"/>
    <w:rsid w:val="7C7B4917"/>
    <w:rsid w:val="7D637428"/>
    <w:rsid w:val="7D932512"/>
    <w:rsid w:val="7E240B01"/>
    <w:rsid w:val="7F651B7D"/>
    <w:rsid w:val="7FC50EEC"/>
    <w:rsid w:val="7FF80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autoRedefine/>
    <w:qFormat/>
    <w:uiPriority w:val="0"/>
    <w:pPr>
      <w:keepNext/>
      <w:keepLines/>
      <w:spacing w:before="260" w:after="260" w:line="415" w:lineRule="auto"/>
      <w:outlineLvl w:val="2"/>
    </w:pPr>
    <w:rPr>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autoRedefine/>
    <w:qFormat/>
    <w:uiPriority w:val="99"/>
    <w:pPr>
      <w:spacing w:after="120"/>
    </w:pPr>
  </w:style>
  <w:style w:type="paragraph" w:styleId="7">
    <w:name w:val="Balloon Text"/>
    <w:basedOn w:val="1"/>
    <w:autoRedefine/>
    <w:qFormat/>
    <w:uiPriority w:val="0"/>
    <w:rPr>
      <w:sz w:val="18"/>
      <w:szCs w:val="18"/>
    </w:rPr>
  </w:style>
  <w:style w:type="paragraph" w:styleId="8">
    <w:name w:val="footer"/>
    <w:basedOn w:val="1"/>
    <w:link w:val="18"/>
    <w:autoRedefine/>
    <w:qFormat/>
    <w:uiPriority w:val="0"/>
    <w:pPr>
      <w:tabs>
        <w:tab w:val="center" w:pos="4153"/>
        <w:tab w:val="right" w:pos="8306"/>
      </w:tabs>
      <w:snapToGrid w:val="0"/>
      <w:jc w:val="left"/>
    </w:pPr>
    <w:rPr>
      <w:rFonts w:ascii="宋体" w:hAnsi="宋体" w:cstheme="minorEastAsia"/>
      <w:sz w:val="28"/>
      <w:szCs w:val="2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Calibri" w:hAnsi="Calibri" w:cs="Arial"/>
      <w:sz w:val="18"/>
      <w:szCs w:val="18"/>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autoRedefine/>
    <w:qFormat/>
    <w:uiPriority w:val="0"/>
    <w:rPr>
      <w:rFonts w:cs="Times New Roman"/>
      <w:sz w:val="21"/>
      <w:szCs w:val="21"/>
    </w:rPr>
  </w:style>
  <w:style w:type="paragraph" w:customStyle="1" w:styleId="14">
    <w:name w:val="表格文字"/>
    <w:basedOn w:val="1"/>
    <w:qFormat/>
    <w:uiPriority w:val="99"/>
    <w:pPr>
      <w:spacing w:line="300" w:lineRule="auto"/>
    </w:pPr>
    <w:rPr>
      <w:spacing w:val="10"/>
    </w:rPr>
  </w:style>
  <w:style w:type="paragraph" w:styleId="15">
    <w:name w:val="List Paragraph"/>
    <w:basedOn w:val="1"/>
    <w:autoRedefine/>
    <w:qFormat/>
    <w:uiPriority w:val="0"/>
    <w:pPr>
      <w:numPr>
        <w:ilvl w:val="0"/>
        <w:numId w:val="1"/>
      </w:numPr>
      <w:spacing w:line="560" w:lineRule="exact"/>
    </w:pPr>
    <w:rPr>
      <w:rFonts w:ascii="楷体_GB2312" w:hAnsi="仿宋_GB2312" w:eastAsia="楷体_GB2312" w:cs="仿宋_GB2312"/>
      <w:sz w:val="32"/>
      <w:szCs w:val="32"/>
    </w:rPr>
  </w:style>
  <w:style w:type="paragraph" w:customStyle="1" w:styleId="16">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7">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18">
    <w:name w:val="页脚 字符"/>
    <w:basedOn w:val="12"/>
    <w:link w:val="8"/>
    <w:qFormat/>
    <w:uiPriority w:val="0"/>
    <w:rPr>
      <w:rFonts w:ascii="宋体" w:hAnsi="宋体" w:cstheme="minorEastAsia"/>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6701</Words>
  <Characters>6805</Characters>
  <Lines>45</Lines>
  <Paragraphs>12</Paragraphs>
  <TotalTime>4</TotalTime>
  <ScaleCrop>false</ScaleCrop>
  <LinksUpToDate>false</LinksUpToDate>
  <CharactersWithSpaces>7315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2025-01-14T07:19:00Z</dcterms:created>
  <dc:creator>黄尹</dc:creator>
  <cp:lastModifiedBy>孙朝成</cp:lastModifiedBy>
  <cp:lastPrinted>2020-04-25T09:29:00Z</cp:lastPrinted>
  <dcterms:modified xsi:type="dcterms:W3CDTF">2025-11-24T02:05:23Z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26A7FED8E7C24EAB9FC9DEC223FD13D1_13</vt:lpwstr>
  </property>
  <property fmtid="{D5CDD505-2E9C-101B-9397-08002B2CF9AE}" pid="4" name="KSOTemplateDocerSaveRecord">
    <vt:lpwstr>eyJoZGlkIjoiZmI2YjllMWIyOTFjY2U1ZjM5ZTYxNTEwN2E5YzY0NzEiLCJ1c2VySWQiOiIxNjQ2NDg1NDI4In0=</vt:lpwstr>
  </property>
</Properties>
</file>