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554722">
      <w:pPr>
        <w:numPr>
          <w:ilvl w:val="1"/>
          <w:numId w:val="0"/>
        </w:numPr>
        <w:spacing w:before="634" w:beforeLines="200" w:line="360" w:lineRule="auto"/>
        <w:rPr>
          <w:rFonts w:eastAsia="黑体"/>
          <w:b/>
          <w:sz w:val="52"/>
          <w:szCs w:val="22"/>
          <w:highlight w:val="none"/>
        </w:rPr>
      </w:pPr>
      <w:bookmarkStart w:id="0" w:name="_Toc246216323"/>
    </w:p>
    <w:p w14:paraId="7F0A7E8A">
      <w:pPr>
        <w:numPr>
          <w:ilvl w:val="1"/>
          <w:numId w:val="0"/>
        </w:numPr>
        <w:spacing w:before="634" w:beforeLines="200" w:line="360" w:lineRule="auto"/>
        <w:rPr>
          <w:rFonts w:eastAsia="黑体"/>
          <w:b/>
          <w:sz w:val="52"/>
          <w:szCs w:val="22"/>
          <w:highlight w:val="none"/>
        </w:rPr>
      </w:pPr>
    </w:p>
    <w:p w14:paraId="5C10A58A">
      <w:pPr>
        <w:numPr>
          <w:ilvl w:val="1"/>
          <w:numId w:val="0"/>
        </w:numPr>
        <w:spacing w:before="634" w:beforeLines="200" w:line="360" w:lineRule="auto"/>
        <w:jc w:val="center"/>
        <w:rPr>
          <w:rFonts w:eastAsia="黑体"/>
          <w:b/>
          <w:sz w:val="52"/>
          <w:szCs w:val="22"/>
          <w:highlight w:val="none"/>
        </w:rPr>
      </w:pPr>
    </w:p>
    <w:p w14:paraId="001E8955">
      <w:pPr>
        <w:spacing w:before="634" w:beforeLines="200"/>
        <w:jc w:val="center"/>
        <w:rPr>
          <w:rFonts w:hint="eastAsia" w:ascii="方正小标宋简体" w:hAnsi="方正小标宋简体" w:eastAsia="方正小标宋简体" w:cs="方正小标宋简体"/>
          <w:b/>
          <w:sz w:val="52"/>
          <w:szCs w:val="22"/>
          <w:highlight w:val="none"/>
        </w:rPr>
      </w:pPr>
      <w:r>
        <w:rPr>
          <w:rFonts w:hint="eastAsia" w:ascii="方正小标宋简体" w:hAnsi="方正小标宋简体" w:eastAsia="方正小标宋简体" w:cs="方正小标宋简体"/>
          <w:b/>
          <w:sz w:val="52"/>
          <w:szCs w:val="22"/>
          <w:highlight w:val="none"/>
        </w:rPr>
        <w:t>10kV 户外开关箱配置SF</w:t>
      </w:r>
      <w:r>
        <w:rPr>
          <w:rFonts w:hint="eastAsia" w:ascii="方正小标宋简体" w:hAnsi="方正小标宋简体" w:eastAsia="方正小标宋简体" w:cs="方正小标宋简体"/>
          <w:b/>
          <w:sz w:val="52"/>
          <w:szCs w:val="22"/>
          <w:highlight w:val="none"/>
          <w:vertAlign w:val="subscript"/>
        </w:rPr>
        <w:t>6</w:t>
      </w:r>
      <w:r>
        <w:rPr>
          <w:rFonts w:hint="eastAsia" w:ascii="方正小标宋简体" w:hAnsi="方正小标宋简体" w:eastAsia="方正小标宋简体" w:cs="方正小标宋简体"/>
          <w:b/>
          <w:sz w:val="52"/>
          <w:szCs w:val="22"/>
          <w:highlight w:val="none"/>
        </w:rPr>
        <w:t>全绝缘断路器自动化成套柜</w:t>
      </w:r>
    </w:p>
    <w:p w14:paraId="584EA67D">
      <w:pPr>
        <w:spacing w:before="634" w:beforeLines="200"/>
        <w:jc w:val="center"/>
        <w:rPr>
          <w:rFonts w:hint="eastAsia" w:ascii="方正小标宋简体" w:hAnsi="方正小标宋简体" w:eastAsia="方正小标宋简体" w:cs="方正小标宋简体"/>
          <w:b/>
          <w:sz w:val="52"/>
          <w:szCs w:val="22"/>
          <w:highlight w:val="none"/>
        </w:rPr>
      </w:pPr>
      <w:r>
        <w:rPr>
          <w:rFonts w:hint="eastAsia" w:ascii="方正小标宋简体" w:hAnsi="方正小标宋简体" w:eastAsia="方正小标宋简体" w:cs="方正小标宋简体"/>
          <w:b/>
          <w:sz w:val="52"/>
          <w:szCs w:val="22"/>
          <w:highlight w:val="none"/>
        </w:rPr>
        <w:t>标准化技术规范书</w:t>
      </w:r>
    </w:p>
    <w:p w14:paraId="4C05F83A">
      <w:pPr>
        <w:spacing w:before="634" w:beforeLines="200"/>
        <w:jc w:val="center"/>
        <w:rPr>
          <w:rFonts w:hint="eastAsia" w:ascii="方正小标宋简体" w:hAnsi="方正小标宋简体" w:eastAsia="方正小标宋简体" w:cs="方正小标宋简体"/>
          <w:b/>
          <w:sz w:val="52"/>
          <w:szCs w:val="22"/>
          <w:highlight w:val="none"/>
        </w:rPr>
      </w:pPr>
      <w:r>
        <w:rPr>
          <w:rFonts w:hint="eastAsia" w:ascii="方正小标宋简体" w:hAnsi="方正小标宋简体" w:eastAsia="方正小标宋简体" w:cs="方正小标宋简体"/>
          <w:b/>
          <w:sz w:val="52"/>
          <w:szCs w:val="22"/>
          <w:highlight w:val="none"/>
        </w:rPr>
        <w:t>（通用部分）</w:t>
      </w:r>
    </w:p>
    <w:p w14:paraId="13B63C40">
      <w:pPr>
        <w:spacing w:before="634" w:beforeLines="200"/>
        <w:jc w:val="center"/>
        <w:rPr>
          <w:rFonts w:hint="eastAsia" w:ascii="方正小标宋简体" w:hAnsi="方正小标宋简体" w:eastAsia="方正小标宋简体" w:cs="方正小标宋简体"/>
          <w:b/>
          <w:sz w:val="40"/>
          <w:highlight w:val="none"/>
        </w:rPr>
      </w:pPr>
      <w:r>
        <w:rPr>
          <w:rFonts w:hint="eastAsia" w:ascii="方正小标宋简体" w:hAnsi="方正小标宋简体" w:eastAsia="方正小标宋简体" w:cs="方正小标宋简体"/>
          <w:b/>
          <w:sz w:val="40"/>
          <w:highlight w:val="none"/>
        </w:rPr>
        <w:t>版本号：202</w:t>
      </w:r>
      <w:r>
        <w:rPr>
          <w:rFonts w:hint="eastAsia" w:ascii="方正小标宋简体" w:hAnsi="方正小标宋简体" w:eastAsia="方正小标宋简体" w:cs="方正小标宋简体"/>
          <w:b/>
          <w:sz w:val="40"/>
          <w:highlight w:val="none"/>
          <w:lang w:val="en-US" w:eastAsia="zh-CN"/>
        </w:rPr>
        <w:t>5</w:t>
      </w:r>
      <w:r>
        <w:rPr>
          <w:rFonts w:hint="eastAsia" w:ascii="方正小标宋简体" w:hAnsi="方正小标宋简体" w:eastAsia="方正小标宋简体" w:cs="方正小标宋简体"/>
          <w:b/>
          <w:sz w:val="40"/>
          <w:highlight w:val="none"/>
        </w:rPr>
        <w:t xml:space="preserve">版 </w:t>
      </w:r>
      <w:r>
        <w:rPr>
          <w:rFonts w:hint="eastAsia" w:ascii="方正小标宋简体" w:hAnsi="方正小标宋简体" w:eastAsia="方正小标宋简体" w:cs="方正小标宋简体"/>
          <w:b/>
          <w:sz w:val="40"/>
          <w:highlight w:val="none"/>
        </w:rPr>
        <w:tab/>
      </w:r>
      <w:r>
        <w:rPr>
          <w:rFonts w:hint="eastAsia" w:ascii="方正小标宋简体" w:hAnsi="方正小标宋简体" w:eastAsia="方正小标宋简体" w:cs="方正小标宋简体"/>
          <w:b/>
          <w:sz w:val="40"/>
          <w:highlight w:val="none"/>
        </w:rPr>
        <w:t>V1.0</w:t>
      </w:r>
    </w:p>
    <w:p w14:paraId="43803C65">
      <w:pPr>
        <w:spacing w:line="360" w:lineRule="auto"/>
        <w:rPr>
          <w:rFonts w:eastAsia="黑体"/>
          <w:b/>
          <w:sz w:val="36"/>
          <w:highlight w:val="none"/>
        </w:rPr>
      </w:pPr>
    </w:p>
    <w:p w14:paraId="22940827">
      <w:pPr>
        <w:snapToGrid w:val="0"/>
        <w:spacing w:before="634" w:beforeLines="200"/>
        <w:jc w:val="center"/>
        <w:rPr>
          <w:rFonts w:hint="eastAsia" w:ascii="方正小标宋简体" w:hAnsi="方正小标宋简体" w:eastAsia="方正小标宋简体" w:cs="方正小标宋简体"/>
          <w:b/>
          <w:spacing w:val="20"/>
          <w:w w:val="135"/>
          <w:sz w:val="30"/>
          <w:highlight w:val="none"/>
        </w:rPr>
      </w:pPr>
      <w:r>
        <w:rPr>
          <w:rFonts w:hint="eastAsia" w:ascii="方正小标宋简体" w:hAnsi="方正小标宋简体" w:eastAsia="方正小标宋简体" w:cs="方正小标宋简体"/>
          <w:b/>
          <w:spacing w:val="20"/>
          <w:w w:val="135"/>
          <w:sz w:val="30"/>
          <w:highlight w:val="none"/>
          <w:lang w:val="en-US" w:eastAsia="zh-CN"/>
        </w:rPr>
        <w:t>海南省桂林洋公用事业发展</w:t>
      </w:r>
      <w:r>
        <w:rPr>
          <w:rFonts w:hint="eastAsia" w:ascii="方正小标宋简体" w:hAnsi="方正小标宋简体" w:eastAsia="方正小标宋简体" w:cs="方正小标宋简体"/>
          <w:b/>
          <w:spacing w:val="20"/>
          <w:w w:val="135"/>
          <w:sz w:val="30"/>
          <w:highlight w:val="none"/>
        </w:rPr>
        <w:t>有限公司</w:t>
      </w:r>
    </w:p>
    <w:p w14:paraId="7D70BCC8">
      <w:pPr>
        <w:snapToGrid w:val="0"/>
        <w:spacing w:before="634" w:beforeLines="200"/>
        <w:jc w:val="center"/>
        <w:rPr>
          <w:rFonts w:eastAsia="黑体"/>
          <w:b/>
          <w:spacing w:val="20"/>
          <w:w w:val="135"/>
          <w:sz w:val="30"/>
          <w:highlight w:val="none"/>
        </w:rPr>
        <w:sectPr>
          <w:pgSz w:w="11906" w:h="16838"/>
          <w:pgMar w:top="1134" w:right="1417" w:bottom="1587" w:left="1417" w:header="709" w:footer="335" w:gutter="0"/>
          <w:cols w:space="720" w:num="1"/>
          <w:docGrid w:type="lines" w:linePitch="317" w:charSpace="0"/>
        </w:sectPr>
      </w:pPr>
      <w:r>
        <w:rPr>
          <w:rFonts w:hint="eastAsia" w:ascii="方正小标宋简体" w:hAnsi="方正小标宋简体" w:eastAsia="方正小标宋简体" w:cs="方正小标宋简体"/>
          <w:b/>
          <w:spacing w:val="20"/>
          <w:w w:val="135"/>
          <w:sz w:val="30"/>
          <w:highlight w:val="none"/>
        </w:rPr>
        <w:t>202</w:t>
      </w:r>
      <w:r>
        <w:rPr>
          <w:rFonts w:hint="eastAsia" w:ascii="方正小标宋简体" w:hAnsi="方正小标宋简体" w:eastAsia="方正小标宋简体" w:cs="方正小标宋简体"/>
          <w:b/>
          <w:spacing w:val="20"/>
          <w:w w:val="135"/>
          <w:sz w:val="30"/>
          <w:highlight w:val="none"/>
          <w:lang w:val="en-US" w:eastAsia="zh-CN"/>
        </w:rPr>
        <w:t>5</w:t>
      </w:r>
      <w:r>
        <w:rPr>
          <w:rFonts w:hint="eastAsia" w:ascii="方正小标宋简体" w:hAnsi="方正小标宋简体" w:eastAsia="方正小标宋简体" w:cs="方正小标宋简体"/>
          <w:b/>
          <w:spacing w:val="20"/>
          <w:w w:val="135"/>
          <w:sz w:val="30"/>
          <w:highlight w:val="none"/>
        </w:rPr>
        <w:t>年0</w:t>
      </w:r>
      <w:r>
        <w:rPr>
          <w:rFonts w:hint="eastAsia" w:ascii="方正小标宋简体" w:hAnsi="方正小标宋简体" w:eastAsia="方正小标宋简体" w:cs="方正小标宋简体"/>
          <w:b/>
          <w:spacing w:val="20"/>
          <w:w w:val="135"/>
          <w:sz w:val="30"/>
          <w:highlight w:val="none"/>
          <w:lang w:val="en-US" w:eastAsia="zh-CN"/>
        </w:rPr>
        <w:t>1</w:t>
      </w:r>
      <w:r>
        <w:rPr>
          <w:rFonts w:hint="eastAsia" w:ascii="方正小标宋简体" w:hAnsi="方正小标宋简体" w:eastAsia="方正小标宋简体" w:cs="方正小标宋简体"/>
          <w:b/>
          <w:spacing w:val="20"/>
          <w:w w:val="135"/>
          <w:sz w:val="30"/>
          <w:highlight w:val="none"/>
        </w:rPr>
        <w:t>月</w:t>
      </w:r>
      <w:r>
        <w:rPr>
          <w:rFonts w:eastAsia="黑体"/>
          <w:b/>
          <w:spacing w:val="20"/>
          <w:w w:val="135"/>
          <w:sz w:val="30"/>
          <w:highlight w:val="none"/>
        </w:rPr>
        <w:t xml:space="preserve"> </w:t>
      </w:r>
    </w:p>
    <w:p w14:paraId="506A7399">
      <w:pPr>
        <w:spacing w:line="360" w:lineRule="auto"/>
        <w:jc w:val="center"/>
        <w:rPr>
          <w:rFonts w:eastAsia="黑体"/>
          <w:sz w:val="32"/>
          <w:szCs w:val="28"/>
          <w:highlight w:val="none"/>
        </w:rPr>
      </w:pPr>
      <w:r>
        <w:rPr>
          <w:rFonts w:eastAsia="黑体"/>
          <w:sz w:val="32"/>
          <w:szCs w:val="28"/>
          <w:highlight w:val="none"/>
        </w:rPr>
        <w:t>本规范对应的专用技术规范目录</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559"/>
        <w:gridCol w:w="7938"/>
      </w:tblGrid>
      <w:tr w14:paraId="5F55084F">
        <w:tblPrEx>
          <w:tblLayout w:type="fixed"/>
        </w:tblPrEx>
        <w:trPr>
          <w:trHeight w:val="397" w:hRule="atLeast"/>
        </w:trPr>
        <w:tc>
          <w:tcPr>
            <w:tcW w:w="694" w:type="dxa"/>
            <w:vAlign w:val="center"/>
          </w:tcPr>
          <w:p w14:paraId="4AB8A67E">
            <w:pPr>
              <w:pStyle w:val="17"/>
              <w:ind w:firstLine="0" w:firstLineChars="0"/>
              <w:jc w:val="center"/>
              <w:rPr>
                <w:kern w:val="0"/>
                <w:szCs w:val="20"/>
                <w:highlight w:val="none"/>
              </w:rPr>
            </w:pPr>
            <w:r>
              <w:rPr>
                <w:kern w:val="0"/>
                <w:szCs w:val="20"/>
                <w:highlight w:val="none"/>
              </w:rPr>
              <w:t>序号</w:t>
            </w:r>
          </w:p>
        </w:tc>
        <w:tc>
          <w:tcPr>
            <w:tcW w:w="1559" w:type="dxa"/>
            <w:vAlign w:val="center"/>
          </w:tcPr>
          <w:p w14:paraId="004F86DD">
            <w:pPr>
              <w:pStyle w:val="17"/>
              <w:ind w:firstLine="0" w:firstLineChars="0"/>
              <w:jc w:val="center"/>
              <w:rPr>
                <w:kern w:val="0"/>
                <w:szCs w:val="20"/>
                <w:highlight w:val="none"/>
              </w:rPr>
            </w:pPr>
            <w:r>
              <w:rPr>
                <w:kern w:val="0"/>
                <w:szCs w:val="20"/>
                <w:highlight w:val="none"/>
              </w:rPr>
              <w:t>名称</w:t>
            </w:r>
          </w:p>
        </w:tc>
        <w:tc>
          <w:tcPr>
            <w:tcW w:w="7938" w:type="dxa"/>
            <w:vAlign w:val="center"/>
          </w:tcPr>
          <w:p w14:paraId="68820887">
            <w:pPr>
              <w:pStyle w:val="17"/>
              <w:ind w:firstLine="0" w:firstLineChars="0"/>
              <w:jc w:val="center"/>
              <w:rPr>
                <w:kern w:val="0"/>
                <w:szCs w:val="20"/>
                <w:highlight w:val="none"/>
              </w:rPr>
            </w:pPr>
            <w:r>
              <w:rPr>
                <w:rFonts w:hint="eastAsia"/>
                <w:highlight w:val="none"/>
              </w:rPr>
              <w:t>品类优化清单对应型号</w:t>
            </w:r>
          </w:p>
        </w:tc>
      </w:tr>
      <w:tr w14:paraId="3619A389">
        <w:tblPrEx>
          <w:tblLayout w:type="fixed"/>
        </w:tblPrEx>
        <w:trPr>
          <w:trHeight w:val="397" w:hRule="atLeast"/>
        </w:trPr>
        <w:tc>
          <w:tcPr>
            <w:tcW w:w="694" w:type="dxa"/>
            <w:vAlign w:val="center"/>
          </w:tcPr>
          <w:p w14:paraId="675EEFF4">
            <w:pPr>
              <w:pStyle w:val="17"/>
              <w:ind w:firstLine="0" w:firstLineChars="0"/>
              <w:jc w:val="center"/>
              <w:rPr>
                <w:kern w:val="0"/>
                <w:szCs w:val="20"/>
                <w:highlight w:val="none"/>
              </w:rPr>
            </w:pPr>
            <w:r>
              <w:rPr>
                <w:kern w:val="0"/>
                <w:szCs w:val="20"/>
                <w:highlight w:val="none"/>
              </w:rPr>
              <w:t>1</w:t>
            </w:r>
          </w:p>
        </w:tc>
        <w:tc>
          <w:tcPr>
            <w:tcW w:w="1559" w:type="dxa"/>
            <w:vAlign w:val="center"/>
          </w:tcPr>
          <w:p w14:paraId="50343BB4">
            <w:pPr>
              <w:pStyle w:val="17"/>
              <w:ind w:firstLine="0" w:firstLineChars="0"/>
              <w:jc w:val="center"/>
              <w:rPr>
                <w:kern w:val="0"/>
                <w:szCs w:val="20"/>
                <w:highlight w:val="none"/>
              </w:rPr>
            </w:pPr>
            <w:r>
              <w:rPr>
                <w:kern w:val="0"/>
                <w:szCs w:val="20"/>
                <w:highlight w:val="none"/>
              </w:rPr>
              <w:t xml:space="preserve">10kV </w:t>
            </w:r>
            <w:r>
              <w:rPr>
                <w:rFonts w:hint="eastAsia"/>
                <w:kern w:val="0"/>
                <w:szCs w:val="20"/>
                <w:highlight w:val="none"/>
              </w:rPr>
              <w:t>户外开关箱配置</w:t>
            </w:r>
            <w:r>
              <w:rPr>
                <w:kern w:val="0"/>
                <w:szCs w:val="20"/>
                <w:highlight w:val="none"/>
              </w:rPr>
              <w:t>SF</w:t>
            </w:r>
            <w:r>
              <w:rPr>
                <w:kern w:val="0"/>
                <w:szCs w:val="20"/>
                <w:highlight w:val="none"/>
                <w:vertAlign w:val="subscript"/>
              </w:rPr>
              <w:t>6</w:t>
            </w:r>
            <w:r>
              <w:rPr>
                <w:rFonts w:hint="eastAsia"/>
                <w:kern w:val="0"/>
                <w:szCs w:val="20"/>
                <w:highlight w:val="none"/>
              </w:rPr>
              <w:t>全绝缘断路器自动化成套柜技术规范书</w:t>
            </w:r>
          </w:p>
          <w:p w14:paraId="09EA69A3">
            <w:pPr>
              <w:pStyle w:val="17"/>
              <w:ind w:firstLine="0" w:firstLineChars="0"/>
              <w:jc w:val="center"/>
              <w:rPr>
                <w:kern w:val="0"/>
                <w:szCs w:val="20"/>
                <w:highlight w:val="none"/>
              </w:rPr>
            </w:pPr>
            <w:r>
              <w:rPr>
                <w:rFonts w:hint="eastAsia"/>
                <w:kern w:val="0"/>
                <w:szCs w:val="20"/>
                <w:highlight w:val="none"/>
              </w:rPr>
              <w:t>（专用部分）</w:t>
            </w:r>
          </w:p>
        </w:tc>
        <w:tc>
          <w:tcPr>
            <w:tcW w:w="7938" w:type="dxa"/>
            <w:vAlign w:val="center"/>
          </w:tcPr>
          <w:p w14:paraId="41ECD8E9">
            <w:pPr>
              <w:pStyle w:val="17"/>
              <w:ind w:firstLine="0" w:firstLineChars="0"/>
              <w:rPr>
                <w:kern w:val="0"/>
                <w:szCs w:val="20"/>
                <w:highlight w:val="none"/>
              </w:rPr>
            </w:pPr>
            <w:r>
              <w:rPr>
                <w:kern w:val="0"/>
                <w:szCs w:val="20"/>
                <w:highlight w:val="none"/>
              </w:rPr>
              <w:t>10kV</w:t>
            </w:r>
            <w:r>
              <w:rPr>
                <w:rFonts w:hint="eastAsia"/>
                <w:kern w:val="0"/>
                <w:szCs w:val="20"/>
                <w:highlight w:val="none"/>
              </w:rPr>
              <w:t>户外开关箱配置</w:t>
            </w:r>
            <w:r>
              <w:rPr>
                <w:kern w:val="0"/>
                <w:szCs w:val="20"/>
                <w:highlight w:val="none"/>
              </w:rPr>
              <w:t>SF</w:t>
            </w:r>
            <w:r>
              <w:rPr>
                <w:kern w:val="0"/>
                <w:szCs w:val="20"/>
                <w:highlight w:val="none"/>
                <w:vertAlign w:val="subscript"/>
              </w:rPr>
              <w:t>6</w:t>
            </w:r>
            <w:r>
              <w:rPr>
                <w:rFonts w:hint="eastAsia"/>
                <w:kern w:val="0"/>
                <w:szCs w:val="20"/>
                <w:highlight w:val="none"/>
              </w:rPr>
              <w:t>全绝缘断路器自动化成套柜，单元式，进出线柜，</w:t>
            </w:r>
            <w:r>
              <w:rPr>
                <w:kern w:val="0"/>
                <w:szCs w:val="20"/>
                <w:highlight w:val="none"/>
              </w:rPr>
              <w:t>630A</w:t>
            </w:r>
            <w:r>
              <w:rPr>
                <w:rFonts w:hint="eastAsia"/>
                <w:kern w:val="0"/>
                <w:szCs w:val="20"/>
                <w:highlight w:val="none"/>
              </w:rPr>
              <w:t>，</w:t>
            </w:r>
            <w:r>
              <w:rPr>
                <w:kern w:val="0"/>
                <w:szCs w:val="20"/>
                <w:highlight w:val="none"/>
              </w:rPr>
              <w:t>25kA/2s</w:t>
            </w:r>
          </w:p>
          <w:p w14:paraId="7B9E0CAC">
            <w:pPr>
              <w:pStyle w:val="17"/>
              <w:ind w:firstLine="0" w:firstLineChars="0"/>
              <w:rPr>
                <w:kern w:val="0"/>
                <w:szCs w:val="20"/>
                <w:highlight w:val="none"/>
              </w:rPr>
            </w:pPr>
            <w:r>
              <w:rPr>
                <w:kern w:val="0"/>
                <w:szCs w:val="20"/>
                <w:highlight w:val="none"/>
              </w:rPr>
              <w:t>10kV</w:t>
            </w:r>
            <w:r>
              <w:rPr>
                <w:rFonts w:hint="eastAsia"/>
                <w:kern w:val="0"/>
                <w:szCs w:val="20"/>
                <w:highlight w:val="none"/>
              </w:rPr>
              <w:t>户外开关箱配置</w:t>
            </w:r>
            <w:r>
              <w:rPr>
                <w:kern w:val="0"/>
                <w:szCs w:val="20"/>
                <w:highlight w:val="none"/>
              </w:rPr>
              <w:t xml:space="preserve"> SF</w:t>
            </w:r>
            <w:r>
              <w:rPr>
                <w:kern w:val="0"/>
                <w:szCs w:val="20"/>
                <w:highlight w:val="none"/>
                <w:vertAlign w:val="subscript"/>
              </w:rPr>
              <w:t>6</w:t>
            </w:r>
            <w:r>
              <w:rPr>
                <w:rFonts w:hint="eastAsia"/>
                <w:kern w:val="0"/>
                <w:szCs w:val="20"/>
                <w:highlight w:val="none"/>
              </w:rPr>
              <w:t>全绝缘断路器自动化成套柜，单元式，进线</w:t>
            </w:r>
            <w:r>
              <w:rPr>
                <w:kern w:val="0"/>
                <w:szCs w:val="20"/>
                <w:highlight w:val="none"/>
              </w:rPr>
              <w:t>PT</w:t>
            </w:r>
            <w:r>
              <w:rPr>
                <w:rFonts w:hint="eastAsia"/>
                <w:kern w:val="0"/>
                <w:szCs w:val="20"/>
                <w:highlight w:val="none"/>
              </w:rPr>
              <w:t>柜</w:t>
            </w:r>
          </w:p>
          <w:p w14:paraId="0B1FFAF0">
            <w:pPr>
              <w:pStyle w:val="17"/>
              <w:ind w:firstLine="0" w:firstLineChars="0"/>
              <w:rPr>
                <w:kern w:val="0"/>
                <w:szCs w:val="20"/>
                <w:highlight w:val="none"/>
              </w:rPr>
            </w:pPr>
            <w:r>
              <w:rPr>
                <w:kern w:val="0"/>
                <w:szCs w:val="20"/>
                <w:highlight w:val="none"/>
              </w:rPr>
              <w:t>10kV</w:t>
            </w:r>
            <w:r>
              <w:rPr>
                <w:rFonts w:hint="eastAsia"/>
                <w:kern w:val="0"/>
                <w:szCs w:val="20"/>
                <w:highlight w:val="none"/>
              </w:rPr>
              <w:t>户外开关箱配置</w:t>
            </w:r>
            <w:r>
              <w:rPr>
                <w:kern w:val="0"/>
                <w:szCs w:val="20"/>
                <w:highlight w:val="none"/>
              </w:rPr>
              <w:t>SF</w:t>
            </w:r>
            <w:r>
              <w:rPr>
                <w:kern w:val="0"/>
                <w:szCs w:val="20"/>
                <w:highlight w:val="none"/>
                <w:vertAlign w:val="subscript"/>
              </w:rPr>
              <w:t>6</w:t>
            </w:r>
            <w:r>
              <w:rPr>
                <w:rFonts w:hint="eastAsia"/>
                <w:kern w:val="0"/>
                <w:szCs w:val="20"/>
                <w:highlight w:val="none"/>
              </w:rPr>
              <w:t>全绝缘断路器自动化成套柜，单元式，母线</w:t>
            </w:r>
            <w:r>
              <w:rPr>
                <w:kern w:val="0"/>
                <w:szCs w:val="20"/>
                <w:highlight w:val="none"/>
              </w:rPr>
              <w:t>PT</w:t>
            </w:r>
            <w:r>
              <w:rPr>
                <w:rFonts w:hint="eastAsia"/>
                <w:kern w:val="0"/>
                <w:szCs w:val="20"/>
                <w:highlight w:val="none"/>
              </w:rPr>
              <w:t>柜</w:t>
            </w:r>
          </w:p>
          <w:p w14:paraId="537F96A6">
            <w:pPr>
              <w:pStyle w:val="17"/>
              <w:ind w:firstLine="0" w:firstLineChars="0"/>
              <w:rPr>
                <w:kern w:val="0"/>
                <w:szCs w:val="20"/>
                <w:highlight w:val="none"/>
              </w:rPr>
            </w:pPr>
            <w:r>
              <w:rPr>
                <w:kern w:val="0"/>
                <w:szCs w:val="20"/>
                <w:highlight w:val="none"/>
              </w:rPr>
              <w:t>10kV</w:t>
            </w:r>
            <w:r>
              <w:rPr>
                <w:rFonts w:hint="eastAsia"/>
                <w:kern w:val="0"/>
                <w:szCs w:val="20"/>
                <w:highlight w:val="none"/>
              </w:rPr>
              <w:t>户外开关箱配置</w:t>
            </w:r>
            <w:r>
              <w:rPr>
                <w:kern w:val="0"/>
                <w:szCs w:val="20"/>
                <w:highlight w:val="none"/>
              </w:rPr>
              <w:t>SF</w:t>
            </w:r>
            <w:r>
              <w:rPr>
                <w:kern w:val="0"/>
                <w:szCs w:val="20"/>
                <w:highlight w:val="none"/>
                <w:vertAlign w:val="subscript"/>
              </w:rPr>
              <w:t>6</w:t>
            </w:r>
            <w:r>
              <w:rPr>
                <w:rFonts w:hint="eastAsia"/>
                <w:kern w:val="0"/>
                <w:szCs w:val="20"/>
                <w:highlight w:val="none"/>
              </w:rPr>
              <w:t>全绝缘断路器自动化成套柜，单元式，配变出线柜，</w:t>
            </w:r>
            <w:r>
              <w:rPr>
                <w:kern w:val="0"/>
                <w:szCs w:val="20"/>
                <w:highlight w:val="none"/>
              </w:rPr>
              <w:t>630A</w:t>
            </w:r>
            <w:r>
              <w:rPr>
                <w:rFonts w:hint="eastAsia"/>
                <w:kern w:val="0"/>
                <w:szCs w:val="20"/>
                <w:highlight w:val="none"/>
              </w:rPr>
              <w:t>，</w:t>
            </w:r>
            <w:r>
              <w:rPr>
                <w:kern w:val="0"/>
                <w:szCs w:val="20"/>
                <w:highlight w:val="none"/>
              </w:rPr>
              <w:t>25kA/2s</w:t>
            </w:r>
          </w:p>
        </w:tc>
      </w:tr>
    </w:tbl>
    <w:p w14:paraId="2CDA1B31">
      <w:pPr>
        <w:topLinePunct/>
        <w:adjustRightInd w:val="0"/>
        <w:rPr>
          <w:kern w:val="21"/>
          <w:szCs w:val="21"/>
          <w:highlight w:val="none"/>
        </w:rPr>
        <w:sectPr>
          <w:footerReference r:id="rId3" w:type="default"/>
          <w:pgSz w:w="11906" w:h="16838"/>
          <w:pgMar w:top="1134" w:right="1417" w:bottom="1417" w:left="1417" w:header="720" w:footer="720" w:gutter="0"/>
          <w:pgNumType w:fmt="upperRoman" w:start="1"/>
          <w:cols w:space="720" w:num="1"/>
          <w:docGrid w:linePitch="317" w:charSpace="0"/>
        </w:sectPr>
      </w:pPr>
    </w:p>
    <w:p w14:paraId="62EC2FD7">
      <w:pPr>
        <w:adjustRightInd w:val="0"/>
        <w:spacing w:before="640" w:after="560" w:line="480" w:lineRule="exact"/>
        <w:jc w:val="center"/>
        <w:textAlignment w:val="baseline"/>
        <w:outlineLvl w:val="0"/>
        <w:rPr>
          <w:rFonts w:eastAsia="黑体"/>
          <w:kern w:val="0"/>
          <w:sz w:val="32"/>
          <w:szCs w:val="20"/>
          <w:highlight w:val="none"/>
        </w:rPr>
      </w:pPr>
      <w:bookmarkStart w:id="1" w:name="_Toc424302708"/>
      <w:bookmarkStart w:id="2" w:name="_Toc25471"/>
      <w:bookmarkStart w:id="3" w:name="_Toc19662"/>
      <w:bookmarkStart w:id="4" w:name="_Toc4262"/>
      <w:bookmarkStart w:id="5" w:name="_Toc424376252"/>
      <w:bookmarkStart w:id="6" w:name="_Toc577"/>
      <w:bookmarkStart w:id="7" w:name="_Toc78501149"/>
      <w:bookmarkStart w:id="8" w:name="_Toc79340139"/>
      <w:bookmarkStart w:id="9" w:name="_Toc77723366"/>
      <w:bookmarkStart w:id="10" w:name="_Toc2144"/>
      <w:bookmarkStart w:id="11" w:name="_Toc78501076"/>
      <w:bookmarkStart w:id="12" w:name="_Toc74070091"/>
      <w:bookmarkStart w:id="13" w:name="_Toc28651"/>
      <w:bookmarkStart w:id="14" w:name="_Toc8931"/>
      <w:bookmarkStart w:id="15" w:name="_Toc74070300"/>
      <w:bookmarkStart w:id="16" w:name="_Toc342"/>
      <w:bookmarkStart w:id="17" w:name="_Toc15568"/>
      <w:r>
        <w:rPr>
          <w:rFonts w:eastAsia="黑体"/>
          <w:kern w:val="0"/>
          <w:sz w:val="32"/>
          <w:szCs w:val="20"/>
          <w:highlight w:val="none"/>
        </w:rPr>
        <w:t>目    录</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3FD57167">
      <w:pPr>
        <w:pStyle w:val="10"/>
        <w:tabs>
          <w:tab w:val="right" w:leader="dot" w:pos="9185"/>
        </w:tabs>
      </w:pPr>
      <w:r>
        <w:rPr>
          <w:rFonts w:ascii="宋体" w:hAnsi="宋体" w:cs="Times New Roman"/>
          <w:b w:val="0"/>
          <w:i/>
          <w:highlight w:val="none"/>
        </w:rPr>
        <w:fldChar w:fldCharType="begin"/>
      </w:r>
      <w:r>
        <w:rPr>
          <w:rFonts w:ascii="宋体" w:hAnsi="宋体" w:cs="Times New Roman"/>
          <w:b w:val="0"/>
          <w:i/>
          <w:highlight w:val="none"/>
        </w:rPr>
        <w:instrText xml:space="preserve"> TOC \o "1-2" \h \z \u </w:instrText>
      </w:r>
      <w:r>
        <w:rPr>
          <w:rFonts w:ascii="宋体" w:hAnsi="宋体" w:cs="Times New Roman"/>
          <w:b w:val="0"/>
          <w:i/>
          <w:highlight w:val="none"/>
        </w:rPr>
        <w:fldChar w:fldCharType="separate"/>
      </w:r>
      <w:r>
        <w:rPr>
          <w:rFonts w:ascii="宋体" w:hAnsi="宋体" w:cs="Times New Roman"/>
          <w:i/>
          <w:highlight w:val="none"/>
        </w:rPr>
        <w:fldChar w:fldCharType="begin"/>
      </w:r>
      <w:r>
        <w:rPr>
          <w:rFonts w:ascii="宋体" w:hAnsi="宋体" w:cs="Times New Roman"/>
          <w:i/>
          <w:highlight w:val="none"/>
        </w:rPr>
        <w:instrText xml:space="preserve"> HYPERLINK \l _Toc2144 </w:instrText>
      </w:r>
      <w:r>
        <w:rPr>
          <w:rFonts w:ascii="宋体" w:hAnsi="宋体" w:cs="Times New Roman"/>
          <w:i/>
          <w:highlight w:val="none"/>
        </w:rPr>
        <w:fldChar w:fldCharType="separate"/>
      </w:r>
      <w:r>
        <w:rPr>
          <w:rFonts w:eastAsia="黑体"/>
          <w:kern w:val="0"/>
          <w:szCs w:val="20"/>
          <w:highlight w:val="none"/>
        </w:rPr>
        <w:t>目    录</w:t>
      </w:r>
      <w:r>
        <w:tab/>
      </w:r>
      <w:r>
        <w:fldChar w:fldCharType="begin"/>
      </w:r>
      <w:r>
        <w:instrText xml:space="preserve"> PAGEREF _Toc2144 \h </w:instrText>
      </w:r>
      <w:r>
        <w:fldChar w:fldCharType="separate"/>
      </w:r>
      <w:r>
        <w:t>I</w:t>
      </w:r>
      <w:r>
        <w:fldChar w:fldCharType="end"/>
      </w:r>
      <w:r>
        <w:rPr>
          <w:rFonts w:ascii="宋体" w:hAnsi="宋体" w:cs="Times New Roman"/>
          <w:i/>
          <w:highlight w:val="none"/>
        </w:rPr>
        <w:fldChar w:fldCharType="end"/>
      </w:r>
    </w:p>
    <w:p w14:paraId="49B854F3">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_Toc29917 </w:instrText>
      </w:r>
      <w:r>
        <w:rPr>
          <w:rFonts w:ascii="宋体" w:hAnsi="宋体" w:cs="Times New Roman"/>
          <w:i/>
          <w:highlight w:val="none"/>
        </w:rPr>
        <w:fldChar w:fldCharType="separate"/>
      </w:r>
      <w:r>
        <w:rPr>
          <w:rFonts w:ascii="Times New Roman" w:eastAsia="宋体"/>
          <w:szCs w:val="21"/>
          <w:highlight w:val="none"/>
        </w:rPr>
        <w:t>1. 总则</w:t>
      </w:r>
      <w:r>
        <w:tab/>
      </w:r>
      <w:r>
        <w:fldChar w:fldCharType="begin"/>
      </w:r>
      <w:r>
        <w:instrText xml:space="preserve"> PAGEREF _Toc29917 \h </w:instrText>
      </w:r>
      <w:r>
        <w:fldChar w:fldCharType="separate"/>
      </w:r>
      <w:r>
        <w:t>1</w:t>
      </w:r>
      <w:r>
        <w:fldChar w:fldCharType="end"/>
      </w:r>
      <w:r>
        <w:rPr>
          <w:rFonts w:ascii="宋体" w:hAnsi="宋体" w:cs="Times New Roman"/>
          <w:i/>
          <w:highlight w:val="none"/>
        </w:rPr>
        <w:fldChar w:fldCharType="end"/>
      </w:r>
    </w:p>
    <w:p w14:paraId="009AF915">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_Toc23628 </w:instrText>
      </w:r>
      <w:r>
        <w:rPr>
          <w:rFonts w:ascii="宋体" w:hAnsi="宋体" w:cs="Times New Roman"/>
          <w:i/>
          <w:highlight w:val="none"/>
        </w:rPr>
        <w:fldChar w:fldCharType="separate"/>
      </w:r>
      <w:r>
        <w:rPr>
          <w:rFonts w:ascii="Times New Roman" w:eastAsia="宋体"/>
          <w:szCs w:val="21"/>
          <w:highlight w:val="none"/>
        </w:rPr>
        <w:t>2. 工作范围</w:t>
      </w:r>
      <w:r>
        <w:tab/>
      </w:r>
      <w:r>
        <w:fldChar w:fldCharType="begin"/>
      </w:r>
      <w:r>
        <w:instrText xml:space="preserve"> PAGEREF _Toc23628 \h </w:instrText>
      </w:r>
      <w:r>
        <w:fldChar w:fldCharType="separate"/>
      </w:r>
      <w:r>
        <w:t>2</w:t>
      </w:r>
      <w:r>
        <w:fldChar w:fldCharType="end"/>
      </w:r>
      <w:r>
        <w:rPr>
          <w:rFonts w:ascii="宋体" w:hAnsi="宋体" w:cs="Times New Roman"/>
          <w:i/>
          <w:highlight w:val="none"/>
        </w:rPr>
        <w:fldChar w:fldCharType="end"/>
      </w:r>
    </w:p>
    <w:p w14:paraId="635AB8FB">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_Toc12856 </w:instrText>
      </w:r>
      <w:r>
        <w:rPr>
          <w:rFonts w:ascii="宋体" w:hAnsi="宋体" w:cs="Times New Roman"/>
          <w:i/>
          <w:highlight w:val="none"/>
        </w:rPr>
        <w:fldChar w:fldCharType="separate"/>
      </w:r>
      <w:r>
        <w:rPr>
          <w:rFonts w:eastAsia="宋体"/>
          <w:szCs w:val="21"/>
          <w:highlight w:val="none"/>
        </w:rPr>
        <w:t>2.1 工程概况</w:t>
      </w:r>
      <w:r>
        <w:tab/>
      </w:r>
      <w:r>
        <w:fldChar w:fldCharType="begin"/>
      </w:r>
      <w:r>
        <w:instrText xml:space="preserve"> PAGEREF _Toc12856 \h </w:instrText>
      </w:r>
      <w:r>
        <w:fldChar w:fldCharType="separate"/>
      </w:r>
      <w:r>
        <w:t>2</w:t>
      </w:r>
      <w:r>
        <w:fldChar w:fldCharType="end"/>
      </w:r>
      <w:r>
        <w:rPr>
          <w:rFonts w:ascii="宋体" w:hAnsi="宋体" w:cs="Times New Roman"/>
          <w:i/>
          <w:highlight w:val="none"/>
        </w:rPr>
        <w:fldChar w:fldCharType="end"/>
      </w:r>
    </w:p>
    <w:p w14:paraId="4A99260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_Toc4860 </w:instrText>
      </w:r>
      <w:r>
        <w:rPr>
          <w:rFonts w:ascii="宋体" w:hAnsi="宋体" w:cs="Times New Roman"/>
          <w:i/>
          <w:highlight w:val="none"/>
        </w:rPr>
        <w:fldChar w:fldCharType="separate"/>
      </w:r>
      <w:r>
        <w:rPr>
          <w:rFonts w:eastAsia="宋体"/>
          <w:szCs w:val="21"/>
          <w:highlight w:val="none"/>
        </w:rPr>
        <w:t>2.2 范围和界限</w:t>
      </w:r>
      <w:r>
        <w:tab/>
      </w:r>
      <w:r>
        <w:fldChar w:fldCharType="begin"/>
      </w:r>
      <w:r>
        <w:instrText xml:space="preserve"> PAGEREF _Toc4860 \h </w:instrText>
      </w:r>
      <w:r>
        <w:fldChar w:fldCharType="separate"/>
      </w:r>
      <w:r>
        <w:t>2</w:t>
      </w:r>
      <w:r>
        <w:fldChar w:fldCharType="end"/>
      </w:r>
      <w:r>
        <w:rPr>
          <w:rFonts w:ascii="宋体" w:hAnsi="宋体" w:cs="Times New Roman"/>
          <w:i/>
          <w:highlight w:val="none"/>
        </w:rPr>
        <w:fldChar w:fldCharType="end"/>
      </w:r>
    </w:p>
    <w:p w14:paraId="0CE09B34">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_Toc29576 </w:instrText>
      </w:r>
      <w:r>
        <w:rPr>
          <w:rFonts w:ascii="宋体" w:hAnsi="宋体" w:cs="Times New Roman"/>
          <w:i/>
          <w:highlight w:val="none"/>
        </w:rPr>
        <w:fldChar w:fldCharType="separate"/>
      </w:r>
      <w:r>
        <w:rPr>
          <w:rFonts w:eastAsia="宋体"/>
          <w:szCs w:val="21"/>
          <w:highlight w:val="none"/>
        </w:rPr>
        <w:t>2.3 服务范围</w:t>
      </w:r>
      <w:r>
        <w:tab/>
      </w:r>
      <w:r>
        <w:fldChar w:fldCharType="begin"/>
      </w:r>
      <w:r>
        <w:instrText xml:space="preserve"> PAGEREF _Toc29576 \h </w:instrText>
      </w:r>
      <w:r>
        <w:fldChar w:fldCharType="separate"/>
      </w:r>
      <w:r>
        <w:t>2</w:t>
      </w:r>
      <w:r>
        <w:fldChar w:fldCharType="end"/>
      </w:r>
      <w:r>
        <w:rPr>
          <w:rFonts w:ascii="宋体" w:hAnsi="宋体" w:cs="Times New Roman"/>
          <w:i/>
          <w:highlight w:val="none"/>
        </w:rPr>
        <w:fldChar w:fldCharType="end"/>
      </w:r>
    </w:p>
    <w:p w14:paraId="65882873">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_Toc2571 </w:instrText>
      </w:r>
      <w:r>
        <w:rPr>
          <w:rFonts w:ascii="宋体" w:hAnsi="宋体" w:cs="Times New Roman"/>
          <w:i/>
          <w:highlight w:val="none"/>
        </w:rPr>
        <w:fldChar w:fldCharType="separate"/>
      </w:r>
      <w:r>
        <w:rPr>
          <w:rFonts w:ascii="Times New Roman" w:eastAsia="宋体"/>
          <w:szCs w:val="21"/>
          <w:highlight w:val="none"/>
        </w:rPr>
        <w:t>3. 应遵循的主要标准</w:t>
      </w:r>
      <w:r>
        <w:tab/>
      </w:r>
      <w:r>
        <w:fldChar w:fldCharType="begin"/>
      </w:r>
      <w:r>
        <w:instrText xml:space="preserve"> PAGEREF _Toc2571 \h </w:instrText>
      </w:r>
      <w:r>
        <w:fldChar w:fldCharType="separate"/>
      </w:r>
      <w:r>
        <w:t>3</w:t>
      </w:r>
      <w:r>
        <w:fldChar w:fldCharType="end"/>
      </w:r>
      <w:r>
        <w:rPr>
          <w:rFonts w:ascii="宋体" w:hAnsi="宋体" w:cs="Times New Roman"/>
          <w:i/>
          <w:highlight w:val="none"/>
        </w:rPr>
        <w:fldChar w:fldCharType="end"/>
      </w:r>
    </w:p>
    <w:p w14:paraId="0594C13A">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_Toc7166 </w:instrText>
      </w:r>
      <w:r>
        <w:rPr>
          <w:rFonts w:ascii="宋体" w:hAnsi="宋体" w:cs="Times New Roman"/>
          <w:i/>
          <w:highlight w:val="none"/>
        </w:rPr>
        <w:fldChar w:fldCharType="separate"/>
      </w:r>
      <w:r>
        <w:rPr>
          <w:rFonts w:ascii="Times New Roman" w:eastAsia="宋体"/>
          <w:szCs w:val="21"/>
          <w:highlight w:val="none"/>
        </w:rPr>
        <w:t>4. 使用条件</w:t>
      </w:r>
      <w:r>
        <w:tab/>
      </w:r>
      <w:r>
        <w:fldChar w:fldCharType="begin"/>
      </w:r>
      <w:r>
        <w:instrText xml:space="preserve"> PAGEREF _Toc7166 \h </w:instrText>
      </w:r>
      <w:r>
        <w:fldChar w:fldCharType="separate"/>
      </w:r>
      <w:r>
        <w:t>5</w:t>
      </w:r>
      <w:r>
        <w:fldChar w:fldCharType="end"/>
      </w:r>
      <w:r>
        <w:rPr>
          <w:rFonts w:ascii="宋体" w:hAnsi="宋体" w:cs="Times New Roman"/>
          <w:i/>
          <w:highlight w:val="none"/>
        </w:rPr>
        <w:fldChar w:fldCharType="end"/>
      </w:r>
    </w:p>
    <w:p w14:paraId="18831045">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_Toc11232 </w:instrText>
      </w:r>
      <w:r>
        <w:rPr>
          <w:rFonts w:ascii="宋体" w:hAnsi="宋体" w:cs="Times New Roman"/>
          <w:i/>
          <w:highlight w:val="none"/>
        </w:rPr>
        <w:fldChar w:fldCharType="separate"/>
      </w:r>
      <w:r>
        <w:rPr>
          <w:rFonts w:eastAsia="宋体"/>
          <w:szCs w:val="21"/>
          <w:highlight w:val="none"/>
        </w:rPr>
        <w:t>4.1 正常使用条件</w:t>
      </w:r>
      <w:r>
        <w:tab/>
      </w:r>
      <w:r>
        <w:fldChar w:fldCharType="begin"/>
      </w:r>
      <w:r>
        <w:instrText xml:space="preserve"> PAGEREF _Toc11232 \h </w:instrText>
      </w:r>
      <w:r>
        <w:fldChar w:fldCharType="separate"/>
      </w:r>
      <w:r>
        <w:t>5</w:t>
      </w:r>
      <w:r>
        <w:fldChar w:fldCharType="end"/>
      </w:r>
      <w:r>
        <w:rPr>
          <w:rFonts w:ascii="宋体" w:hAnsi="宋体" w:cs="Times New Roman"/>
          <w:i/>
          <w:highlight w:val="none"/>
        </w:rPr>
        <w:fldChar w:fldCharType="end"/>
      </w:r>
    </w:p>
    <w:p w14:paraId="63B03533">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_Toc6261 </w:instrText>
      </w:r>
      <w:r>
        <w:rPr>
          <w:rFonts w:ascii="宋体" w:hAnsi="宋体" w:cs="Times New Roman"/>
          <w:i/>
          <w:highlight w:val="none"/>
        </w:rPr>
        <w:fldChar w:fldCharType="separate"/>
      </w:r>
      <w:r>
        <w:rPr>
          <w:rFonts w:eastAsia="宋体"/>
          <w:szCs w:val="21"/>
          <w:highlight w:val="none"/>
        </w:rPr>
        <w:t>4.2 特殊使用条件</w:t>
      </w:r>
      <w:r>
        <w:tab/>
      </w:r>
      <w:r>
        <w:fldChar w:fldCharType="begin"/>
      </w:r>
      <w:r>
        <w:instrText xml:space="preserve"> PAGEREF _Toc6261 \h </w:instrText>
      </w:r>
      <w:r>
        <w:fldChar w:fldCharType="separate"/>
      </w:r>
      <w:r>
        <w:t>5</w:t>
      </w:r>
      <w:r>
        <w:fldChar w:fldCharType="end"/>
      </w:r>
      <w:r>
        <w:rPr>
          <w:rFonts w:ascii="宋体" w:hAnsi="宋体" w:cs="Times New Roman"/>
          <w:i/>
          <w:highlight w:val="none"/>
        </w:rPr>
        <w:fldChar w:fldCharType="end"/>
      </w:r>
    </w:p>
    <w:p w14:paraId="6A110F0F">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_Toc30135 </w:instrText>
      </w:r>
      <w:r>
        <w:rPr>
          <w:rFonts w:ascii="宋体" w:hAnsi="宋体" w:cs="Times New Roman"/>
          <w:i/>
          <w:highlight w:val="none"/>
        </w:rPr>
        <w:fldChar w:fldCharType="separate"/>
      </w:r>
      <w:r>
        <w:rPr>
          <w:rFonts w:eastAsia="宋体"/>
          <w:szCs w:val="21"/>
          <w:highlight w:val="none"/>
        </w:rPr>
        <w:t>4.3 系统条件要求</w:t>
      </w:r>
      <w:r>
        <w:tab/>
      </w:r>
      <w:r>
        <w:fldChar w:fldCharType="begin"/>
      </w:r>
      <w:r>
        <w:instrText xml:space="preserve"> PAGEREF _Toc30135 \h </w:instrText>
      </w:r>
      <w:r>
        <w:fldChar w:fldCharType="separate"/>
      </w:r>
      <w:r>
        <w:t>6</w:t>
      </w:r>
      <w:r>
        <w:fldChar w:fldCharType="end"/>
      </w:r>
      <w:r>
        <w:rPr>
          <w:rFonts w:ascii="宋体" w:hAnsi="宋体" w:cs="Times New Roman"/>
          <w:i/>
          <w:highlight w:val="none"/>
        </w:rPr>
        <w:fldChar w:fldCharType="end"/>
      </w:r>
    </w:p>
    <w:p w14:paraId="7359984A">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_Toc19935 </w:instrText>
      </w:r>
      <w:r>
        <w:rPr>
          <w:rFonts w:ascii="宋体" w:hAnsi="宋体" w:cs="Times New Roman"/>
          <w:i/>
          <w:highlight w:val="none"/>
        </w:rPr>
        <w:fldChar w:fldCharType="separate"/>
      </w:r>
      <w:r>
        <w:rPr>
          <w:rFonts w:ascii="Times New Roman" w:eastAsia="宋体"/>
          <w:szCs w:val="21"/>
          <w:highlight w:val="none"/>
        </w:rPr>
        <w:t>5. 技术要求</w:t>
      </w:r>
      <w:r>
        <w:tab/>
      </w:r>
      <w:r>
        <w:fldChar w:fldCharType="begin"/>
      </w:r>
      <w:r>
        <w:instrText xml:space="preserve"> PAGEREF _Toc19935 \h </w:instrText>
      </w:r>
      <w:r>
        <w:fldChar w:fldCharType="separate"/>
      </w:r>
      <w:r>
        <w:t>6</w:t>
      </w:r>
      <w:r>
        <w:fldChar w:fldCharType="end"/>
      </w:r>
      <w:r>
        <w:rPr>
          <w:rFonts w:ascii="宋体" w:hAnsi="宋体" w:cs="Times New Roman"/>
          <w:i/>
          <w:highlight w:val="none"/>
        </w:rPr>
        <w:fldChar w:fldCharType="end"/>
      </w:r>
    </w:p>
    <w:p w14:paraId="5ACBBD7F">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_Toc10963 </w:instrText>
      </w:r>
      <w:r>
        <w:rPr>
          <w:rFonts w:ascii="宋体" w:hAnsi="宋体" w:cs="Times New Roman"/>
          <w:i/>
          <w:highlight w:val="none"/>
        </w:rPr>
        <w:fldChar w:fldCharType="separate"/>
      </w:r>
      <w:r>
        <w:rPr>
          <w:rFonts w:eastAsia="宋体"/>
          <w:szCs w:val="21"/>
          <w:highlight w:val="none"/>
        </w:rPr>
        <w:t>5.1 一次设备技术要求</w:t>
      </w:r>
      <w:r>
        <w:tab/>
      </w:r>
      <w:r>
        <w:fldChar w:fldCharType="begin"/>
      </w:r>
      <w:r>
        <w:instrText xml:space="preserve"> PAGEREF _Toc10963 \h </w:instrText>
      </w:r>
      <w:r>
        <w:fldChar w:fldCharType="separate"/>
      </w:r>
      <w:r>
        <w:t>6</w:t>
      </w:r>
      <w:r>
        <w:fldChar w:fldCharType="end"/>
      </w:r>
      <w:r>
        <w:rPr>
          <w:rFonts w:ascii="宋体" w:hAnsi="宋体" w:cs="Times New Roman"/>
          <w:i/>
          <w:highlight w:val="none"/>
        </w:rPr>
        <w:fldChar w:fldCharType="end"/>
      </w:r>
    </w:p>
    <w:p w14:paraId="1CC6682B">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_Toc1054 </w:instrText>
      </w:r>
      <w:r>
        <w:rPr>
          <w:rFonts w:ascii="宋体" w:hAnsi="宋体" w:cs="Times New Roman"/>
          <w:i/>
          <w:highlight w:val="none"/>
        </w:rPr>
        <w:fldChar w:fldCharType="separate"/>
      </w:r>
      <w:r>
        <w:rPr>
          <w:rFonts w:eastAsia="宋体"/>
          <w:bCs/>
          <w:szCs w:val="21"/>
          <w:highlight w:val="none"/>
        </w:rPr>
        <w:t>5.2 二次设备技术要求</w:t>
      </w:r>
      <w:r>
        <w:tab/>
      </w:r>
      <w:r>
        <w:fldChar w:fldCharType="begin"/>
      </w:r>
      <w:r>
        <w:instrText xml:space="preserve"> PAGEREF _Toc1054 \h </w:instrText>
      </w:r>
      <w:r>
        <w:fldChar w:fldCharType="separate"/>
      </w:r>
      <w:r>
        <w:t>22</w:t>
      </w:r>
      <w:r>
        <w:fldChar w:fldCharType="end"/>
      </w:r>
      <w:r>
        <w:rPr>
          <w:rFonts w:ascii="宋体" w:hAnsi="宋体" w:cs="Times New Roman"/>
          <w:i/>
          <w:highlight w:val="none"/>
        </w:rPr>
        <w:fldChar w:fldCharType="end"/>
      </w:r>
    </w:p>
    <w:p w14:paraId="26BE1F34">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_Toc1653 </w:instrText>
      </w:r>
      <w:r>
        <w:rPr>
          <w:rFonts w:ascii="宋体" w:hAnsi="宋体" w:cs="Times New Roman"/>
          <w:i/>
          <w:highlight w:val="none"/>
        </w:rPr>
        <w:fldChar w:fldCharType="separate"/>
      </w:r>
      <w:r>
        <w:rPr>
          <w:rFonts w:eastAsia="宋体"/>
          <w:szCs w:val="21"/>
          <w:highlight w:val="none"/>
        </w:rPr>
        <w:t>5.3 标准化典型结构方案</w:t>
      </w:r>
      <w:r>
        <w:tab/>
      </w:r>
      <w:r>
        <w:fldChar w:fldCharType="begin"/>
      </w:r>
      <w:r>
        <w:instrText xml:space="preserve"> PAGEREF _Toc1653 \h </w:instrText>
      </w:r>
      <w:r>
        <w:fldChar w:fldCharType="separate"/>
      </w:r>
      <w:r>
        <w:t>47</w:t>
      </w:r>
      <w:r>
        <w:fldChar w:fldCharType="end"/>
      </w:r>
      <w:r>
        <w:rPr>
          <w:rFonts w:ascii="宋体" w:hAnsi="宋体" w:cs="Times New Roman"/>
          <w:i/>
          <w:highlight w:val="none"/>
        </w:rPr>
        <w:fldChar w:fldCharType="end"/>
      </w:r>
    </w:p>
    <w:p w14:paraId="7654147C">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_Toc30905 </w:instrText>
      </w:r>
      <w:r>
        <w:rPr>
          <w:rFonts w:ascii="宋体" w:hAnsi="宋体" w:cs="Times New Roman"/>
          <w:i/>
          <w:highlight w:val="none"/>
        </w:rPr>
        <w:fldChar w:fldCharType="separate"/>
      </w:r>
      <w:r>
        <w:rPr>
          <w:rFonts w:ascii="Times New Roman" w:eastAsia="宋体"/>
          <w:szCs w:val="21"/>
          <w:highlight w:val="none"/>
        </w:rPr>
        <w:t>6. 试验</w:t>
      </w:r>
      <w:r>
        <w:rPr>
          <w:rFonts w:hint="eastAsia" w:ascii="Times New Roman" w:eastAsia="宋体"/>
          <w:szCs w:val="21"/>
          <w:highlight w:val="none"/>
        </w:rPr>
        <w:t>要求</w:t>
      </w:r>
      <w:r>
        <w:tab/>
      </w:r>
      <w:r>
        <w:fldChar w:fldCharType="begin"/>
      </w:r>
      <w:r>
        <w:instrText xml:space="preserve"> PAGEREF _Toc30905 \h </w:instrText>
      </w:r>
      <w:r>
        <w:fldChar w:fldCharType="separate"/>
      </w:r>
      <w:r>
        <w:t>54</w:t>
      </w:r>
      <w:r>
        <w:fldChar w:fldCharType="end"/>
      </w:r>
      <w:r>
        <w:rPr>
          <w:rFonts w:ascii="宋体" w:hAnsi="宋体" w:cs="Times New Roman"/>
          <w:i/>
          <w:highlight w:val="none"/>
        </w:rPr>
        <w:fldChar w:fldCharType="end"/>
      </w:r>
    </w:p>
    <w:p w14:paraId="19C727A1">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_Toc2629 </w:instrText>
      </w:r>
      <w:r>
        <w:rPr>
          <w:rFonts w:ascii="宋体" w:hAnsi="宋体" w:cs="Times New Roman"/>
          <w:i/>
          <w:highlight w:val="none"/>
        </w:rPr>
        <w:fldChar w:fldCharType="separate"/>
      </w:r>
      <w:r>
        <w:rPr>
          <w:rFonts w:hint="eastAsia" w:eastAsia="宋体"/>
          <w:bCs/>
          <w:szCs w:val="21"/>
          <w:highlight w:val="none"/>
        </w:rPr>
        <w:t>6</w:t>
      </w:r>
      <w:r>
        <w:rPr>
          <w:rFonts w:eastAsia="宋体"/>
          <w:bCs/>
          <w:szCs w:val="21"/>
          <w:highlight w:val="none"/>
        </w:rPr>
        <w:t>.1 试验条件</w:t>
      </w:r>
      <w:r>
        <w:tab/>
      </w:r>
      <w:r>
        <w:fldChar w:fldCharType="begin"/>
      </w:r>
      <w:r>
        <w:instrText xml:space="preserve"> PAGEREF _Toc2629 \h </w:instrText>
      </w:r>
      <w:r>
        <w:fldChar w:fldCharType="separate"/>
      </w:r>
      <w:r>
        <w:t>56</w:t>
      </w:r>
      <w:r>
        <w:fldChar w:fldCharType="end"/>
      </w:r>
      <w:r>
        <w:rPr>
          <w:rFonts w:ascii="宋体" w:hAnsi="宋体" w:cs="Times New Roman"/>
          <w:i/>
          <w:highlight w:val="none"/>
        </w:rPr>
        <w:fldChar w:fldCharType="end"/>
      </w:r>
    </w:p>
    <w:p w14:paraId="789BD790">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_Toc24579 </w:instrText>
      </w:r>
      <w:r>
        <w:rPr>
          <w:rFonts w:ascii="宋体" w:hAnsi="宋体" w:cs="Times New Roman"/>
          <w:i/>
          <w:highlight w:val="none"/>
        </w:rPr>
        <w:fldChar w:fldCharType="separate"/>
      </w:r>
      <w:r>
        <w:rPr>
          <w:rFonts w:hint="eastAsia" w:eastAsia="宋体"/>
          <w:bCs/>
          <w:szCs w:val="21"/>
          <w:highlight w:val="none"/>
        </w:rPr>
        <w:t>6</w:t>
      </w:r>
      <w:r>
        <w:rPr>
          <w:rFonts w:eastAsia="宋体"/>
          <w:bCs/>
          <w:szCs w:val="21"/>
          <w:highlight w:val="none"/>
        </w:rPr>
        <w:t>.2 型式试验</w:t>
      </w:r>
      <w:r>
        <w:tab/>
      </w:r>
      <w:r>
        <w:fldChar w:fldCharType="begin"/>
      </w:r>
      <w:r>
        <w:instrText xml:space="preserve"> PAGEREF _Toc24579 \h </w:instrText>
      </w:r>
      <w:r>
        <w:fldChar w:fldCharType="separate"/>
      </w:r>
      <w:r>
        <w:t>57</w:t>
      </w:r>
      <w:r>
        <w:fldChar w:fldCharType="end"/>
      </w:r>
      <w:r>
        <w:rPr>
          <w:rFonts w:ascii="宋体" w:hAnsi="宋体" w:cs="Times New Roman"/>
          <w:i/>
          <w:highlight w:val="none"/>
        </w:rPr>
        <w:fldChar w:fldCharType="end"/>
      </w:r>
    </w:p>
    <w:p w14:paraId="19D8F715">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_Toc13653 </w:instrText>
      </w:r>
      <w:r>
        <w:rPr>
          <w:rFonts w:ascii="宋体" w:hAnsi="宋体" w:cs="Times New Roman"/>
          <w:i/>
          <w:highlight w:val="none"/>
        </w:rPr>
        <w:fldChar w:fldCharType="separate"/>
      </w:r>
      <w:r>
        <w:rPr>
          <w:rFonts w:hint="eastAsia" w:eastAsia="宋体"/>
          <w:bCs/>
          <w:szCs w:val="21"/>
          <w:highlight w:val="none"/>
        </w:rPr>
        <w:t>6</w:t>
      </w:r>
      <w:r>
        <w:rPr>
          <w:rFonts w:eastAsia="宋体"/>
          <w:bCs/>
          <w:szCs w:val="21"/>
          <w:highlight w:val="none"/>
        </w:rPr>
        <w:t>.3 出厂试验</w:t>
      </w:r>
      <w:r>
        <w:tab/>
      </w:r>
      <w:r>
        <w:fldChar w:fldCharType="begin"/>
      </w:r>
      <w:r>
        <w:instrText xml:space="preserve"> PAGEREF _Toc13653 \h </w:instrText>
      </w:r>
      <w:r>
        <w:fldChar w:fldCharType="separate"/>
      </w:r>
      <w:r>
        <w:t>57</w:t>
      </w:r>
      <w:r>
        <w:fldChar w:fldCharType="end"/>
      </w:r>
      <w:r>
        <w:rPr>
          <w:rFonts w:ascii="宋体" w:hAnsi="宋体" w:cs="Times New Roman"/>
          <w:i/>
          <w:highlight w:val="none"/>
        </w:rPr>
        <w:fldChar w:fldCharType="end"/>
      </w:r>
    </w:p>
    <w:p w14:paraId="18CA0D03">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_Toc4271 </w:instrText>
      </w:r>
      <w:r>
        <w:rPr>
          <w:rFonts w:ascii="宋体" w:hAnsi="宋体" w:cs="Times New Roman"/>
          <w:i/>
          <w:highlight w:val="none"/>
        </w:rPr>
        <w:fldChar w:fldCharType="separate"/>
      </w:r>
      <w:r>
        <w:rPr>
          <w:rFonts w:hint="eastAsia" w:eastAsia="宋体"/>
          <w:bCs/>
          <w:szCs w:val="21"/>
          <w:highlight w:val="none"/>
        </w:rPr>
        <w:t>6</w:t>
      </w:r>
      <w:r>
        <w:rPr>
          <w:rFonts w:eastAsia="宋体"/>
          <w:bCs/>
          <w:szCs w:val="21"/>
          <w:highlight w:val="none"/>
        </w:rPr>
        <w:t xml:space="preserve">.4 </w:t>
      </w:r>
      <w:r>
        <w:rPr>
          <w:rFonts w:hint="eastAsia" w:eastAsia="宋体"/>
          <w:bCs/>
          <w:szCs w:val="21"/>
          <w:highlight w:val="none"/>
        </w:rPr>
        <w:t>送样检测</w:t>
      </w:r>
      <w:r>
        <w:tab/>
      </w:r>
      <w:r>
        <w:fldChar w:fldCharType="begin"/>
      </w:r>
      <w:r>
        <w:instrText xml:space="preserve"> PAGEREF _Toc4271 \h </w:instrText>
      </w:r>
      <w:r>
        <w:fldChar w:fldCharType="separate"/>
      </w:r>
      <w:r>
        <w:t>57</w:t>
      </w:r>
      <w:r>
        <w:fldChar w:fldCharType="end"/>
      </w:r>
      <w:r>
        <w:rPr>
          <w:rFonts w:ascii="宋体" w:hAnsi="宋体" w:cs="Times New Roman"/>
          <w:i/>
          <w:highlight w:val="none"/>
        </w:rPr>
        <w:fldChar w:fldCharType="end"/>
      </w:r>
    </w:p>
    <w:p w14:paraId="5EAAC88C">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_Toc4067 </w:instrText>
      </w:r>
      <w:r>
        <w:rPr>
          <w:rFonts w:ascii="宋体" w:hAnsi="宋体" w:cs="Times New Roman"/>
          <w:i/>
          <w:highlight w:val="none"/>
        </w:rPr>
        <w:fldChar w:fldCharType="separate"/>
      </w:r>
      <w:r>
        <w:rPr>
          <w:rFonts w:hint="eastAsia" w:eastAsia="宋体"/>
          <w:bCs/>
          <w:szCs w:val="21"/>
          <w:highlight w:val="none"/>
        </w:rPr>
        <w:t>6</w:t>
      </w:r>
      <w:r>
        <w:rPr>
          <w:rFonts w:eastAsia="宋体"/>
          <w:bCs/>
          <w:szCs w:val="21"/>
          <w:highlight w:val="none"/>
        </w:rPr>
        <w:t>.5 现场试验及调试</w:t>
      </w:r>
      <w:r>
        <w:tab/>
      </w:r>
      <w:r>
        <w:fldChar w:fldCharType="begin"/>
      </w:r>
      <w:r>
        <w:instrText xml:space="preserve"> PAGEREF _Toc4067 \h </w:instrText>
      </w:r>
      <w:r>
        <w:fldChar w:fldCharType="separate"/>
      </w:r>
      <w:r>
        <w:t>57</w:t>
      </w:r>
      <w:r>
        <w:fldChar w:fldCharType="end"/>
      </w:r>
      <w:r>
        <w:rPr>
          <w:rFonts w:ascii="宋体" w:hAnsi="宋体" w:cs="Times New Roman"/>
          <w:i/>
          <w:highlight w:val="none"/>
        </w:rPr>
        <w:fldChar w:fldCharType="end"/>
      </w:r>
    </w:p>
    <w:p w14:paraId="232031DB">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_Toc13551 </w:instrText>
      </w:r>
      <w:r>
        <w:rPr>
          <w:rFonts w:ascii="宋体" w:hAnsi="宋体" w:cs="Times New Roman"/>
          <w:i/>
          <w:highlight w:val="none"/>
        </w:rPr>
        <w:fldChar w:fldCharType="separate"/>
      </w:r>
      <w:r>
        <w:rPr>
          <w:rFonts w:hint="eastAsia" w:eastAsia="宋体"/>
          <w:bCs/>
          <w:szCs w:val="21"/>
          <w:highlight w:val="none"/>
        </w:rPr>
        <w:t>6</w:t>
      </w:r>
      <w:r>
        <w:rPr>
          <w:rFonts w:eastAsia="宋体"/>
          <w:bCs/>
          <w:szCs w:val="21"/>
          <w:highlight w:val="none"/>
        </w:rPr>
        <w:t xml:space="preserve">.6 </w:t>
      </w:r>
      <w:r>
        <w:rPr>
          <w:rFonts w:hint="eastAsia" w:eastAsia="宋体"/>
          <w:bCs/>
          <w:szCs w:val="21"/>
          <w:highlight w:val="none"/>
        </w:rPr>
        <w:t>专项抽检</w:t>
      </w:r>
      <w:r>
        <w:tab/>
      </w:r>
      <w:r>
        <w:fldChar w:fldCharType="begin"/>
      </w:r>
      <w:r>
        <w:instrText xml:space="preserve"> PAGEREF _Toc13551 \h </w:instrText>
      </w:r>
      <w:r>
        <w:fldChar w:fldCharType="separate"/>
      </w:r>
      <w:r>
        <w:t>57</w:t>
      </w:r>
      <w:r>
        <w:fldChar w:fldCharType="end"/>
      </w:r>
      <w:r>
        <w:rPr>
          <w:rFonts w:ascii="宋体" w:hAnsi="宋体" w:cs="Times New Roman"/>
          <w:i/>
          <w:highlight w:val="none"/>
        </w:rPr>
        <w:fldChar w:fldCharType="end"/>
      </w:r>
    </w:p>
    <w:p w14:paraId="17F9A1B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_Toc6788 </w:instrText>
      </w:r>
      <w:r>
        <w:rPr>
          <w:rFonts w:ascii="宋体" w:hAnsi="宋体" w:cs="Times New Roman"/>
          <w:i/>
          <w:highlight w:val="none"/>
        </w:rPr>
        <w:fldChar w:fldCharType="separate"/>
      </w:r>
      <w:r>
        <w:rPr>
          <w:rFonts w:hint="eastAsia" w:eastAsia="宋体"/>
          <w:bCs/>
          <w:szCs w:val="21"/>
          <w:highlight w:val="none"/>
        </w:rPr>
        <w:t>6</w:t>
      </w:r>
      <w:r>
        <w:rPr>
          <w:rFonts w:eastAsia="宋体"/>
          <w:bCs/>
          <w:szCs w:val="21"/>
          <w:highlight w:val="none"/>
        </w:rPr>
        <w:t xml:space="preserve">.7 </w:t>
      </w:r>
      <w:r>
        <w:rPr>
          <w:rFonts w:hint="eastAsia" w:eastAsia="宋体"/>
          <w:bCs/>
          <w:szCs w:val="21"/>
          <w:highlight w:val="none"/>
        </w:rPr>
        <w:t>到货试验</w:t>
      </w:r>
      <w:r>
        <w:tab/>
      </w:r>
      <w:r>
        <w:fldChar w:fldCharType="begin"/>
      </w:r>
      <w:r>
        <w:instrText xml:space="preserve"> PAGEREF _Toc6788 \h </w:instrText>
      </w:r>
      <w:r>
        <w:fldChar w:fldCharType="separate"/>
      </w:r>
      <w:r>
        <w:t>57</w:t>
      </w:r>
      <w:r>
        <w:fldChar w:fldCharType="end"/>
      </w:r>
      <w:r>
        <w:rPr>
          <w:rFonts w:ascii="宋体" w:hAnsi="宋体" w:cs="Times New Roman"/>
          <w:i/>
          <w:highlight w:val="none"/>
        </w:rPr>
        <w:fldChar w:fldCharType="end"/>
      </w:r>
    </w:p>
    <w:p w14:paraId="358222FE">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_Toc30086 </w:instrText>
      </w:r>
      <w:r>
        <w:rPr>
          <w:rFonts w:ascii="宋体" w:hAnsi="宋体" w:cs="Times New Roman"/>
          <w:i/>
          <w:highlight w:val="none"/>
        </w:rPr>
        <w:fldChar w:fldCharType="separate"/>
      </w:r>
      <w:r>
        <w:rPr>
          <w:rFonts w:hint="eastAsia" w:ascii="Times New Roman" w:eastAsia="宋体"/>
          <w:szCs w:val="21"/>
          <w:highlight w:val="none"/>
          <w:lang w:val="en-US" w:eastAsia="zh-CN"/>
        </w:rPr>
        <w:t>7</w:t>
      </w:r>
      <w:r>
        <w:rPr>
          <w:rFonts w:ascii="Times New Roman" w:eastAsia="宋体"/>
          <w:szCs w:val="21"/>
          <w:highlight w:val="none"/>
        </w:rPr>
        <w:t xml:space="preserve">. </w:t>
      </w:r>
      <w:r>
        <w:rPr>
          <w:rFonts w:hint="eastAsia" w:ascii="Times New Roman" w:eastAsia="宋体"/>
          <w:szCs w:val="21"/>
          <w:highlight w:val="none"/>
        </w:rPr>
        <w:t>电气</w:t>
      </w:r>
      <w:r>
        <w:rPr>
          <w:rFonts w:ascii="Times New Roman" w:eastAsia="宋体"/>
          <w:szCs w:val="21"/>
          <w:highlight w:val="none"/>
        </w:rPr>
        <w:t>及土建接口</w:t>
      </w:r>
      <w:r>
        <w:tab/>
      </w:r>
      <w:r>
        <w:fldChar w:fldCharType="begin"/>
      </w:r>
      <w:r>
        <w:instrText xml:space="preserve"> PAGEREF _Toc30086 \h </w:instrText>
      </w:r>
      <w:r>
        <w:fldChar w:fldCharType="separate"/>
      </w:r>
      <w:r>
        <w:t>57</w:t>
      </w:r>
      <w:r>
        <w:fldChar w:fldCharType="end"/>
      </w:r>
      <w:r>
        <w:rPr>
          <w:rFonts w:ascii="宋体" w:hAnsi="宋体" w:cs="Times New Roman"/>
          <w:i/>
          <w:highlight w:val="none"/>
        </w:rPr>
        <w:fldChar w:fldCharType="end"/>
      </w:r>
    </w:p>
    <w:p w14:paraId="06F28C4D">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_Toc25448 </w:instrText>
      </w:r>
      <w:r>
        <w:rPr>
          <w:rFonts w:ascii="宋体" w:hAnsi="宋体" w:cs="Times New Roman"/>
          <w:i/>
          <w:highlight w:val="none"/>
        </w:rPr>
        <w:fldChar w:fldCharType="separate"/>
      </w:r>
      <w:r>
        <w:rPr>
          <w:rFonts w:hint="eastAsia"/>
          <w:bCs/>
          <w:kern w:val="0"/>
          <w:szCs w:val="21"/>
          <w:highlight w:val="none"/>
          <w:lang w:val="en-US" w:eastAsia="zh-CN"/>
        </w:rPr>
        <w:t>7</w:t>
      </w:r>
      <w:r>
        <w:rPr>
          <w:bCs/>
          <w:kern w:val="0"/>
          <w:szCs w:val="21"/>
          <w:highlight w:val="none"/>
        </w:rPr>
        <w:t xml:space="preserve">.1 </w:t>
      </w:r>
      <w:r>
        <w:rPr>
          <w:kern w:val="0"/>
          <w:szCs w:val="21"/>
          <w:highlight w:val="none"/>
        </w:rPr>
        <w:t>电气一次接口</w:t>
      </w:r>
      <w:r>
        <w:tab/>
      </w:r>
      <w:r>
        <w:fldChar w:fldCharType="begin"/>
      </w:r>
      <w:r>
        <w:instrText xml:space="preserve"> PAGEREF _Toc25448 \h </w:instrText>
      </w:r>
      <w:r>
        <w:fldChar w:fldCharType="separate"/>
      </w:r>
      <w:r>
        <w:t>57</w:t>
      </w:r>
      <w:r>
        <w:fldChar w:fldCharType="end"/>
      </w:r>
      <w:r>
        <w:rPr>
          <w:rFonts w:ascii="宋体" w:hAnsi="宋体" w:cs="Times New Roman"/>
          <w:i/>
          <w:highlight w:val="none"/>
        </w:rPr>
        <w:fldChar w:fldCharType="end"/>
      </w:r>
    </w:p>
    <w:p w14:paraId="4A845320">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_Toc30332 </w:instrText>
      </w:r>
      <w:r>
        <w:rPr>
          <w:rFonts w:ascii="宋体" w:hAnsi="宋体" w:cs="Times New Roman"/>
          <w:i/>
          <w:highlight w:val="none"/>
        </w:rPr>
        <w:fldChar w:fldCharType="separate"/>
      </w:r>
      <w:r>
        <w:rPr>
          <w:rFonts w:hint="eastAsia"/>
          <w:bCs/>
          <w:kern w:val="0"/>
          <w:szCs w:val="21"/>
          <w:highlight w:val="none"/>
          <w:lang w:val="en-US" w:eastAsia="zh-CN"/>
        </w:rPr>
        <w:t>7</w:t>
      </w:r>
      <w:r>
        <w:rPr>
          <w:bCs/>
          <w:kern w:val="0"/>
          <w:szCs w:val="21"/>
          <w:highlight w:val="none"/>
        </w:rPr>
        <w:t>.2 电气二次接口</w:t>
      </w:r>
      <w:r>
        <w:tab/>
      </w:r>
      <w:r>
        <w:fldChar w:fldCharType="begin"/>
      </w:r>
      <w:r>
        <w:instrText xml:space="preserve"> PAGEREF _Toc30332 \h </w:instrText>
      </w:r>
      <w:r>
        <w:fldChar w:fldCharType="separate"/>
      </w:r>
      <w:r>
        <w:t>63</w:t>
      </w:r>
      <w:r>
        <w:fldChar w:fldCharType="end"/>
      </w:r>
      <w:r>
        <w:rPr>
          <w:rFonts w:ascii="宋体" w:hAnsi="宋体" w:cs="Times New Roman"/>
          <w:i/>
          <w:highlight w:val="none"/>
        </w:rPr>
        <w:fldChar w:fldCharType="end"/>
      </w:r>
    </w:p>
    <w:p w14:paraId="3C29E6F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_Toc23236 </w:instrText>
      </w:r>
      <w:r>
        <w:rPr>
          <w:rFonts w:ascii="宋体" w:hAnsi="宋体" w:cs="Times New Roman"/>
          <w:i/>
          <w:highlight w:val="none"/>
        </w:rPr>
        <w:fldChar w:fldCharType="separate"/>
      </w:r>
      <w:r>
        <w:rPr>
          <w:rFonts w:hint="eastAsia"/>
          <w:bCs/>
          <w:kern w:val="0"/>
          <w:highlight w:val="none"/>
          <w:lang w:val="en-US" w:eastAsia="zh-CN"/>
        </w:rPr>
        <w:t>7</w:t>
      </w:r>
      <w:r>
        <w:rPr>
          <w:bCs/>
          <w:kern w:val="0"/>
          <w:highlight w:val="none"/>
        </w:rPr>
        <w:t xml:space="preserve">.3 </w:t>
      </w:r>
      <w:r>
        <w:rPr>
          <w:rFonts w:hint="eastAsia"/>
          <w:bCs/>
          <w:kern w:val="0"/>
          <w:highlight w:val="none"/>
        </w:rPr>
        <w:t>环网柜航插连接示意图</w:t>
      </w:r>
      <w:r>
        <w:tab/>
      </w:r>
      <w:r>
        <w:fldChar w:fldCharType="begin"/>
      </w:r>
      <w:r>
        <w:instrText xml:space="preserve"> PAGEREF _Toc23236 \h </w:instrText>
      </w:r>
      <w:r>
        <w:fldChar w:fldCharType="separate"/>
      </w:r>
      <w:r>
        <w:t>68</w:t>
      </w:r>
      <w:r>
        <w:fldChar w:fldCharType="end"/>
      </w:r>
      <w:r>
        <w:rPr>
          <w:rFonts w:ascii="宋体" w:hAnsi="宋体" w:cs="Times New Roman"/>
          <w:i/>
          <w:highlight w:val="none"/>
        </w:rPr>
        <w:fldChar w:fldCharType="end"/>
      </w:r>
    </w:p>
    <w:p w14:paraId="084C8724">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_Toc31311 </w:instrText>
      </w:r>
      <w:r>
        <w:rPr>
          <w:rFonts w:ascii="宋体" w:hAnsi="宋体" w:cs="Times New Roman"/>
          <w:i/>
          <w:highlight w:val="none"/>
        </w:rPr>
        <w:fldChar w:fldCharType="separate"/>
      </w:r>
      <w:r>
        <w:rPr>
          <w:rFonts w:hint="eastAsia"/>
          <w:bCs/>
          <w:kern w:val="0"/>
          <w:highlight w:val="none"/>
          <w:lang w:val="en-US" w:eastAsia="zh-CN"/>
        </w:rPr>
        <w:t>7</w:t>
      </w:r>
      <w:r>
        <w:rPr>
          <w:bCs/>
          <w:kern w:val="0"/>
          <w:highlight w:val="none"/>
        </w:rPr>
        <w:t xml:space="preserve">.4 </w:t>
      </w:r>
      <w:r>
        <w:rPr>
          <w:rFonts w:hint="eastAsia"/>
          <w:bCs/>
          <w:kern w:val="0"/>
          <w:highlight w:val="none"/>
        </w:rPr>
        <w:t>二次回路图</w:t>
      </w:r>
      <w:r>
        <w:tab/>
      </w:r>
      <w:r>
        <w:fldChar w:fldCharType="begin"/>
      </w:r>
      <w:r>
        <w:instrText xml:space="preserve"> PAGEREF _Toc31311 \h </w:instrText>
      </w:r>
      <w:r>
        <w:fldChar w:fldCharType="separate"/>
      </w:r>
      <w:r>
        <w:t>70</w:t>
      </w:r>
      <w:r>
        <w:fldChar w:fldCharType="end"/>
      </w:r>
      <w:r>
        <w:rPr>
          <w:rFonts w:ascii="宋体" w:hAnsi="宋体" w:cs="Times New Roman"/>
          <w:i/>
          <w:highlight w:val="none"/>
        </w:rPr>
        <w:fldChar w:fldCharType="end"/>
      </w:r>
    </w:p>
    <w:p w14:paraId="6E4C92DC">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_Toc1974 </w:instrText>
      </w:r>
      <w:r>
        <w:rPr>
          <w:rFonts w:ascii="宋体" w:hAnsi="宋体" w:cs="Times New Roman"/>
          <w:i/>
          <w:highlight w:val="none"/>
        </w:rPr>
        <w:fldChar w:fldCharType="separate"/>
      </w:r>
      <w:r>
        <w:rPr>
          <w:rFonts w:hint="eastAsia"/>
          <w:bCs/>
          <w:kern w:val="0"/>
          <w:szCs w:val="21"/>
          <w:highlight w:val="none"/>
          <w:lang w:val="en-US" w:eastAsia="zh-CN"/>
        </w:rPr>
        <w:t>7</w:t>
      </w:r>
      <w:r>
        <w:rPr>
          <w:bCs/>
          <w:kern w:val="0"/>
          <w:szCs w:val="21"/>
          <w:highlight w:val="none"/>
        </w:rPr>
        <w:t>.5 土建接口</w:t>
      </w:r>
      <w:r>
        <w:tab/>
      </w:r>
      <w:r>
        <w:fldChar w:fldCharType="begin"/>
      </w:r>
      <w:r>
        <w:instrText xml:space="preserve"> PAGEREF _Toc1974 \h </w:instrText>
      </w:r>
      <w:r>
        <w:fldChar w:fldCharType="separate"/>
      </w:r>
      <w:r>
        <w:t>70</w:t>
      </w:r>
      <w:r>
        <w:fldChar w:fldCharType="end"/>
      </w:r>
      <w:r>
        <w:rPr>
          <w:rFonts w:ascii="宋体" w:hAnsi="宋体" w:cs="Times New Roman"/>
          <w:i/>
          <w:highlight w:val="none"/>
        </w:rPr>
        <w:fldChar w:fldCharType="end"/>
      </w:r>
    </w:p>
    <w:p w14:paraId="67AA44AF">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_Toc26585 </w:instrText>
      </w:r>
      <w:r>
        <w:rPr>
          <w:rFonts w:ascii="宋体" w:hAnsi="宋体" w:cs="Times New Roman"/>
          <w:i/>
          <w:highlight w:val="none"/>
        </w:rPr>
        <w:fldChar w:fldCharType="separate"/>
      </w:r>
      <w:r>
        <w:rPr>
          <w:rFonts w:hint="eastAsia" w:ascii="Times New Roman" w:eastAsia="宋体"/>
          <w:szCs w:val="21"/>
          <w:highlight w:val="none"/>
          <w:lang w:val="en-US" w:eastAsia="zh-CN"/>
        </w:rPr>
        <w:t>8</w:t>
      </w:r>
      <w:r>
        <w:rPr>
          <w:rFonts w:ascii="Times New Roman" w:eastAsia="宋体"/>
          <w:szCs w:val="21"/>
          <w:highlight w:val="none"/>
        </w:rPr>
        <w:t>. 监造、运输、质量保证</w:t>
      </w:r>
      <w:r>
        <w:rPr>
          <w:rFonts w:hint="eastAsia" w:ascii="Times New Roman" w:eastAsia="宋体"/>
          <w:szCs w:val="21"/>
          <w:highlight w:val="none"/>
        </w:rPr>
        <w:t>及其他要求</w:t>
      </w:r>
      <w:r>
        <w:tab/>
      </w:r>
      <w:r>
        <w:fldChar w:fldCharType="begin"/>
      </w:r>
      <w:r>
        <w:instrText xml:space="preserve"> PAGEREF _Toc26585 \h </w:instrText>
      </w:r>
      <w:r>
        <w:fldChar w:fldCharType="separate"/>
      </w:r>
      <w:r>
        <w:t>72</w:t>
      </w:r>
      <w:r>
        <w:fldChar w:fldCharType="end"/>
      </w:r>
      <w:r>
        <w:rPr>
          <w:rFonts w:ascii="宋体" w:hAnsi="宋体" w:cs="Times New Roman"/>
          <w:i/>
          <w:highlight w:val="none"/>
        </w:rPr>
        <w:fldChar w:fldCharType="end"/>
      </w:r>
    </w:p>
    <w:p w14:paraId="43F82547">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_Toc2330 </w:instrText>
      </w:r>
      <w:r>
        <w:rPr>
          <w:rFonts w:ascii="宋体" w:hAnsi="宋体" w:cs="Times New Roman"/>
          <w:i/>
          <w:highlight w:val="none"/>
        </w:rPr>
        <w:fldChar w:fldCharType="separate"/>
      </w:r>
      <w:r>
        <w:rPr>
          <w:rFonts w:hint="eastAsia" w:eastAsia="宋体"/>
          <w:bCs/>
          <w:szCs w:val="21"/>
          <w:highlight w:val="none"/>
          <w:lang w:val="en-US" w:eastAsia="zh-CN"/>
        </w:rPr>
        <w:t>8</w:t>
      </w:r>
      <w:r>
        <w:rPr>
          <w:rFonts w:eastAsia="宋体"/>
          <w:bCs/>
          <w:szCs w:val="21"/>
          <w:highlight w:val="none"/>
        </w:rPr>
        <w:t>.1</w:t>
      </w:r>
      <w:r>
        <w:rPr>
          <w:rFonts w:eastAsia="宋体"/>
          <w:szCs w:val="21"/>
          <w:highlight w:val="none"/>
        </w:rPr>
        <w:t xml:space="preserve"> 监造</w:t>
      </w:r>
      <w:r>
        <w:tab/>
      </w:r>
      <w:r>
        <w:fldChar w:fldCharType="begin"/>
      </w:r>
      <w:r>
        <w:instrText xml:space="preserve"> PAGEREF _Toc2330 \h </w:instrText>
      </w:r>
      <w:r>
        <w:fldChar w:fldCharType="separate"/>
      </w:r>
      <w:r>
        <w:t>72</w:t>
      </w:r>
      <w:r>
        <w:fldChar w:fldCharType="end"/>
      </w:r>
      <w:r>
        <w:rPr>
          <w:rFonts w:ascii="宋体" w:hAnsi="宋体" w:cs="Times New Roman"/>
          <w:i/>
          <w:highlight w:val="none"/>
        </w:rPr>
        <w:fldChar w:fldCharType="end"/>
      </w:r>
    </w:p>
    <w:p w14:paraId="5E2C7C6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_Toc4167 </w:instrText>
      </w:r>
      <w:r>
        <w:rPr>
          <w:rFonts w:ascii="宋体" w:hAnsi="宋体" w:cs="Times New Roman"/>
          <w:i/>
          <w:highlight w:val="none"/>
        </w:rPr>
        <w:fldChar w:fldCharType="separate"/>
      </w:r>
      <w:r>
        <w:rPr>
          <w:rFonts w:hint="eastAsia" w:eastAsia="宋体"/>
          <w:bCs/>
          <w:szCs w:val="21"/>
          <w:highlight w:val="none"/>
          <w:lang w:val="en-US" w:eastAsia="zh-CN"/>
        </w:rPr>
        <w:t>8</w:t>
      </w:r>
      <w:r>
        <w:rPr>
          <w:rFonts w:eastAsia="宋体"/>
          <w:bCs/>
          <w:szCs w:val="21"/>
          <w:highlight w:val="none"/>
        </w:rPr>
        <w:t>.2</w:t>
      </w:r>
      <w:r>
        <w:rPr>
          <w:rFonts w:eastAsia="宋体"/>
          <w:szCs w:val="21"/>
          <w:highlight w:val="none"/>
        </w:rPr>
        <w:t xml:space="preserve"> 包装</w:t>
      </w:r>
      <w:r>
        <w:tab/>
      </w:r>
      <w:r>
        <w:fldChar w:fldCharType="begin"/>
      </w:r>
      <w:r>
        <w:instrText xml:space="preserve"> PAGEREF _Toc4167 \h </w:instrText>
      </w:r>
      <w:r>
        <w:fldChar w:fldCharType="separate"/>
      </w:r>
      <w:r>
        <w:t>72</w:t>
      </w:r>
      <w:r>
        <w:fldChar w:fldCharType="end"/>
      </w:r>
      <w:r>
        <w:rPr>
          <w:rFonts w:ascii="宋体" w:hAnsi="宋体" w:cs="Times New Roman"/>
          <w:i/>
          <w:highlight w:val="none"/>
        </w:rPr>
        <w:fldChar w:fldCharType="end"/>
      </w:r>
    </w:p>
    <w:p w14:paraId="1A3AFAF6">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_Toc27173 </w:instrText>
      </w:r>
      <w:r>
        <w:rPr>
          <w:rFonts w:ascii="宋体" w:hAnsi="宋体" w:cs="Times New Roman"/>
          <w:i/>
          <w:highlight w:val="none"/>
        </w:rPr>
        <w:fldChar w:fldCharType="separate"/>
      </w:r>
      <w:r>
        <w:rPr>
          <w:rFonts w:hint="eastAsia" w:eastAsia="宋体"/>
          <w:bCs/>
          <w:szCs w:val="21"/>
          <w:highlight w:val="none"/>
          <w:lang w:val="en-US" w:eastAsia="zh-CN"/>
        </w:rPr>
        <w:t>8</w:t>
      </w:r>
      <w:r>
        <w:rPr>
          <w:rFonts w:eastAsia="宋体"/>
          <w:bCs/>
          <w:szCs w:val="21"/>
          <w:highlight w:val="none"/>
        </w:rPr>
        <w:t>.3</w:t>
      </w:r>
      <w:r>
        <w:rPr>
          <w:rFonts w:eastAsia="宋体"/>
          <w:szCs w:val="21"/>
          <w:highlight w:val="none"/>
        </w:rPr>
        <w:t xml:space="preserve"> 运输</w:t>
      </w:r>
      <w:r>
        <w:tab/>
      </w:r>
      <w:r>
        <w:fldChar w:fldCharType="begin"/>
      </w:r>
      <w:r>
        <w:instrText xml:space="preserve"> PAGEREF _Toc27173 \h </w:instrText>
      </w:r>
      <w:r>
        <w:fldChar w:fldCharType="separate"/>
      </w:r>
      <w:r>
        <w:t>73</w:t>
      </w:r>
      <w:r>
        <w:fldChar w:fldCharType="end"/>
      </w:r>
      <w:r>
        <w:rPr>
          <w:rFonts w:ascii="宋体" w:hAnsi="宋体" w:cs="Times New Roman"/>
          <w:i/>
          <w:highlight w:val="none"/>
        </w:rPr>
        <w:fldChar w:fldCharType="end"/>
      </w:r>
    </w:p>
    <w:p w14:paraId="1E165F48">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_Toc15819 </w:instrText>
      </w:r>
      <w:r>
        <w:rPr>
          <w:rFonts w:ascii="宋体" w:hAnsi="宋体" w:cs="Times New Roman"/>
          <w:i/>
          <w:highlight w:val="none"/>
        </w:rPr>
        <w:fldChar w:fldCharType="separate"/>
      </w:r>
      <w:r>
        <w:rPr>
          <w:rFonts w:hint="eastAsia" w:eastAsia="宋体"/>
          <w:bCs/>
          <w:szCs w:val="21"/>
          <w:highlight w:val="none"/>
          <w:lang w:val="en-US" w:eastAsia="zh-CN"/>
        </w:rPr>
        <w:t>8</w:t>
      </w:r>
      <w:r>
        <w:rPr>
          <w:rFonts w:eastAsia="宋体"/>
          <w:bCs/>
          <w:szCs w:val="21"/>
          <w:highlight w:val="none"/>
        </w:rPr>
        <w:t>.4 储存</w:t>
      </w:r>
      <w:r>
        <w:tab/>
      </w:r>
      <w:r>
        <w:fldChar w:fldCharType="begin"/>
      </w:r>
      <w:r>
        <w:instrText xml:space="preserve"> PAGEREF _Toc15819 \h </w:instrText>
      </w:r>
      <w:r>
        <w:fldChar w:fldCharType="separate"/>
      </w:r>
      <w:r>
        <w:t>73</w:t>
      </w:r>
      <w:r>
        <w:fldChar w:fldCharType="end"/>
      </w:r>
      <w:r>
        <w:rPr>
          <w:rFonts w:ascii="宋体" w:hAnsi="宋体" w:cs="Times New Roman"/>
          <w:i/>
          <w:highlight w:val="none"/>
        </w:rPr>
        <w:fldChar w:fldCharType="end"/>
      </w:r>
    </w:p>
    <w:p w14:paraId="0F5E3149">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_Toc20678 </w:instrText>
      </w:r>
      <w:r>
        <w:rPr>
          <w:rFonts w:ascii="宋体" w:hAnsi="宋体" w:cs="Times New Roman"/>
          <w:i/>
          <w:highlight w:val="none"/>
        </w:rPr>
        <w:fldChar w:fldCharType="separate"/>
      </w:r>
      <w:r>
        <w:rPr>
          <w:rFonts w:hint="eastAsia" w:eastAsia="宋体"/>
          <w:bCs/>
          <w:szCs w:val="21"/>
          <w:highlight w:val="none"/>
          <w:lang w:val="en-US" w:eastAsia="zh-CN"/>
        </w:rPr>
        <w:t>8</w:t>
      </w:r>
      <w:r>
        <w:rPr>
          <w:rFonts w:eastAsia="宋体"/>
          <w:bCs/>
          <w:szCs w:val="21"/>
          <w:highlight w:val="none"/>
        </w:rPr>
        <w:t>.5 开箱检查</w:t>
      </w:r>
      <w:r>
        <w:tab/>
      </w:r>
      <w:r>
        <w:fldChar w:fldCharType="begin"/>
      </w:r>
      <w:r>
        <w:instrText xml:space="preserve"> PAGEREF _Toc20678 \h </w:instrText>
      </w:r>
      <w:r>
        <w:fldChar w:fldCharType="separate"/>
      </w:r>
      <w:r>
        <w:t>73</w:t>
      </w:r>
      <w:r>
        <w:fldChar w:fldCharType="end"/>
      </w:r>
      <w:r>
        <w:rPr>
          <w:rFonts w:ascii="宋体" w:hAnsi="宋体" w:cs="Times New Roman"/>
          <w:i/>
          <w:highlight w:val="none"/>
        </w:rPr>
        <w:fldChar w:fldCharType="end"/>
      </w:r>
    </w:p>
    <w:p w14:paraId="0AEA4B85">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_Toc6395 </w:instrText>
      </w:r>
      <w:r>
        <w:rPr>
          <w:rFonts w:ascii="宋体" w:hAnsi="宋体" w:cs="Times New Roman"/>
          <w:i/>
          <w:highlight w:val="none"/>
        </w:rPr>
        <w:fldChar w:fldCharType="separate"/>
      </w:r>
      <w:r>
        <w:rPr>
          <w:rFonts w:hint="eastAsia" w:eastAsia="宋体"/>
          <w:bCs/>
          <w:szCs w:val="21"/>
          <w:highlight w:val="none"/>
          <w:lang w:val="en-US" w:eastAsia="zh-CN"/>
        </w:rPr>
        <w:t>8</w:t>
      </w:r>
      <w:r>
        <w:rPr>
          <w:rFonts w:eastAsia="宋体"/>
          <w:bCs/>
          <w:szCs w:val="21"/>
          <w:highlight w:val="none"/>
        </w:rPr>
        <w:t>.6 安装指导</w:t>
      </w:r>
      <w:r>
        <w:tab/>
      </w:r>
      <w:r>
        <w:fldChar w:fldCharType="begin"/>
      </w:r>
      <w:r>
        <w:instrText xml:space="preserve"> PAGEREF _Toc6395 \h </w:instrText>
      </w:r>
      <w:r>
        <w:fldChar w:fldCharType="separate"/>
      </w:r>
      <w:r>
        <w:t>73</w:t>
      </w:r>
      <w:r>
        <w:fldChar w:fldCharType="end"/>
      </w:r>
      <w:r>
        <w:rPr>
          <w:rFonts w:ascii="宋体" w:hAnsi="宋体" w:cs="Times New Roman"/>
          <w:i/>
          <w:highlight w:val="none"/>
        </w:rPr>
        <w:fldChar w:fldCharType="end"/>
      </w:r>
    </w:p>
    <w:p w14:paraId="20D8797D">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_Toc31771 </w:instrText>
      </w:r>
      <w:r>
        <w:rPr>
          <w:rFonts w:ascii="宋体" w:hAnsi="宋体" w:cs="Times New Roman"/>
          <w:i/>
          <w:highlight w:val="none"/>
        </w:rPr>
        <w:fldChar w:fldCharType="separate"/>
      </w:r>
      <w:r>
        <w:rPr>
          <w:rFonts w:hint="eastAsia" w:eastAsia="宋体"/>
          <w:bCs/>
          <w:szCs w:val="21"/>
          <w:highlight w:val="none"/>
          <w:lang w:val="en-US" w:eastAsia="zh-CN"/>
        </w:rPr>
        <w:t>8</w:t>
      </w:r>
      <w:r>
        <w:rPr>
          <w:rFonts w:eastAsia="宋体"/>
          <w:bCs/>
          <w:szCs w:val="21"/>
          <w:highlight w:val="none"/>
        </w:rPr>
        <w:t>.7 质量保证</w:t>
      </w:r>
      <w:r>
        <w:tab/>
      </w:r>
      <w:r>
        <w:fldChar w:fldCharType="begin"/>
      </w:r>
      <w:r>
        <w:instrText xml:space="preserve"> PAGEREF _Toc31771 \h </w:instrText>
      </w:r>
      <w:r>
        <w:fldChar w:fldCharType="separate"/>
      </w:r>
      <w:r>
        <w:t>73</w:t>
      </w:r>
      <w:r>
        <w:fldChar w:fldCharType="end"/>
      </w:r>
      <w:r>
        <w:rPr>
          <w:rFonts w:ascii="宋体" w:hAnsi="宋体" w:cs="Times New Roman"/>
          <w:i/>
          <w:highlight w:val="none"/>
        </w:rPr>
        <w:fldChar w:fldCharType="end"/>
      </w:r>
    </w:p>
    <w:p w14:paraId="3F43B12C">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_Toc8690 </w:instrText>
      </w:r>
      <w:r>
        <w:rPr>
          <w:rFonts w:ascii="宋体" w:hAnsi="宋体" w:cs="Times New Roman"/>
          <w:i/>
          <w:highlight w:val="none"/>
        </w:rPr>
        <w:fldChar w:fldCharType="separate"/>
      </w:r>
      <w:r>
        <w:rPr>
          <w:rFonts w:ascii="Times New Roman" w:eastAsia="宋体"/>
          <w:szCs w:val="21"/>
          <w:highlight w:val="none"/>
        </w:rPr>
        <w:t>附</w:t>
      </w:r>
      <w:r>
        <w:rPr>
          <w:rFonts w:hint="eastAsia" w:ascii="Times New Roman" w:eastAsia="宋体"/>
          <w:szCs w:val="21"/>
          <w:highlight w:val="none"/>
        </w:rPr>
        <w:t>录</w:t>
      </w:r>
      <w:r>
        <w:rPr>
          <w:rFonts w:ascii="Times New Roman" w:eastAsia="宋体"/>
          <w:szCs w:val="21"/>
          <w:highlight w:val="none"/>
        </w:rPr>
        <w:t>A 开关柜设备标准配置表</w:t>
      </w:r>
      <w:r>
        <w:tab/>
      </w:r>
      <w:r>
        <w:fldChar w:fldCharType="begin"/>
      </w:r>
      <w:r>
        <w:instrText xml:space="preserve"> PAGEREF _Toc8690 \h </w:instrText>
      </w:r>
      <w:r>
        <w:fldChar w:fldCharType="separate"/>
      </w:r>
      <w:r>
        <w:t>75</w:t>
      </w:r>
      <w:r>
        <w:fldChar w:fldCharType="end"/>
      </w:r>
      <w:r>
        <w:rPr>
          <w:rFonts w:ascii="宋体" w:hAnsi="宋体" w:cs="Times New Roman"/>
          <w:i/>
          <w:highlight w:val="none"/>
        </w:rPr>
        <w:fldChar w:fldCharType="end"/>
      </w:r>
    </w:p>
    <w:p w14:paraId="413185A4">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_Toc31608 </w:instrText>
      </w:r>
      <w:r>
        <w:rPr>
          <w:rFonts w:ascii="宋体" w:hAnsi="宋体" w:cs="Times New Roman"/>
          <w:i/>
          <w:highlight w:val="none"/>
        </w:rPr>
        <w:fldChar w:fldCharType="separate"/>
      </w:r>
      <w:r>
        <w:rPr>
          <w:rFonts w:ascii="Times New Roman" w:eastAsia="宋体"/>
          <w:szCs w:val="21"/>
          <w:highlight w:val="none"/>
        </w:rPr>
        <w:t>附录B 航插尺寸定义</w:t>
      </w:r>
      <w:r>
        <w:tab/>
      </w:r>
      <w:r>
        <w:fldChar w:fldCharType="begin"/>
      </w:r>
      <w:r>
        <w:instrText xml:space="preserve"> PAGEREF _Toc31608 \h </w:instrText>
      </w:r>
      <w:r>
        <w:fldChar w:fldCharType="separate"/>
      </w:r>
      <w:r>
        <w:t>81</w:t>
      </w:r>
      <w:r>
        <w:fldChar w:fldCharType="end"/>
      </w:r>
      <w:r>
        <w:rPr>
          <w:rFonts w:ascii="宋体" w:hAnsi="宋体" w:cs="Times New Roman"/>
          <w:i/>
          <w:highlight w:val="none"/>
        </w:rPr>
        <w:fldChar w:fldCharType="end"/>
      </w:r>
    </w:p>
    <w:p w14:paraId="6849C706">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_Toc9136 </w:instrText>
      </w:r>
      <w:r>
        <w:rPr>
          <w:rFonts w:ascii="宋体" w:hAnsi="宋体" w:cs="Times New Roman"/>
          <w:i/>
          <w:highlight w:val="none"/>
        </w:rPr>
        <w:fldChar w:fldCharType="separate"/>
      </w:r>
      <w:r>
        <w:rPr>
          <w:rFonts w:hint="eastAsia" w:eastAsia="宋体"/>
          <w:bCs/>
          <w:szCs w:val="21"/>
          <w:highlight w:val="none"/>
        </w:rPr>
        <w:t>附录</w:t>
      </w:r>
      <w:r>
        <w:rPr>
          <w:rFonts w:eastAsia="宋体"/>
          <w:bCs/>
          <w:szCs w:val="21"/>
          <w:highlight w:val="none"/>
        </w:rPr>
        <w:t>B.1 6</w:t>
      </w:r>
      <w:r>
        <w:rPr>
          <w:rFonts w:hint="eastAsia" w:eastAsia="宋体"/>
          <w:bCs/>
          <w:szCs w:val="21"/>
          <w:highlight w:val="none"/>
        </w:rPr>
        <w:t>芯航插尺寸定义</w:t>
      </w:r>
      <w:r>
        <w:tab/>
      </w:r>
      <w:r>
        <w:fldChar w:fldCharType="begin"/>
      </w:r>
      <w:r>
        <w:instrText xml:space="preserve"> PAGEREF _Toc9136 \h </w:instrText>
      </w:r>
      <w:r>
        <w:fldChar w:fldCharType="separate"/>
      </w:r>
      <w:r>
        <w:t>81</w:t>
      </w:r>
      <w:r>
        <w:fldChar w:fldCharType="end"/>
      </w:r>
      <w:r>
        <w:rPr>
          <w:rFonts w:ascii="宋体" w:hAnsi="宋体" w:cs="Times New Roman"/>
          <w:i/>
          <w:highlight w:val="none"/>
        </w:rPr>
        <w:fldChar w:fldCharType="end"/>
      </w:r>
    </w:p>
    <w:p w14:paraId="167DBEC6">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_Toc2781 </w:instrText>
      </w:r>
      <w:r>
        <w:rPr>
          <w:rFonts w:ascii="宋体" w:hAnsi="宋体" w:cs="Times New Roman"/>
          <w:i/>
          <w:highlight w:val="none"/>
        </w:rPr>
        <w:fldChar w:fldCharType="separate"/>
      </w:r>
      <w:r>
        <w:rPr>
          <w:rFonts w:hint="eastAsia" w:eastAsia="宋体"/>
          <w:bCs/>
          <w:szCs w:val="21"/>
          <w:highlight w:val="none"/>
        </w:rPr>
        <w:t>附录</w:t>
      </w:r>
      <w:r>
        <w:rPr>
          <w:rFonts w:eastAsia="宋体"/>
          <w:bCs/>
          <w:szCs w:val="21"/>
          <w:highlight w:val="none"/>
        </w:rPr>
        <w:t>B.2 10</w:t>
      </w:r>
      <w:r>
        <w:rPr>
          <w:rFonts w:hint="eastAsia" w:eastAsia="宋体"/>
          <w:bCs/>
          <w:szCs w:val="21"/>
          <w:highlight w:val="none"/>
        </w:rPr>
        <w:t>芯航插尺寸定义</w:t>
      </w:r>
      <w:r>
        <w:tab/>
      </w:r>
      <w:r>
        <w:fldChar w:fldCharType="begin"/>
      </w:r>
      <w:r>
        <w:instrText xml:space="preserve"> PAGEREF _Toc2781 \h </w:instrText>
      </w:r>
      <w:r>
        <w:fldChar w:fldCharType="separate"/>
      </w:r>
      <w:r>
        <w:t>81</w:t>
      </w:r>
      <w:r>
        <w:fldChar w:fldCharType="end"/>
      </w:r>
      <w:r>
        <w:rPr>
          <w:rFonts w:ascii="宋体" w:hAnsi="宋体" w:cs="Times New Roman"/>
          <w:i/>
          <w:highlight w:val="none"/>
        </w:rPr>
        <w:fldChar w:fldCharType="end"/>
      </w:r>
    </w:p>
    <w:p w14:paraId="35529738">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_Toc31566 </w:instrText>
      </w:r>
      <w:r>
        <w:rPr>
          <w:rFonts w:ascii="宋体" w:hAnsi="宋体" w:cs="Times New Roman"/>
          <w:i/>
          <w:highlight w:val="none"/>
        </w:rPr>
        <w:fldChar w:fldCharType="separate"/>
      </w:r>
      <w:r>
        <w:rPr>
          <w:rFonts w:hint="eastAsia" w:eastAsia="宋体"/>
          <w:bCs/>
          <w:szCs w:val="21"/>
          <w:highlight w:val="none"/>
        </w:rPr>
        <w:t>附录</w:t>
      </w:r>
      <w:r>
        <w:rPr>
          <w:rFonts w:eastAsia="宋体"/>
          <w:bCs/>
          <w:szCs w:val="21"/>
          <w:highlight w:val="none"/>
        </w:rPr>
        <w:t>B.3 26</w:t>
      </w:r>
      <w:r>
        <w:rPr>
          <w:rFonts w:hint="eastAsia" w:eastAsia="宋体"/>
          <w:bCs/>
          <w:szCs w:val="21"/>
          <w:highlight w:val="none"/>
        </w:rPr>
        <w:t>芯航插尺寸定义</w:t>
      </w:r>
      <w:r>
        <w:tab/>
      </w:r>
      <w:r>
        <w:fldChar w:fldCharType="begin"/>
      </w:r>
      <w:r>
        <w:instrText xml:space="preserve"> PAGEREF _Toc31566 \h </w:instrText>
      </w:r>
      <w:r>
        <w:fldChar w:fldCharType="separate"/>
      </w:r>
      <w:r>
        <w:t>82</w:t>
      </w:r>
      <w:r>
        <w:fldChar w:fldCharType="end"/>
      </w:r>
      <w:r>
        <w:rPr>
          <w:rFonts w:ascii="宋体" w:hAnsi="宋体" w:cs="Times New Roman"/>
          <w:i/>
          <w:highlight w:val="none"/>
        </w:rPr>
        <w:fldChar w:fldCharType="end"/>
      </w:r>
    </w:p>
    <w:p w14:paraId="7F974221">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_Toc10177 </w:instrText>
      </w:r>
      <w:r>
        <w:rPr>
          <w:rFonts w:ascii="宋体" w:hAnsi="宋体" w:cs="Times New Roman"/>
          <w:i/>
          <w:highlight w:val="none"/>
        </w:rPr>
        <w:fldChar w:fldCharType="separate"/>
      </w:r>
      <w:r>
        <w:rPr>
          <w:rFonts w:hint="eastAsia" w:eastAsia="宋体"/>
          <w:bCs/>
          <w:szCs w:val="21"/>
          <w:highlight w:val="none"/>
        </w:rPr>
        <w:t>附录</w:t>
      </w:r>
      <w:r>
        <w:rPr>
          <w:rFonts w:eastAsia="宋体"/>
          <w:bCs/>
          <w:szCs w:val="21"/>
          <w:highlight w:val="none"/>
        </w:rPr>
        <w:t xml:space="preserve">B.4 </w:t>
      </w:r>
      <w:r>
        <w:rPr>
          <w:rFonts w:hint="eastAsia" w:eastAsia="宋体"/>
          <w:bCs/>
          <w:szCs w:val="21"/>
          <w:highlight w:val="none"/>
        </w:rPr>
        <w:t>以太网航插电气及结构规范</w:t>
      </w:r>
      <w:r>
        <w:tab/>
      </w:r>
      <w:r>
        <w:fldChar w:fldCharType="begin"/>
      </w:r>
      <w:r>
        <w:instrText xml:space="preserve"> PAGEREF _Toc10177 \h </w:instrText>
      </w:r>
      <w:r>
        <w:fldChar w:fldCharType="separate"/>
      </w:r>
      <w:r>
        <w:t>82</w:t>
      </w:r>
      <w:r>
        <w:fldChar w:fldCharType="end"/>
      </w:r>
      <w:r>
        <w:rPr>
          <w:rFonts w:ascii="宋体" w:hAnsi="宋体" w:cs="Times New Roman"/>
          <w:i/>
          <w:highlight w:val="none"/>
        </w:rPr>
        <w:fldChar w:fldCharType="end"/>
      </w:r>
    </w:p>
    <w:p w14:paraId="30A98424">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_Toc6657 </w:instrText>
      </w:r>
      <w:r>
        <w:rPr>
          <w:rFonts w:ascii="宋体" w:hAnsi="宋体" w:cs="Times New Roman"/>
          <w:i/>
          <w:highlight w:val="none"/>
        </w:rPr>
        <w:fldChar w:fldCharType="separate"/>
      </w:r>
      <w:r>
        <w:rPr>
          <w:rFonts w:hint="eastAsia" w:eastAsia="宋体"/>
          <w:bCs/>
          <w:szCs w:val="21"/>
          <w:highlight w:val="none"/>
        </w:rPr>
        <w:t>附录</w:t>
      </w:r>
      <w:r>
        <w:rPr>
          <w:rFonts w:eastAsia="宋体"/>
          <w:bCs/>
          <w:szCs w:val="21"/>
          <w:highlight w:val="none"/>
        </w:rPr>
        <w:t>B.5 6</w:t>
      </w:r>
      <w:r>
        <w:rPr>
          <w:rFonts w:hint="eastAsia" w:eastAsia="宋体"/>
          <w:bCs/>
          <w:szCs w:val="21"/>
          <w:highlight w:val="none"/>
        </w:rPr>
        <w:t>芯航插电气及结构规范</w:t>
      </w:r>
      <w:r>
        <w:tab/>
      </w:r>
      <w:r>
        <w:fldChar w:fldCharType="begin"/>
      </w:r>
      <w:r>
        <w:instrText xml:space="preserve"> PAGEREF _Toc6657 \h </w:instrText>
      </w:r>
      <w:r>
        <w:fldChar w:fldCharType="separate"/>
      </w:r>
      <w:r>
        <w:t>83</w:t>
      </w:r>
      <w:r>
        <w:fldChar w:fldCharType="end"/>
      </w:r>
      <w:r>
        <w:rPr>
          <w:rFonts w:ascii="宋体" w:hAnsi="宋体" w:cs="Times New Roman"/>
          <w:i/>
          <w:highlight w:val="none"/>
        </w:rPr>
        <w:fldChar w:fldCharType="end"/>
      </w:r>
    </w:p>
    <w:p w14:paraId="257A2ED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_Toc18852 </w:instrText>
      </w:r>
      <w:r>
        <w:rPr>
          <w:rFonts w:ascii="宋体" w:hAnsi="宋体" w:cs="Times New Roman"/>
          <w:i/>
          <w:highlight w:val="none"/>
        </w:rPr>
        <w:fldChar w:fldCharType="separate"/>
      </w:r>
      <w:r>
        <w:rPr>
          <w:rFonts w:hint="eastAsia" w:eastAsia="宋体"/>
          <w:bCs/>
          <w:szCs w:val="21"/>
          <w:highlight w:val="none"/>
        </w:rPr>
        <w:t>附录</w:t>
      </w:r>
      <w:r>
        <w:rPr>
          <w:rFonts w:eastAsia="宋体"/>
          <w:bCs/>
          <w:szCs w:val="21"/>
          <w:highlight w:val="none"/>
        </w:rPr>
        <w:t xml:space="preserve">B.6 </w:t>
      </w:r>
      <w:r>
        <w:rPr>
          <w:rFonts w:hint="eastAsia" w:eastAsia="宋体"/>
          <w:bCs/>
          <w:szCs w:val="21"/>
          <w:highlight w:val="none"/>
        </w:rPr>
        <w:t>永磁航插电气及结构规范</w:t>
      </w:r>
      <w:r>
        <w:tab/>
      </w:r>
      <w:r>
        <w:fldChar w:fldCharType="begin"/>
      </w:r>
      <w:r>
        <w:instrText xml:space="preserve"> PAGEREF _Toc18852 \h </w:instrText>
      </w:r>
      <w:r>
        <w:fldChar w:fldCharType="separate"/>
      </w:r>
      <w:r>
        <w:t>84</w:t>
      </w:r>
      <w:r>
        <w:fldChar w:fldCharType="end"/>
      </w:r>
      <w:r>
        <w:rPr>
          <w:rFonts w:ascii="宋体" w:hAnsi="宋体" w:cs="Times New Roman"/>
          <w:i/>
          <w:highlight w:val="none"/>
        </w:rPr>
        <w:fldChar w:fldCharType="end"/>
      </w:r>
    </w:p>
    <w:p w14:paraId="5D782CA1">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_Toc8194 </w:instrText>
      </w:r>
      <w:r>
        <w:rPr>
          <w:rFonts w:ascii="宋体" w:hAnsi="宋体" w:cs="Times New Roman"/>
          <w:i/>
          <w:highlight w:val="none"/>
        </w:rPr>
        <w:fldChar w:fldCharType="separate"/>
      </w:r>
      <w:r>
        <w:rPr>
          <w:rFonts w:hint="eastAsia" w:eastAsia="宋体"/>
          <w:bCs/>
          <w:szCs w:val="21"/>
          <w:highlight w:val="none"/>
        </w:rPr>
        <w:t>附录</w:t>
      </w:r>
      <w:r>
        <w:rPr>
          <w:rFonts w:eastAsia="宋体"/>
          <w:bCs/>
          <w:szCs w:val="21"/>
          <w:highlight w:val="none"/>
        </w:rPr>
        <w:t xml:space="preserve">B.7 </w:t>
      </w:r>
      <w:r>
        <w:rPr>
          <w:rFonts w:hint="eastAsia" w:eastAsia="宋体"/>
          <w:bCs/>
          <w:szCs w:val="21"/>
          <w:highlight w:val="none"/>
        </w:rPr>
        <w:t>母线</w:t>
      </w:r>
      <w:r>
        <w:rPr>
          <w:rFonts w:eastAsia="宋体"/>
          <w:bCs/>
          <w:szCs w:val="21"/>
          <w:highlight w:val="none"/>
        </w:rPr>
        <w:t>PT</w:t>
      </w:r>
      <w:r>
        <w:rPr>
          <w:rFonts w:hint="eastAsia" w:eastAsia="宋体"/>
          <w:bCs/>
          <w:szCs w:val="21"/>
          <w:highlight w:val="none"/>
        </w:rPr>
        <w:t>柜除湿装置及户外箱照明电源航插电气及结构规范</w:t>
      </w:r>
      <w:r>
        <w:tab/>
      </w:r>
      <w:r>
        <w:fldChar w:fldCharType="begin"/>
      </w:r>
      <w:r>
        <w:instrText xml:space="preserve"> PAGEREF _Toc8194 \h </w:instrText>
      </w:r>
      <w:r>
        <w:fldChar w:fldCharType="separate"/>
      </w:r>
      <w:r>
        <w:t>85</w:t>
      </w:r>
      <w:r>
        <w:fldChar w:fldCharType="end"/>
      </w:r>
      <w:r>
        <w:rPr>
          <w:rFonts w:ascii="宋体" w:hAnsi="宋体" w:cs="Times New Roman"/>
          <w:i/>
          <w:highlight w:val="none"/>
        </w:rPr>
        <w:fldChar w:fldCharType="end"/>
      </w:r>
    </w:p>
    <w:p w14:paraId="03034527">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_Toc17352 </w:instrText>
      </w:r>
      <w:r>
        <w:rPr>
          <w:rFonts w:ascii="宋体" w:hAnsi="宋体" w:cs="Times New Roman"/>
          <w:i/>
          <w:highlight w:val="none"/>
        </w:rPr>
        <w:fldChar w:fldCharType="separate"/>
      </w:r>
      <w:r>
        <w:rPr>
          <w:rFonts w:hint="eastAsia" w:ascii="Times New Roman" w:eastAsia="宋体"/>
          <w:szCs w:val="21"/>
          <w:highlight w:val="none"/>
        </w:rPr>
        <w:t>附录C</w:t>
      </w:r>
      <w:r>
        <w:rPr>
          <w:rFonts w:ascii="Times New Roman" w:eastAsia="宋体"/>
          <w:szCs w:val="21"/>
          <w:highlight w:val="none"/>
        </w:rPr>
        <w:t xml:space="preserve"> </w:t>
      </w:r>
      <w:r>
        <w:rPr>
          <w:rFonts w:hint="eastAsia" w:ascii="Times New Roman" w:eastAsia="宋体"/>
          <w:szCs w:val="21"/>
          <w:highlight w:val="none"/>
        </w:rPr>
        <w:t>故障处理逻辑规范</w:t>
      </w:r>
      <w:r>
        <w:tab/>
      </w:r>
      <w:r>
        <w:fldChar w:fldCharType="begin"/>
      </w:r>
      <w:r>
        <w:instrText xml:space="preserve"> PAGEREF _Toc17352 \h </w:instrText>
      </w:r>
      <w:r>
        <w:fldChar w:fldCharType="separate"/>
      </w:r>
      <w:r>
        <w:t>86</w:t>
      </w:r>
      <w:r>
        <w:fldChar w:fldCharType="end"/>
      </w:r>
      <w:r>
        <w:rPr>
          <w:rFonts w:ascii="宋体" w:hAnsi="宋体" w:cs="Times New Roman"/>
          <w:i/>
          <w:highlight w:val="none"/>
        </w:rPr>
        <w:fldChar w:fldCharType="end"/>
      </w:r>
    </w:p>
    <w:p w14:paraId="11036FD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_Toc8138 </w:instrText>
      </w:r>
      <w:r>
        <w:rPr>
          <w:rFonts w:ascii="宋体" w:hAnsi="宋体" w:cs="Times New Roman"/>
          <w:i/>
          <w:highlight w:val="none"/>
        </w:rPr>
        <w:fldChar w:fldCharType="separate"/>
      </w:r>
      <w:r>
        <w:rPr>
          <w:rFonts w:ascii="宋体" w:hAnsi="宋体"/>
          <w:bCs/>
          <w:kern w:val="0"/>
          <w:szCs w:val="21"/>
          <w:highlight w:val="none"/>
        </w:rPr>
        <w:t xml:space="preserve">附录C.1 </w:t>
      </w:r>
      <w:r>
        <w:rPr>
          <w:rFonts w:hint="eastAsia" w:ascii="宋体" w:hAnsi="宋体"/>
          <w:bCs/>
          <w:kern w:val="0"/>
          <w:szCs w:val="21"/>
          <w:highlight w:val="none"/>
        </w:rPr>
        <w:t>常规保护</w:t>
      </w:r>
      <w:r>
        <w:tab/>
      </w:r>
      <w:r>
        <w:fldChar w:fldCharType="begin"/>
      </w:r>
      <w:r>
        <w:instrText xml:space="preserve"> PAGEREF _Toc8138 \h </w:instrText>
      </w:r>
      <w:r>
        <w:fldChar w:fldCharType="separate"/>
      </w:r>
      <w:r>
        <w:t>86</w:t>
      </w:r>
      <w:r>
        <w:fldChar w:fldCharType="end"/>
      </w:r>
      <w:r>
        <w:rPr>
          <w:rFonts w:ascii="宋体" w:hAnsi="宋体" w:cs="Times New Roman"/>
          <w:i/>
          <w:highlight w:val="none"/>
        </w:rPr>
        <w:fldChar w:fldCharType="end"/>
      </w:r>
    </w:p>
    <w:p w14:paraId="5CDF6FE0">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_Toc16884 </w:instrText>
      </w:r>
      <w:r>
        <w:rPr>
          <w:rFonts w:ascii="宋体" w:hAnsi="宋体" w:cs="Times New Roman"/>
          <w:i/>
          <w:highlight w:val="none"/>
        </w:rPr>
        <w:fldChar w:fldCharType="separate"/>
      </w:r>
      <w:r>
        <w:rPr>
          <w:rFonts w:ascii="宋体" w:hAnsi="宋体"/>
          <w:bCs/>
          <w:kern w:val="0"/>
          <w:szCs w:val="21"/>
          <w:highlight w:val="none"/>
        </w:rPr>
        <w:t>附录C.2 重合闸</w:t>
      </w:r>
      <w:r>
        <w:tab/>
      </w:r>
      <w:r>
        <w:fldChar w:fldCharType="begin"/>
      </w:r>
      <w:r>
        <w:instrText xml:space="preserve"> PAGEREF _Toc16884 \h </w:instrText>
      </w:r>
      <w:r>
        <w:fldChar w:fldCharType="separate"/>
      </w:r>
      <w:r>
        <w:t>89</w:t>
      </w:r>
      <w:r>
        <w:fldChar w:fldCharType="end"/>
      </w:r>
      <w:r>
        <w:rPr>
          <w:rFonts w:ascii="宋体" w:hAnsi="宋体" w:cs="Times New Roman"/>
          <w:i/>
          <w:highlight w:val="none"/>
        </w:rPr>
        <w:fldChar w:fldCharType="end"/>
      </w:r>
    </w:p>
    <w:p w14:paraId="613DCA4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_Toc21591 </w:instrText>
      </w:r>
      <w:r>
        <w:rPr>
          <w:rFonts w:ascii="宋体" w:hAnsi="宋体" w:cs="Times New Roman"/>
          <w:i/>
          <w:highlight w:val="none"/>
        </w:rPr>
        <w:fldChar w:fldCharType="separate"/>
      </w:r>
      <w:r>
        <w:rPr>
          <w:rFonts w:ascii="宋体" w:hAnsi="宋体"/>
          <w:bCs/>
          <w:szCs w:val="21"/>
          <w:highlight w:val="none"/>
        </w:rPr>
        <w:t>附录C.3 就地型馈线自动化逻辑</w:t>
      </w:r>
      <w:r>
        <w:tab/>
      </w:r>
      <w:r>
        <w:fldChar w:fldCharType="begin"/>
      </w:r>
      <w:r>
        <w:instrText xml:space="preserve"> PAGEREF _Toc21591 \h </w:instrText>
      </w:r>
      <w:r>
        <w:fldChar w:fldCharType="separate"/>
      </w:r>
      <w:r>
        <w:t>90</w:t>
      </w:r>
      <w:r>
        <w:fldChar w:fldCharType="end"/>
      </w:r>
      <w:r>
        <w:rPr>
          <w:rFonts w:ascii="宋体" w:hAnsi="宋体" w:cs="Times New Roman"/>
          <w:i/>
          <w:highlight w:val="none"/>
        </w:rPr>
        <w:fldChar w:fldCharType="end"/>
      </w:r>
    </w:p>
    <w:p w14:paraId="1FEDBF7C">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_Toc8254 </w:instrText>
      </w:r>
      <w:r>
        <w:rPr>
          <w:rFonts w:ascii="宋体" w:hAnsi="宋体" w:cs="Times New Roman"/>
          <w:i/>
          <w:highlight w:val="none"/>
        </w:rPr>
        <w:fldChar w:fldCharType="separate"/>
      </w:r>
      <w:r>
        <w:rPr>
          <w:rFonts w:ascii="宋体" w:hAnsi="宋体"/>
          <w:bCs/>
          <w:kern w:val="0"/>
          <w:szCs w:val="21"/>
          <w:highlight w:val="none"/>
        </w:rPr>
        <w:t>附录C.4 自动解列功能逻辑图</w:t>
      </w:r>
      <w:r>
        <w:tab/>
      </w:r>
      <w:r>
        <w:fldChar w:fldCharType="begin"/>
      </w:r>
      <w:r>
        <w:instrText xml:space="preserve"> PAGEREF _Toc8254 \h </w:instrText>
      </w:r>
      <w:r>
        <w:fldChar w:fldCharType="separate"/>
      </w:r>
      <w:r>
        <w:t>99</w:t>
      </w:r>
      <w:r>
        <w:fldChar w:fldCharType="end"/>
      </w:r>
      <w:r>
        <w:rPr>
          <w:rFonts w:ascii="宋体" w:hAnsi="宋体" w:cs="Times New Roman"/>
          <w:i/>
          <w:highlight w:val="none"/>
        </w:rPr>
        <w:fldChar w:fldCharType="end"/>
      </w:r>
    </w:p>
    <w:p w14:paraId="69383C44">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_Toc10821 </w:instrText>
      </w:r>
      <w:r>
        <w:rPr>
          <w:rFonts w:ascii="宋体" w:hAnsi="宋体" w:cs="Times New Roman"/>
          <w:i/>
          <w:highlight w:val="none"/>
        </w:rPr>
        <w:fldChar w:fldCharType="separate"/>
      </w:r>
      <w:r>
        <w:rPr>
          <w:rFonts w:ascii="宋体" w:hAnsi="宋体"/>
          <w:bCs/>
          <w:kern w:val="0"/>
          <w:szCs w:val="21"/>
          <w:highlight w:val="none"/>
        </w:rPr>
        <w:t>附录C.5 小电流接地保护</w:t>
      </w:r>
      <w:r>
        <w:rPr>
          <w:rFonts w:hint="eastAsia" w:ascii="宋体" w:hAnsi="宋体"/>
          <w:bCs/>
          <w:kern w:val="0"/>
          <w:szCs w:val="21"/>
          <w:highlight w:val="none"/>
        </w:rPr>
        <w:t>逻辑图</w:t>
      </w:r>
      <w:r>
        <w:tab/>
      </w:r>
      <w:r>
        <w:fldChar w:fldCharType="begin"/>
      </w:r>
      <w:r>
        <w:instrText xml:space="preserve"> PAGEREF _Toc10821 \h </w:instrText>
      </w:r>
      <w:r>
        <w:fldChar w:fldCharType="separate"/>
      </w:r>
      <w:r>
        <w:t>102</w:t>
      </w:r>
      <w:r>
        <w:fldChar w:fldCharType="end"/>
      </w:r>
      <w:r>
        <w:rPr>
          <w:rFonts w:ascii="宋体" w:hAnsi="宋体" w:cs="Times New Roman"/>
          <w:i/>
          <w:highlight w:val="none"/>
        </w:rPr>
        <w:fldChar w:fldCharType="end"/>
      </w:r>
    </w:p>
    <w:p w14:paraId="0926BBC2">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_Toc7721 </w:instrText>
      </w:r>
      <w:r>
        <w:rPr>
          <w:rFonts w:ascii="宋体" w:hAnsi="宋体" w:cs="Times New Roman"/>
          <w:i/>
          <w:highlight w:val="none"/>
        </w:rPr>
        <w:fldChar w:fldCharType="separate"/>
      </w:r>
      <w:r>
        <w:rPr>
          <w:rFonts w:hAnsi="宋体"/>
          <w:bCs/>
          <w:szCs w:val="21"/>
          <w:highlight w:val="none"/>
        </w:rPr>
        <w:t>附录C.6 线路断线告警</w:t>
      </w:r>
      <w:r>
        <w:tab/>
      </w:r>
      <w:r>
        <w:fldChar w:fldCharType="begin"/>
      </w:r>
      <w:r>
        <w:instrText xml:space="preserve"> PAGEREF _Toc7721 \h </w:instrText>
      </w:r>
      <w:r>
        <w:fldChar w:fldCharType="separate"/>
      </w:r>
      <w:r>
        <w:t>103</w:t>
      </w:r>
      <w:r>
        <w:fldChar w:fldCharType="end"/>
      </w:r>
      <w:r>
        <w:rPr>
          <w:rFonts w:ascii="宋体" w:hAnsi="宋体" w:cs="Times New Roman"/>
          <w:i/>
          <w:highlight w:val="none"/>
        </w:rPr>
        <w:fldChar w:fldCharType="end"/>
      </w:r>
    </w:p>
    <w:p w14:paraId="140BE49B">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_Toc15107 </w:instrText>
      </w:r>
      <w:r>
        <w:rPr>
          <w:rFonts w:ascii="宋体" w:hAnsi="宋体" w:cs="Times New Roman"/>
          <w:i/>
          <w:highlight w:val="none"/>
        </w:rPr>
        <w:fldChar w:fldCharType="separate"/>
      </w:r>
      <w:r>
        <w:rPr>
          <w:rFonts w:hint="eastAsia" w:ascii="Times New Roman" w:eastAsia="宋体"/>
          <w:szCs w:val="21"/>
          <w:highlight w:val="none"/>
        </w:rPr>
        <w:t>附录</w:t>
      </w:r>
      <w:r>
        <w:rPr>
          <w:rFonts w:ascii="Times New Roman" w:eastAsia="宋体"/>
          <w:szCs w:val="21"/>
          <w:highlight w:val="none"/>
        </w:rPr>
        <w:t xml:space="preserve">D  </w:t>
      </w:r>
      <w:r>
        <w:rPr>
          <w:rFonts w:hint="eastAsia" w:ascii="Times New Roman" w:eastAsia="宋体"/>
          <w:szCs w:val="21"/>
          <w:highlight w:val="none"/>
        </w:rPr>
        <w:t>航插布局参考方案</w:t>
      </w:r>
      <w:r>
        <w:tab/>
      </w:r>
      <w:r>
        <w:fldChar w:fldCharType="begin"/>
      </w:r>
      <w:r>
        <w:instrText xml:space="preserve"> PAGEREF _Toc15107 \h </w:instrText>
      </w:r>
      <w:r>
        <w:fldChar w:fldCharType="separate"/>
      </w:r>
      <w:r>
        <w:t>103</w:t>
      </w:r>
      <w:r>
        <w:fldChar w:fldCharType="end"/>
      </w:r>
      <w:r>
        <w:rPr>
          <w:rFonts w:ascii="宋体" w:hAnsi="宋体" w:cs="Times New Roman"/>
          <w:i/>
          <w:highlight w:val="none"/>
        </w:rPr>
        <w:fldChar w:fldCharType="end"/>
      </w:r>
    </w:p>
    <w:p w14:paraId="38635205">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_Toc12180 </w:instrText>
      </w:r>
      <w:r>
        <w:rPr>
          <w:rFonts w:ascii="宋体" w:hAnsi="宋体" w:cs="Times New Roman"/>
          <w:i/>
          <w:highlight w:val="none"/>
        </w:rPr>
        <w:fldChar w:fldCharType="separate"/>
      </w:r>
      <w:r>
        <w:rPr>
          <w:rFonts w:hint="eastAsia" w:ascii="宋体" w:hAnsi="宋体"/>
          <w:bCs/>
          <w:kern w:val="0"/>
          <w:szCs w:val="21"/>
          <w:highlight w:val="none"/>
        </w:rPr>
        <w:t>附录D</w:t>
      </w:r>
      <w:r>
        <w:rPr>
          <w:rFonts w:ascii="宋体" w:hAnsi="宋体"/>
          <w:bCs/>
          <w:kern w:val="0"/>
          <w:szCs w:val="21"/>
          <w:highlight w:val="none"/>
        </w:rPr>
        <w:t xml:space="preserve">.1  </w:t>
      </w:r>
      <w:r>
        <w:rPr>
          <w:rFonts w:hint="eastAsia" w:ascii="宋体" w:hAnsi="宋体"/>
          <w:bCs/>
          <w:kern w:val="0"/>
          <w:szCs w:val="21"/>
          <w:highlight w:val="none"/>
        </w:rPr>
        <w:t>含进线</w:t>
      </w:r>
      <w:r>
        <w:rPr>
          <w:rFonts w:ascii="宋体" w:hAnsi="宋体"/>
          <w:bCs/>
          <w:kern w:val="0"/>
          <w:szCs w:val="21"/>
          <w:highlight w:val="none"/>
        </w:rPr>
        <w:t>PT</w:t>
      </w:r>
      <w:r>
        <w:rPr>
          <w:rFonts w:hint="eastAsia" w:ascii="宋体" w:hAnsi="宋体"/>
          <w:bCs/>
          <w:kern w:val="0"/>
          <w:szCs w:val="21"/>
          <w:highlight w:val="none"/>
        </w:rPr>
        <w:t>柜方案</w:t>
      </w:r>
      <w:r>
        <w:tab/>
      </w:r>
      <w:r>
        <w:fldChar w:fldCharType="begin"/>
      </w:r>
      <w:r>
        <w:instrText xml:space="preserve"> PAGEREF _Toc12180 \h </w:instrText>
      </w:r>
      <w:r>
        <w:fldChar w:fldCharType="separate"/>
      </w:r>
      <w:r>
        <w:t>103</w:t>
      </w:r>
      <w:r>
        <w:fldChar w:fldCharType="end"/>
      </w:r>
      <w:r>
        <w:rPr>
          <w:rFonts w:ascii="宋体" w:hAnsi="宋体" w:cs="Times New Roman"/>
          <w:i/>
          <w:highlight w:val="none"/>
        </w:rPr>
        <w:fldChar w:fldCharType="end"/>
      </w:r>
    </w:p>
    <w:p w14:paraId="62595338">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_Toc4723 </w:instrText>
      </w:r>
      <w:r>
        <w:rPr>
          <w:rFonts w:ascii="宋体" w:hAnsi="宋体" w:cs="Times New Roman"/>
          <w:i/>
          <w:highlight w:val="none"/>
        </w:rPr>
        <w:fldChar w:fldCharType="separate"/>
      </w:r>
      <w:r>
        <w:rPr>
          <w:rFonts w:hint="eastAsia" w:ascii="宋体" w:hAnsi="宋体"/>
          <w:bCs/>
          <w:kern w:val="0"/>
          <w:szCs w:val="21"/>
          <w:highlight w:val="none"/>
        </w:rPr>
        <w:t>附录D</w:t>
      </w:r>
      <w:r>
        <w:rPr>
          <w:rFonts w:ascii="宋体" w:hAnsi="宋体"/>
          <w:bCs/>
          <w:kern w:val="0"/>
          <w:szCs w:val="21"/>
          <w:highlight w:val="none"/>
        </w:rPr>
        <w:t xml:space="preserve">.2  </w:t>
      </w:r>
      <w:r>
        <w:rPr>
          <w:rFonts w:hint="eastAsia" w:ascii="宋体" w:hAnsi="宋体"/>
          <w:bCs/>
          <w:kern w:val="0"/>
          <w:szCs w:val="21"/>
          <w:highlight w:val="none"/>
        </w:rPr>
        <w:t>无进线</w:t>
      </w:r>
      <w:r>
        <w:rPr>
          <w:rFonts w:ascii="宋体" w:hAnsi="宋体"/>
          <w:bCs/>
          <w:kern w:val="0"/>
          <w:szCs w:val="21"/>
          <w:highlight w:val="none"/>
        </w:rPr>
        <w:t>PT</w:t>
      </w:r>
      <w:r>
        <w:rPr>
          <w:rFonts w:hint="eastAsia" w:ascii="宋体" w:hAnsi="宋体"/>
          <w:bCs/>
          <w:kern w:val="0"/>
          <w:szCs w:val="21"/>
          <w:highlight w:val="none"/>
        </w:rPr>
        <w:t>柜方案</w:t>
      </w:r>
      <w:r>
        <w:tab/>
      </w:r>
      <w:r>
        <w:fldChar w:fldCharType="begin"/>
      </w:r>
      <w:r>
        <w:instrText xml:space="preserve"> PAGEREF _Toc4723 \h </w:instrText>
      </w:r>
      <w:r>
        <w:fldChar w:fldCharType="separate"/>
      </w:r>
      <w:r>
        <w:t>104</w:t>
      </w:r>
      <w:r>
        <w:fldChar w:fldCharType="end"/>
      </w:r>
      <w:r>
        <w:rPr>
          <w:rFonts w:ascii="宋体" w:hAnsi="宋体" w:cs="Times New Roman"/>
          <w:i/>
          <w:highlight w:val="none"/>
        </w:rPr>
        <w:fldChar w:fldCharType="end"/>
      </w:r>
    </w:p>
    <w:p w14:paraId="44763FA8">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_Toc595 </w:instrText>
      </w:r>
      <w:r>
        <w:rPr>
          <w:rFonts w:ascii="宋体" w:hAnsi="宋体" w:cs="Times New Roman"/>
          <w:i/>
          <w:highlight w:val="none"/>
        </w:rPr>
        <w:fldChar w:fldCharType="separate"/>
      </w:r>
      <w:r>
        <w:rPr>
          <w:rFonts w:hint="eastAsia" w:ascii="Times New Roman" w:eastAsia="宋体"/>
          <w:szCs w:val="21"/>
          <w:highlight w:val="none"/>
        </w:rPr>
        <w:t>附录</w:t>
      </w:r>
      <w:r>
        <w:rPr>
          <w:rFonts w:ascii="Times New Roman" w:eastAsia="宋体"/>
          <w:szCs w:val="21"/>
          <w:highlight w:val="none"/>
        </w:rPr>
        <w:t xml:space="preserve">E </w:t>
      </w:r>
      <w:r>
        <w:rPr>
          <w:rFonts w:hint="eastAsia" w:ascii="Times New Roman" w:eastAsia="宋体"/>
          <w:szCs w:val="21"/>
          <w:highlight w:val="none"/>
        </w:rPr>
        <w:t>通信参数配置</w:t>
      </w:r>
      <w:r>
        <w:tab/>
      </w:r>
      <w:r>
        <w:fldChar w:fldCharType="begin"/>
      </w:r>
      <w:r>
        <w:instrText xml:space="preserve"> PAGEREF _Toc595 \h </w:instrText>
      </w:r>
      <w:r>
        <w:fldChar w:fldCharType="separate"/>
      </w:r>
      <w:r>
        <w:t>105</w:t>
      </w:r>
      <w:r>
        <w:fldChar w:fldCharType="end"/>
      </w:r>
      <w:r>
        <w:rPr>
          <w:rFonts w:ascii="宋体" w:hAnsi="宋体" w:cs="Times New Roman"/>
          <w:i/>
          <w:highlight w:val="none"/>
        </w:rPr>
        <w:fldChar w:fldCharType="end"/>
      </w:r>
    </w:p>
    <w:p w14:paraId="6D866F26">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_Toc6828 </w:instrText>
      </w:r>
      <w:r>
        <w:rPr>
          <w:rFonts w:ascii="宋体" w:hAnsi="宋体" w:cs="Times New Roman"/>
          <w:i/>
          <w:highlight w:val="none"/>
        </w:rPr>
        <w:fldChar w:fldCharType="separate"/>
      </w:r>
      <w:r>
        <w:rPr>
          <w:rFonts w:hint="eastAsia" w:ascii="Times New Roman" w:eastAsia="宋体"/>
          <w:szCs w:val="21"/>
          <w:highlight w:val="none"/>
        </w:rPr>
        <w:t>附录</w:t>
      </w:r>
      <w:r>
        <w:rPr>
          <w:rFonts w:ascii="Times New Roman" w:eastAsia="宋体"/>
          <w:szCs w:val="21"/>
          <w:highlight w:val="none"/>
        </w:rPr>
        <w:t xml:space="preserve">F  </w:t>
      </w:r>
      <w:r>
        <w:rPr>
          <w:rFonts w:hint="eastAsia" w:ascii="Times New Roman" w:eastAsia="宋体"/>
          <w:szCs w:val="21"/>
          <w:highlight w:val="none"/>
        </w:rPr>
        <w:t>配电终端信息表规范</w:t>
      </w:r>
      <w:r>
        <w:tab/>
      </w:r>
      <w:r>
        <w:fldChar w:fldCharType="begin"/>
      </w:r>
      <w:r>
        <w:instrText xml:space="preserve"> PAGEREF _Toc6828 \h </w:instrText>
      </w:r>
      <w:r>
        <w:fldChar w:fldCharType="separate"/>
      </w:r>
      <w:r>
        <w:t>106</w:t>
      </w:r>
      <w:r>
        <w:fldChar w:fldCharType="end"/>
      </w:r>
      <w:r>
        <w:rPr>
          <w:rFonts w:ascii="宋体" w:hAnsi="宋体" w:cs="Times New Roman"/>
          <w:i/>
          <w:highlight w:val="none"/>
        </w:rPr>
        <w:fldChar w:fldCharType="end"/>
      </w:r>
    </w:p>
    <w:p w14:paraId="798E6B06">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_Toc17771 </w:instrText>
      </w:r>
      <w:r>
        <w:rPr>
          <w:rFonts w:ascii="宋体" w:hAnsi="宋体" w:cs="Times New Roman"/>
          <w:i/>
          <w:highlight w:val="none"/>
        </w:rPr>
        <w:fldChar w:fldCharType="separate"/>
      </w:r>
      <w:r>
        <w:rPr>
          <w:rFonts w:hint="eastAsia" w:ascii="宋体" w:hAnsi="宋体"/>
          <w:bCs/>
          <w:kern w:val="0"/>
          <w:szCs w:val="21"/>
          <w:highlight w:val="none"/>
        </w:rPr>
        <w:t>附录</w:t>
      </w:r>
      <w:r>
        <w:rPr>
          <w:rFonts w:ascii="宋体" w:hAnsi="宋体"/>
          <w:bCs/>
          <w:kern w:val="0"/>
          <w:szCs w:val="21"/>
          <w:highlight w:val="none"/>
        </w:rPr>
        <w:t xml:space="preserve">F.1 </w:t>
      </w:r>
      <w:r>
        <w:rPr>
          <w:rFonts w:hint="eastAsia" w:ascii="宋体" w:hAnsi="宋体"/>
          <w:bCs/>
          <w:kern w:val="0"/>
          <w:szCs w:val="21"/>
          <w:highlight w:val="none"/>
        </w:rPr>
        <w:t>遥信点表</w:t>
      </w:r>
      <w:r>
        <w:tab/>
      </w:r>
      <w:r>
        <w:fldChar w:fldCharType="begin"/>
      </w:r>
      <w:r>
        <w:instrText xml:space="preserve"> PAGEREF _Toc17771 \h </w:instrText>
      </w:r>
      <w:r>
        <w:fldChar w:fldCharType="separate"/>
      </w:r>
      <w:r>
        <w:t>106</w:t>
      </w:r>
      <w:r>
        <w:fldChar w:fldCharType="end"/>
      </w:r>
      <w:r>
        <w:rPr>
          <w:rFonts w:ascii="宋体" w:hAnsi="宋体" w:cs="Times New Roman"/>
          <w:i/>
          <w:highlight w:val="none"/>
        </w:rPr>
        <w:fldChar w:fldCharType="end"/>
      </w:r>
    </w:p>
    <w:p w14:paraId="06BD1FBC">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_Toc9918 </w:instrText>
      </w:r>
      <w:r>
        <w:rPr>
          <w:rFonts w:ascii="宋体" w:hAnsi="宋体" w:cs="Times New Roman"/>
          <w:i/>
          <w:highlight w:val="none"/>
        </w:rPr>
        <w:fldChar w:fldCharType="separate"/>
      </w:r>
      <w:r>
        <w:rPr>
          <w:rFonts w:hint="eastAsia" w:ascii="宋体" w:hAnsi="宋体"/>
          <w:bCs/>
          <w:kern w:val="0"/>
          <w:szCs w:val="21"/>
          <w:highlight w:val="none"/>
        </w:rPr>
        <w:t>附录</w:t>
      </w:r>
      <w:r>
        <w:rPr>
          <w:rFonts w:ascii="宋体" w:hAnsi="宋体"/>
          <w:bCs/>
          <w:kern w:val="0"/>
          <w:szCs w:val="21"/>
          <w:highlight w:val="none"/>
        </w:rPr>
        <w:t>F.2</w:t>
      </w:r>
      <w:r>
        <w:rPr>
          <w:rFonts w:hint="eastAsia" w:ascii="宋体" w:hAnsi="宋体"/>
          <w:bCs/>
          <w:kern w:val="0"/>
          <w:szCs w:val="21"/>
          <w:highlight w:val="none"/>
        </w:rPr>
        <w:t>遥测点表</w:t>
      </w:r>
      <w:r>
        <w:tab/>
      </w:r>
      <w:r>
        <w:fldChar w:fldCharType="begin"/>
      </w:r>
      <w:r>
        <w:instrText xml:space="preserve"> PAGEREF _Toc9918 \h </w:instrText>
      </w:r>
      <w:r>
        <w:fldChar w:fldCharType="separate"/>
      </w:r>
      <w:r>
        <w:t>116</w:t>
      </w:r>
      <w:r>
        <w:fldChar w:fldCharType="end"/>
      </w:r>
      <w:r>
        <w:rPr>
          <w:rFonts w:ascii="宋体" w:hAnsi="宋体" w:cs="Times New Roman"/>
          <w:i/>
          <w:highlight w:val="none"/>
        </w:rPr>
        <w:fldChar w:fldCharType="end"/>
      </w:r>
    </w:p>
    <w:p w14:paraId="4A67411D">
      <w:pPr>
        <w:pStyle w:val="12"/>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_Toc26435 </w:instrText>
      </w:r>
      <w:r>
        <w:rPr>
          <w:rFonts w:ascii="宋体" w:hAnsi="宋体" w:cs="Times New Roman"/>
          <w:i/>
          <w:highlight w:val="none"/>
        </w:rPr>
        <w:fldChar w:fldCharType="separate"/>
      </w:r>
      <w:r>
        <w:rPr>
          <w:rFonts w:hint="eastAsia" w:ascii="宋体" w:hAnsi="宋体"/>
          <w:bCs/>
          <w:kern w:val="0"/>
          <w:szCs w:val="21"/>
          <w:highlight w:val="none"/>
        </w:rPr>
        <w:t>附录</w:t>
      </w:r>
      <w:r>
        <w:rPr>
          <w:rFonts w:ascii="宋体" w:hAnsi="宋体"/>
          <w:bCs/>
          <w:kern w:val="0"/>
          <w:szCs w:val="21"/>
          <w:highlight w:val="none"/>
        </w:rPr>
        <w:t>F.3</w:t>
      </w:r>
      <w:r>
        <w:rPr>
          <w:rFonts w:hint="eastAsia" w:ascii="宋体" w:hAnsi="宋体"/>
          <w:bCs/>
          <w:kern w:val="0"/>
          <w:szCs w:val="21"/>
          <w:highlight w:val="none"/>
        </w:rPr>
        <w:t>遥控点表</w:t>
      </w:r>
      <w:r>
        <w:tab/>
      </w:r>
      <w:r>
        <w:fldChar w:fldCharType="begin"/>
      </w:r>
      <w:r>
        <w:instrText xml:space="preserve"> PAGEREF _Toc26435 \h </w:instrText>
      </w:r>
      <w:r>
        <w:fldChar w:fldCharType="separate"/>
      </w:r>
      <w:r>
        <w:t>117</w:t>
      </w:r>
      <w:r>
        <w:fldChar w:fldCharType="end"/>
      </w:r>
      <w:r>
        <w:rPr>
          <w:rFonts w:ascii="宋体" w:hAnsi="宋体" w:cs="Times New Roman"/>
          <w:i/>
          <w:highlight w:val="none"/>
        </w:rPr>
        <w:fldChar w:fldCharType="end"/>
      </w:r>
    </w:p>
    <w:p w14:paraId="4A4B4DD5">
      <w:pPr>
        <w:pStyle w:val="10"/>
        <w:tabs>
          <w:tab w:val="right" w:leader="dot" w:pos="9185"/>
        </w:tabs>
      </w:pPr>
      <w:r>
        <w:rPr>
          <w:rFonts w:ascii="宋体" w:hAnsi="宋体" w:cs="Times New Roman"/>
          <w:i/>
          <w:highlight w:val="none"/>
        </w:rPr>
        <w:fldChar w:fldCharType="begin"/>
      </w:r>
      <w:r>
        <w:rPr>
          <w:rFonts w:ascii="宋体" w:hAnsi="宋体" w:cs="Times New Roman"/>
          <w:i/>
          <w:highlight w:val="none"/>
        </w:rPr>
        <w:instrText xml:space="preserve"> HYPERLINK \l _Toc7336 </w:instrText>
      </w:r>
      <w:r>
        <w:rPr>
          <w:rFonts w:ascii="宋体" w:hAnsi="宋体" w:cs="Times New Roman"/>
          <w:i/>
          <w:highlight w:val="none"/>
        </w:rPr>
        <w:fldChar w:fldCharType="separate"/>
      </w:r>
      <w:r>
        <w:rPr>
          <w:rFonts w:hint="eastAsia" w:ascii="Times New Roman" w:eastAsia="宋体"/>
          <w:szCs w:val="21"/>
          <w:highlight w:val="none"/>
        </w:rPr>
        <w:t>附录</w:t>
      </w:r>
      <w:r>
        <w:rPr>
          <w:rFonts w:ascii="Times New Roman" w:eastAsia="宋体"/>
          <w:szCs w:val="21"/>
          <w:highlight w:val="none"/>
        </w:rPr>
        <w:t xml:space="preserve">G </w:t>
      </w:r>
      <w:r>
        <w:rPr>
          <w:rFonts w:hint="eastAsia" w:ascii="Times New Roman" w:eastAsia="宋体"/>
          <w:szCs w:val="21"/>
          <w:highlight w:val="none"/>
        </w:rPr>
        <w:t>装置定值清单</w:t>
      </w:r>
      <w:r>
        <w:tab/>
      </w:r>
      <w:r>
        <w:fldChar w:fldCharType="begin"/>
      </w:r>
      <w:r>
        <w:instrText xml:space="preserve"> PAGEREF _Toc7336 \h </w:instrText>
      </w:r>
      <w:r>
        <w:fldChar w:fldCharType="separate"/>
      </w:r>
      <w:r>
        <w:t>117</w:t>
      </w:r>
      <w:r>
        <w:fldChar w:fldCharType="end"/>
      </w:r>
      <w:r>
        <w:rPr>
          <w:rFonts w:ascii="宋体" w:hAnsi="宋体" w:cs="Times New Roman"/>
          <w:i/>
          <w:highlight w:val="none"/>
        </w:rPr>
        <w:fldChar w:fldCharType="end"/>
      </w:r>
    </w:p>
    <w:p w14:paraId="01364CBC">
      <w:pPr>
        <w:pStyle w:val="10"/>
        <w:tabs>
          <w:tab w:val="right" w:leader="dot" w:pos="8296"/>
          <w:tab w:val="left" w:leader="dot" w:pos="9288"/>
        </w:tabs>
        <w:spacing w:before="0" w:after="0" w:line="320" w:lineRule="exact"/>
        <w:jc w:val="right"/>
        <w:rPr>
          <w:rStyle w:val="15"/>
          <w:rFonts w:ascii="宋体" w:hAnsi="宋体" w:cs="Times New Roman"/>
          <w:b w:val="0"/>
          <w:bCs w:val="0"/>
          <w:caps w:val="0"/>
          <w:color w:val="auto"/>
          <w:highlight w:val="none"/>
        </w:rPr>
        <w:sectPr>
          <w:pgSz w:w="11906" w:h="16838"/>
          <w:pgMar w:top="1134" w:right="1304" w:bottom="1417" w:left="1417" w:header="720" w:footer="720" w:gutter="0"/>
          <w:pgNumType w:fmt="upperRoman" w:start="1"/>
          <w:cols w:space="720" w:num="1"/>
          <w:docGrid w:linePitch="317" w:charSpace="0"/>
        </w:sectPr>
      </w:pPr>
      <w:r>
        <w:rPr>
          <w:rFonts w:ascii="宋体" w:hAnsi="宋体" w:cs="Times New Roman"/>
          <w:i/>
          <w:highlight w:val="none"/>
        </w:rPr>
        <w:fldChar w:fldCharType="end"/>
      </w:r>
    </w:p>
    <w:p w14:paraId="6C57FFA8">
      <w:pPr>
        <w:pStyle w:val="18"/>
        <w:spacing w:before="331" w:after="331" w:line="360" w:lineRule="auto"/>
        <w:rPr>
          <w:rFonts w:ascii="Times New Roman" w:eastAsia="宋体"/>
          <w:b/>
          <w:szCs w:val="21"/>
          <w:highlight w:val="none"/>
        </w:rPr>
      </w:pPr>
      <w:bookmarkStart w:id="18" w:name="_Toc229476378"/>
      <w:bookmarkEnd w:id="18"/>
      <w:bookmarkStart w:id="19" w:name="_Toc229476507"/>
      <w:bookmarkEnd w:id="19"/>
      <w:bookmarkStart w:id="20" w:name="_Toc229476588"/>
      <w:bookmarkEnd w:id="20"/>
      <w:bookmarkStart w:id="21" w:name="_Toc229476473"/>
      <w:bookmarkEnd w:id="21"/>
      <w:bookmarkStart w:id="22" w:name="_Toc1926"/>
      <w:bookmarkStart w:id="23" w:name="_Toc14064"/>
      <w:bookmarkStart w:id="24" w:name="_Toc29917"/>
      <w:bookmarkStart w:id="25" w:name="_Toc32415"/>
      <w:bookmarkStart w:id="26" w:name="_Toc77723367"/>
      <w:bookmarkStart w:id="27" w:name="_Toc19103"/>
      <w:bookmarkStart w:id="28" w:name="_Toc24512"/>
      <w:bookmarkStart w:id="29" w:name="_Toc387929712"/>
      <w:r>
        <w:rPr>
          <w:rFonts w:ascii="Times New Roman" w:eastAsia="宋体"/>
          <w:b/>
          <w:szCs w:val="21"/>
          <w:highlight w:val="none"/>
        </w:rPr>
        <w:t>1. 总则</w:t>
      </w:r>
      <w:bookmarkEnd w:id="22"/>
      <w:bookmarkEnd w:id="23"/>
      <w:bookmarkEnd w:id="24"/>
      <w:bookmarkEnd w:id="25"/>
      <w:bookmarkEnd w:id="26"/>
      <w:bookmarkEnd w:id="27"/>
      <w:bookmarkEnd w:id="28"/>
      <w:bookmarkEnd w:id="29"/>
    </w:p>
    <w:p w14:paraId="0FDFBAA6">
      <w:pPr>
        <w:pStyle w:val="17"/>
        <w:spacing w:line="360" w:lineRule="auto"/>
        <w:ind w:firstLine="0" w:firstLineChars="0"/>
        <w:rPr>
          <w:szCs w:val="21"/>
          <w:highlight w:val="none"/>
        </w:rPr>
      </w:pPr>
      <w:bookmarkStart w:id="30" w:name="_Toc112756678"/>
      <w:r>
        <w:rPr>
          <w:b/>
          <w:szCs w:val="21"/>
          <w:highlight w:val="none"/>
        </w:rPr>
        <w:t>1.1</w:t>
      </w:r>
      <w:r>
        <w:rPr>
          <w:szCs w:val="21"/>
          <w:highlight w:val="none"/>
        </w:rPr>
        <w:t xml:space="preserve"> 本招标技术文件适用于</w:t>
      </w:r>
      <w:r>
        <w:rPr>
          <w:rFonts w:hint="eastAsia"/>
          <w:szCs w:val="21"/>
          <w:highlight w:val="none"/>
          <w:lang w:val="en-US" w:eastAsia="zh-CN"/>
        </w:rPr>
        <w:t>海南省桂林洋公用事业发展</w:t>
      </w:r>
      <w:r>
        <w:rPr>
          <w:szCs w:val="21"/>
          <w:highlight w:val="none"/>
        </w:rPr>
        <w:t xml:space="preserve">有限公司的10kV </w:t>
      </w:r>
      <w:r>
        <w:rPr>
          <w:rFonts w:hint="eastAsia"/>
          <w:szCs w:val="21"/>
          <w:highlight w:val="none"/>
        </w:rPr>
        <w:t>户外开关箱配置</w:t>
      </w:r>
      <w:r>
        <w:rPr>
          <w:szCs w:val="21"/>
          <w:highlight w:val="none"/>
        </w:rPr>
        <w:t>SF</w:t>
      </w:r>
      <w:r>
        <w:rPr>
          <w:szCs w:val="21"/>
          <w:highlight w:val="none"/>
          <w:vertAlign w:val="subscript"/>
        </w:rPr>
        <w:t>6</w:t>
      </w:r>
      <w:r>
        <w:rPr>
          <w:szCs w:val="21"/>
          <w:highlight w:val="none"/>
        </w:rPr>
        <w:t>全绝缘断路器自动化成套柜，它提出了该设备本体及附属设备的功能设计、结构、性能、安装和试验等方面的技术要求。</w:t>
      </w:r>
    </w:p>
    <w:p w14:paraId="22AA588E">
      <w:pPr>
        <w:pStyle w:val="17"/>
        <w:spacing w:line="360" w:lineRule="auto"/>
        <w:ind w:firstLine="0" w:firstLineChars="0"/>
        <w:rPr>
          <w:szCs w:val="21"/>
          <w:highlight w:val="none"/>
        </w:rPr>
      </w:pPr>
      <w:r>
        <w:rPr>
          <w:b/>
          <w:szCs w:val="21"/>
          <w:highlight w:val="none"/>
        </w:rPr>
        <w:t>1.2</w:t>
      </w:r>
      <w:r>
        <w:rPr>
          <w:szCs w:val="21"/>
          <w:highlight w:val="none"/>
        </w:rPr>
        <w:t xml:space="preserve"> 本设备招标技术文件提出的是最低限度的技术要求。凡本招标技术文件中未规定，但在相关设备的行业标准、国家标准或IEC标准中有规定的规范条文，投标方应按相应标准的条文进行设备设计、制造、试验和安装。对国家有关安全、环保等强制性标准，必须满足其要求。</w:t>
      </w:r>
    </w:p>
    <w:p w14:paraId="4BF88974">
      <w:pPr>
        <w:pStyle w:val="17"/>
        <w:spacing w:line="360" w:lineRule="auto"/>
        <w:ind w:firstLine="0" w:firstLineChars="0"/>
        <w:rPr>
          <w:szCs w:val="21"/>
          <w:highlight w:val="none"/>
        </w:rPr>
      </w:pPr>
      <w:r>
        <w:rPr>
          <w:b/>
          <w:szCs w:val="21"/>
          <w:highlight w:val="none"/>
        </w:rPr>
        <w:t>1.3</w:t>
      </w:r>
      <w:r>
        <w:rPr>
          <w:szCs w:val="21"/>
          <w:highlight w:val="none"/>
        </w:rPr>
        <w:t xml:space="preserve"> 如果投标方没有以书面形式对本招标技术文件的条文提出异议，则意味着投标方提供的设备完全符合本招标技术文件的要求。如有异议，不管是多么微小，都应在报价书中以“对招标技术文件的意见和同招标技术文件的差异”为标题的专门章节中加以详细描述。</w:t>
      </w:r>
    </w:p>
    <w:p w14:paraId="7D3C3F72">
      <w:pPr>
        <w:pStyle w:val="17"/>
        <w:spacing w:line="360" w:lineRule="auto"/>
        <w:ind w:firstLine="0" w:firstLineChars="0"/>
        <w:rPr>
          <w:szCs w:val="21"/>
          <w:highlight w:val="none"/>
        </w:rPr>
      </w:pPr>
      <w:r>
        <w:rPr>
          <w:b/>
          <w:szCs w:val="21"/>
          <w:highlight w:val="none"/>
        </w:rPr>
        <w:t>1.4</w:t>
      </w:r>
      <w:r>
        <w:rPr>
          <w:szCs w:val="21"/>
          <w:highlight w:val="none"/>
        </w:rPr>
        <w:t xml:space="preserve"> 本招标技术文件所使用的标准如遇与投标方所执行的标准不一致时，按较高标准执行。</w:t>
      </w:r>
    </w:p>
    <w:p w14:paraId="75E5CA91">
      <w:pPr>
        <w:pStyle w:val="17"/>
        <w:spacing w:line="360" w:lineRule="auto"/>
        <w:ind w:firstLine="0" w:firstLineChars="0"/>
        <w:rPr>
          <w:szCs w:val="21"/>
          <w:highlight w:val="none"/>
        </w:rPr>
      </w:pPr>
      <w:r>
        <w:rPr>
          <w:b/>
          <w:szCs w:val="21"/>
          <w:highlight w:val="none"/>
        </w:rPr>
        <w:t xml:space="preserve">1.5 </w:t>
      </w:r>
      <w:r>
        <w:rPr>
          <w:szCs w:val="21"/>
          <w:highlight w:val="none"/>
        </w:rPr>
        <w:t>本招标技术文件经买、卖双方确认后作为订货合同的技术附件，与合同正文具有同等的法律效力。</w:t>
      </w:r>
    </w:p>
    <w:p w14:paraId="4121F1D2">
      <w:pPr>
        <w:pStyle w:val="17"/>
        <w:spacing w:line="360" w:lineRule="auto"/>
        <w:ind w:firstLine="0" w:firstLineChars="0"/>
        <w:rPr>
          <w:szCs w:val="21"/>
          <w:highlight w:val="none"/>
        </w:rPr>
      </w:pPr>
      <w:r>
        <w:rPr>
          <w:b/>
          <w:szCs w:val="21"/>
          <w:highlight w:val="none"/>
        </w:rPr>
        <w:t>1.6</w:t>
      </w:r>
      <w:r>
        <w:rPr>
          <w:szCs w:val="21"/>
          <w:highlight w:val="none"/>
        </w:rPr>
        <w:t xml:space="preserve"> 本招标技术文件未尽事宜，由买、卖双方协商确定。</w:t>
      </w:r>
    </w:p>
    <w:p w14:paraId="1838B8A0">
      <w:pPr>
        <w:pStyle w:val="17"/>
        <w:spacing w:line="360" w:lineRule="auto"/>
        <w:ind w:firstLine="0" w:firstLineChars="0"/>
        <w:rPr>
          <w:szCs w:val="21"/>
          <w:highlight w:val="none"/>
        </w:rPr>
      </w:pPr>
      <w:r>
        <w:rPr>
          <w:b/>
          <w:szCs w:val="21"/>
          <w:highlight w:val="none"/>
        </w:rPr>
        <w:t xml:space="preserve">1.7 </w:t>
      </w:r>
      <w:r>
        <w:rPr>
          <w:szCs w:val="21"/>
          <w:highlight w:val="none"/>
        </w:rPr>
        <w:t>投标方在应标技术文件中应如实反映应标产品与本招标技术文件的技术差异。如果投标方没有提出技术差异，而在执行合同的过程中，招标方发现投标方提供的产品与其应标招标技术文件的条文存在差异，招标方有权利要求退货，并将对下一年度的评标工作有不同程度的影响。</w:t>
      </w:r>
    </w:p>
    <w:p w14:paraId="71122006">
      <w:pPr>
        <w:pStyle w:val="17"/>
        <w:spacing w:line="360" w:lineRule="auto"/>
        <w:ind w:firstLine="0" w:firstLineChars="0"/>
        <w:rPr>
          <w:szCs w:val="21"/>
          <w:highlight w:val="none"/>
        </w:rPr>
      </w:pPr>
      <w:r>
        <w:rPr>
          <w:b/>
          <w:szCs w:val="21"/>
          <w:highlight w:val="none"/>
        </w:rPr>
        <w:t xml:space="preserve">1.8 </w:t>
      </w:r>
      <w:r>
        <w:rPr>
          <w:szCs w:val="21"/>
          <w:highlight w:val="none"/>
        </w:rPr>
        <w:t>投标方应在应标技术部分按本招标技术文件的要求如实详细的填写应标设备的标准配置表，并在应标商务部分按此标准配置进行报价，如发现二者有矛盾之处，将对评标工作有不同程度的影响。</w:t>
      </w:r>
    </w:p>
    <w:p w14:paraId="1B9A8D2E">
      <w:pPr>
        <w:pStyle w:val="17"/>
        <w:spacing w:line="360" w:lineRule="auto"/>
        <w:ind w:firstLine="0" w:firstLineChars="0"/>
        <w:rPr>
          <w:szCs w:val="21"/>
          <w:highlight w:val="none"/>
        </w:rPr>
        <w:sectPr>
          <w:headerReference r:id="rId4" w:type="default"/>
          <w:footerReference r:id="rId5" w:type="default"/>
          <w:pgSz w:w="11906" w:h="16838"/>
          <w:pgMar w:top="1134" w:right="1417" w:bottom="1417" w:left="1417" w:header="709" w:footer="335" w:gutter="0"/>
          <w:pgNumType w:start="1"/>
          <w:cols w:space="720" w:num="1"/>
          <w:docGrid w:type="lines" w:linePitch="331" w:charSpace="0"/>
        </w:sectPr>
      </w:pPr>
      <w:r>
        <w:rPr>
          <w:b/>
          <w:szCs w:val="21"/>
          <w:highlight w:val="none"/>
        </w:rPr>
        <w:t xml:space="preserve">1.9 </w:t>
      </w:r>
      <w:r>
        <w:rPr>
          <w:szCs w:val="21"/>
          <w:highlight w:val="none"/>
        </w:rPr>
        <w:t>投标方应充分理解本招标技术文件并按本招标技术文件的具体条款、格式要求填写应标的技术文件，如发现应标的技术文件条款、格式不符合本招标技术文件的要求，则认为应标不严肃，在评标时将有不同程度的扣分。</w:t>
      </w:r>
    </w:p>
    <w:p w14:paraId="7EEAA3F5">
      <w:pPr>
        <w:pStyle w:val="18"/>
        <w:spacing w:before="312" w:after="312" w:line="360" w:lineRule="auto"/>
        <w:rPr>
          <w:rFonts w:ascii="Times New Roman" w:eastAsia="宋体"/>
          <w:b/>
          <w:szCs w:val="21"/>
          <w:highlight w:val="none"/>
        </w:rPr>
      </w:pPr>
      <w:bookmarkStart w:id="31" w:name="_Toc30932"/>
      <w:bookmarkStart w:id="32" w:name="_Toc4367"/>
      <w:bookmarkStart w:id="33" w:name="_Toc23628"/>
      <w:bookmarkStart w:id="34" w:name="_Toc19749"/>
      <w:bookmarkStart w:id="35" w:name="_Toc31032"/>
      <w:bookmarkStart w:id="36" w:name="_Toc488"/>
      <w:bookmarkStart w:id="37" w:name="_Toc77723368"/>
      <w:r>
        <w:rPr>
          <w:rFonts w:ascii="Times New Roman" w:eastAsia="宋体"/>
          <w:b/>
          <w:szCs w:val="21"/>
          <w:highlight w:val="none"/>
        </w:rPr>
        <w:t>2. 工作范围</w:t>
      </w:r>
      <w:bookmarkEnd w:id="31"/>
      <w:bookmarkEnd w:id="32"/>
      <w:bookmarkEnd w:id="33"/>
      <w:bookmarkEnd w:id="34"/>
      <w:bookmarkEnd w:id="35"/>
      <w:bookmarkEnd w:id="36"/>
      <w:bookmarkEnd w:id="37"/>
    </w:p>
    <w:p w14:paraId="230DDAE8">
      <w:pPr>
        <w:pStyle w:val="19"/>
        <w:spacing w:line="360" w:lineRule="auto"/>
        <w:rPr>
          <w:rFonts w:eastAsia="宋体"/>
          <w:b/>
          <w:szCs w:val="21"/>
          <w:highlight w:val="none"/>
        </w:rPr>
      </w:pPr>
      <w:bookmarkStart w:id="38" w:name="_Toc12856"/>
      <w:bookmarkStart w:id="39" w:name="_Toc17968"/>
      <w:bookmarkStart w:id="40" w:name="_Toc77723369"/>
      <w:bookmarkStart w:id="41" w:name="_Toc10641"/>
      <w:bookmarkStart w:id="42" w:name="_Toc29597"/>
      <w:bookmarkStart w:id="43" w:name="_Toc31640"/>
      <w:bookmarkStart w:id="44" w:name="_Toc23571"/>
      <w:bookmarkStart w:id="45" w:name="_Toc387069845"/>
      <w:bookmarkStart w:id="46" w:name="_Toc290652072"/>
      <w:r>
        <w:rPr>
          <w:rFonts w:eastAsia="宋体"/>
          <w:b/>
          <w:szCs w:val="21"/>
          <w:highlight w:val="none"/>
        </w:rPr>
        <w:t>2.1 工程概况</w:t>
      </w:r>
      <w:bookmarkEnd w:id="38"/>
      <w:bookmarkEnd w:id="39"/>
      <w:bookmarkEnd w:id="40"/>
      <w:bookmarkEnd w:id="41"/>
      <w:bookmarkEnd w:id="42"/>
      <w:bookmarkEnd w:id="43"/>
      <w:bookmarkEnd w:id="44"/>
    </w:p>
    <w:p w14:paraId="7DC062CF">
      <w:pPr>
        <w:pStyle w:val="17"/>
        <w:spacing w:line="360" w:lineRule="auto"/>
        <w:rPr>
          <w:szCs w:val="21"/>
          <w:highlight w:val="none"/>
        </w:rPr>
      </w:pPr>
      <w:r>
        <w:rPr>
          <w:szCs w:val="21"/>
          <w:highlight w:val="none"/>
        </w:rPr>
        <w:t>本技术规范书采购的设备适用的工程概况详见专用部分。</w:t>
      </w:r>
    </w:p>
    <w:p w14:paraId="30F2C8FC">
      <w:pPr>
        <w:pStyle w:val="19"/>
        <w:spacing w:line="360" w:lineRule="auto"/>
        <w:rPr>
          <w:rFonts w:eastAsia="宋体"/>
          <w:b/>
          <w:szCs w:val="21"/>
          <w:highlight w:val="none"/>
        </w:rPr>
      </w:pPr>
      <w:bookmarkStart w:id="47" w:name="_Toc1775"/>
      <w:bookmarkStart w:id="48" w:name="_Toc15846"/>
      <w:bookmarkStart w:id="49" w:name="_Toc6296"/>
      <w:bookmarkStart w:id="50" w:name="_Toc27410"/>
      <w:bookmarkStart w:id="51" w:name="_Toc77723370"/>
      <w:bookmarkStart w:id="52" w:name="_Toc4190"/>
      <w:bookmarkStart w:id="53" w:name="_Toc4860"/>
      <w:r>
        <w:rPr>
          <w:rFonts w:eastAsia="宋体"/>
          <w:b/>
          <w:szCs w:val="21"/>
          <w:highlight w:val="none"/>
        </w:rPr>
        <w:t>2.2 范围和界限</w:t>
      </w:r>
      <w:bookmarkEnd w:id="45"/>
      <w:bookmarkEnd w:id="46"/>
      <w:bookmarkEnd w:id="47"/>
      <w:bookmarkEnd w:id="48"/>
      <w:bookmarkEnd w:id="49"/>
      <w:bookmarkEnd w:id="50"/>
      <w:bookmarkEnd w:id="51"/>
      <w:bookmarkEnd w:id="52"/>
      <w:bookmarkEnd w:id="53"/>
    </w:p>
    <w:p w14:paraId="7B4875E8">
      <w:pPr>
        <w:pStyle w:val="17"/>
        <w:spacing w:line="360" w:lineRule="auto"/>
        <w:rPr>
          <w:szCs w:val="21"/>
          <w:highlight w:val="none"/>
        </w:rPr>
      </w:pPr>
      <w:r>
        <w:rPr>
          <w:szCs w:val="21"/>
          <w:highlight w:val="none"/>
        </w:rPr>
        <w:t xml:space="preserve">1）本标书适应于所供10kV </w:t>
      </w:r>
      <w:r>
        <w:rPr>
          <w:rFonts w:hint="eastAsia"/>
          <w:szCs w:val="21"/>
          <w:highlight w:val="none"/>
        </w:rPr>
        <w:t>户外开关箱配置</w:t>
      </w:r>
      <w:r>
        <w:rPr>
          <w:szCs w:val="21"/>
          <w:highlight w:val="none"/>
        </w:rPr>
        <w:t>SF</w:t>
      </w:r>
      <w:r>
        <w:rPr>
          <w:szCs w:val="21"/>
          <w:highlight w:val="none"/>
          <w:vertAlign w:val="subscript"/>
        </w:rPr>
        <w:t>6</w:t>
      </w:r>
      <w:r>
        <w:rPr>
          <w:szCs w:val="21"/>
          <w:highlight w:val="none"/>
        </w:rPr>
        <w:t>全绝缘断路器自动化成套柜及其附属设备的设计、制造、装配、工厂试验、交付、现场安装和试验的指导、监督以及试运行工作。</w:t>
      </w:r>
    </w:p>
    <w:p w14:paraId="6B59E3A4">
      <w:pPr>
        <w:pStyle w:val="17"/>
        <w:spacing w:line="360" w:lineRule="auto"/>
        <w:rPr>
          <w:szCs w:val="21"/>
          <w:highlight w:val="none"/>
        </w:rPr>
      </w:pPr>
      <w:r>
        <w:rPr>
          <w:szCs w:val="21"/>
          <w:highlight w:val="none"/>
        </w:rPr>
        <w:t>2）现场安装和试验在投标方的技术指导和监督下由招标方完成。</w:t>
      </w:r>
    </w:p>
    <w:p w14:paraId="7C9DEB61">
      <w:pPr>
        <w:pStyle w:val="17"/>
        <w:spacing w:line="360" w:lineRule="auto"/>
        <w:rPr>
          <w:szCs w:val="21"/>
          <w:highlight w:val="none"/>
        </w:rPr>
      </w:pPr>
      <w:r>
        <w:rPr>
          <w:szCs w:val="21"/>
          <w:highlight w:val="none"/>
        </w:rPr>
        <w:t>3）本标书未说明，但又与设计、制造、装配、试验、运输、包装、保管、安装和运行维护有关的技术要求，按条款3（应遵循的主要标准）所规定的有关标准执行。</w:t>
      </w:r>
    </w:p>
    <w:p w14:paraId="0D111779">
      <w:pPr>
        <w:pStyle w:val="19"/>
        <w:spacing w:line="360" w:lineRule="auto"/>
        <w:rPr>
          <w:rFonts w:eastAsia="宋体"/>
          <w:b/>
          <w:szCs w:val="21"/>
          <w:highlight w:val="none"/>
        </w:rPr>
      </w:pPr>
      <w:bookmarkStart w:id="54" w:name="_Toc29576"/>
      <w:bookmarkStart w:id="55" w:name="_Toc77723371"/>
      <w:bookmarkStart w:id="56" w:name="_Toc30707"/>
      <w:bookmarkStart w:id="57" w:name="_Toc31519"/>
      <w:bookmarkStart w:id="58" w:name="_Toc290652073"/>
      <w:bookmarkStart w:id="59" w:name="_Toc14656"/>
      <w:bookmarkStart w:id="60" w:name="_Toc10301"/>
      <w:bookmarkStart w:id="61" w:name="_Toc26400"/>
      <w:bookmarkStart w:id="62" w:name="_Toc387069846"/>
      <w:r>
        <w:rPr>
          <w:rFonts w:eastAsia="宋体"/>
          <w:b/>
          <w:szCs w:val="21"/>
          <w:highlight w:val="none"/>
        </w:rPr>
        <w:t>2.3 服务范围</w:t>
      </w:r>
      <w:bookmarkEnd w:id="54"/>
      <w:bookmarkEnd w:id="55"/>
      <w:bookmarkEnd w:id="56"/>
      <w:bookmarkEnd w:id="57"/>
      <w:bookmarkEnd w:id="58"/>
      <w:bookmarkEnd w:id="59"/>
      <w:bookmarkEnd w:id="60"/>
      <w:bookmarkEnd w:id="61"/>
      <w:bookmarkEnd w:id="62"/>
    </w:p>
    <w:p w14:paraId="5118CA6D">
      <w:pPr>
        <w:pStyle w:val="17"/>
        <w:spacing w:line="360" w:lineRule="auto"/>
        <w:rPr>
          <w:szCs w:val="21"/>
          <w:highlight w:val="none"/>
        </w:rPr>
      </w:pPr>
      <w:r>
        <w:rPr>
          <w:szCs w:val="21"/>
          <w:highlight w:val="none"/>
        </w:rPr>
        <w:t xml:space="preserve">1）投标方应按本标书的要求提供全新的、合格的10kV </w:t>
      </w:r>
      <w:r>
        <w:rPr>
          <w:rFonts w:hint="eastAsia"/>
          <w:szCs w:val="21"/>
          <w:highlight w:val="none"/>
        </w:rPr>
        <w:t>户外开关箱配置</w:t>
      </w:r>
      <w:r>
        <w:rPr>
          <w:szCs w:val="21"/>
          <w:highlight w:val="none"/>
        </w:rPr>
        <w:t>SF</w:t>
      </w:r>
      <w:r>
        <w:rPr>
          <w:szCs w:val="21"/>
          <w:highlight w:val="none"/>
          <w:vertAlign w:val="subscript"/>
        </w:rPr>
        <w:t>6</w:t>
      </w:r>
      <w:r>
        <w:rPr>
          <w:szCs w:val="21"/>
          <w:highlight w:val="none"/>
        </w:rPr>
        <w:t>全绝缘断路器自动化成套柜及其附属设备、备品备件、专用工具和仪器。</w:t>
      </w:r>
    </w:p>
    <w:p w14:paraId="6FDABFB1">
      <w:pPr>
        <w:pStyle w:val="17"/>
        <w:spacing w:line="360" w:lineRule="auto"/>
        <w:rPr>
          <w:szCs w:val="21"/>
          <w:highlight w:val="none"/>
        </w:rPr>
      </w:pPr>
      <w:r>
        <w:rPr>
          <w:szCs w:val="21"/>
          <w:highlight w:val="none"/>
        </w:rPr>
        <w:t>投标方所提供的组件或附件如需向第三方外购时，投标方应对质量向招标方负责，并提供相应出厂和验收证明。</w:t>
      </w:r>
    </w:p>
    <w:p w14:paraId="69491C42">
      <w:pPr>
        <w:pStyle w:val="17"/>
        <w:spacing w:line="360" w:lineRule="auto"/>
        <w:rPr>
          <w:szCs w:val="21"/>
          <w:highlight w:val="none"/>
        </w:rPr>
      </w:pPr>
      <w:r>
        <w:rPr>
          <w:szCs w:val="21"/>
          <w:highlight w:val="none"/>
        </w:rPr>
        <w:t>2）供货范围</w:t>
      </w:r>
      <w:bookmarkStart w:id="63" w:name="_Toc282433715"/>
      <w:bookmarkStart w:id="64" w:name="_Toc283142589"/>
      <w:bookmarkStart w:id="65" w:name="_Toc283011667"/>
      <w:r>
        <w:rPr>
          <w:szCs w:val="21"/>
          <w:highlight w:val="none"/>
        </w:rPr>
        <w:t>一览表</w:t>
      </w:r>
      <w:bookmarkEnd w:id="63"/>
      <w:bookmarkEnd w:id="64"/>
      <w:bookmarkEnd w:id="65"/>
    </w:p>
    <w:p w14:paraId="188C8677">
      <w:pPr>
        <w:pStyle w:val="17"/>
        <w:spacing w:line="360" w:lineRule="auto"/>
        <w:rPr>
          <w:szCs w:val="21"/>
          <w:highlight w:val="none"/>
        </w:rPr>
      </w:pPr>
      <w:r>
        <w:rPr>
          <w:szCs w:val="21"/>
          <w:highlight w:val="none"/>
        </w:rPr>
        <w:t xml:space="preserve">投标方提供的10kV </w:t>
      </w:r>
      <w:r>
        <w:rPr>
          <w:rFonts w:hint="eastAsia"/>
          <w:szCs w:val="21"/>
          <w:highlight w:val="none"/>
        </w:rPr>
        <w:t>户外开关箱配置</w:t>
      </w:r>
      <w:r>
        <w:rPr>
          <w:szCs w:val="21"/>
          <w:highlight w:val="none"/>
        </w:rPr>
        <w:t>SF</w:t>
      </w:r>
      <w:r>
        <w:rPr>
          <w:szCs w:val="21"/>
          <w:highlight w:val="none"/>
          <w:vertAlign w:val="subscript"/>
        </w:rPr>
        <w:t>6</w:t>
      </w:r>
      <w:r>
        <w:rPr>
          <w:szCs w:val="21"/>
          <w:highlight w:val="none"/>
        </w:rPr>
        <w:t>全绝缘断路器自动化成套柜的供货范围及设备技术规格一览表详见专用部分。投标方应如实填写“投标方保证”栏。</w:t>
      </w:r>
    </w:p>
    <w:p w14:paraId="3527DA59">
      <w:pPr>
        <w:pStyle w:val="17"/>
        <w:spacing w:line="360" w:lineRule="auto"/>
        <w:rPr>
          <w:szCs w:val="21"/>
          <w:highlight w:val="none"/>
        </w:rPr>
      </w:pPr>
      <w:r>
        <w:rPr>
          <w:szCs w:val="21"/>
          <w:highlight w:val="none"/>
        </w:rPr>
        <w:t>3）工厂试验由投标方在生产厂家内完成，但应有招标方代表参加，参加工厂验收的人数及天数等规定详见标书商务部分。</w:t>
      </w:r>
    </w:p>
    <w:p w14:paraId="698D72BC">
      <w:pPr>
        <w:pStyle w:val="17"/>
        <w:spacing w:line="360" w:lineRule="auto"/>
        <w:rPr>
          <w:szCs w:val="21"/>
          <w:highlight w:val="none"/>
        </w:rPr>
      </w:pPr>
      <w:r>
        <w:rPr>
          <w:szCs w:val="21"/>
          <w:highlight w:val="none"/>
        </w:rPr>
        <w:t>4） 现场安装和试验在投标方的技术指导下由招标方完成，投标方协助招标方按标准检查安装质量，处理调试投运过程中出现的问题，并提供备品、备件，做好销售服务工作。投标方应选派有经验的技术人员，对安装和运行人员免费培训。安装督导的工作范围及人数和天数等规定详见标书商务部分。</w:t>
      </w:r>
    </w:p>
    <w:p w14:paraId="6650FE2D">
      <w:pPr>
        <w:pStyle w:val="17"/>
        <w:spacing w:line="360" w:lineRule="auto"/>
        <w:rPr>
          <w:szCs w:val="21"/>
          <w:highlight w:val="none"/>
        </w:rPr>
      </w:pPr>
      <w:r>
        <w:rPr>
          <w:szCs w:val="21"/>
          <w:highlight w:val="none"/>
        </w:rPr>
        <w:t>5）投标方应协助招标方解决设备运行中出现的问题。</w:t>
      </w:r>
    </w:p>
    <w:p w14:paraId="2F1DAD06">
      <w:pPr>
        <w:pStyle w:val="17"/>
        <w:spacing w:line="360" w:lineRule="auto"/>
        <w:rPr>
          <w:szCs w:val="21"/>
          <w:highlight w:val="none"/>
        </w:rPr>
      </w:pPr>
      <w:r>
        <w:rPr>
          <w:szCs w:val="21"/>
          <w:highlight w:val="none"/>
        </w:rPr>
        <w:t>6）设计联络会议的地点及招标方参加人员的人数和天数等规定详见标书商务部分。</w:t>
      </w:r>
    </w:p>
    <w:p w14:paraId="3DD99398">
      <w:pPr>
        <w:pStyle w:val="17"/>
        <w:spacing w:line="360" w:lineRule="auto"/>
        <w:rPr>
          <w:szCs w:val="21"/>
          <w:highlight w:val="none"/>
        </w:rPr>
      </w:pPr>
      <w:r>
        <w:rPr>
          <w:szCs w:val="21"/>
          <w:highlight w:val="none"/>
        </w:rPr>
        <w:t>7）设备安装、调试和性能试验合格后方可投运。设备投运并稳定运行后，投标方和招标方（业主）双方应根据相关法律、法规和公司管理制度在2个月内签署合同设备的验收证明书。该证明书共两份，双方各执一份。</w:t>
      </w:r>
    </w:p>
    <w:p w14:paraId="674FEB79">
      <w:pPr>
        <w:pStyle w:val="17"/>
        <w:spacing w:line="360" w:lineRule="auto"/>
        <w:rPr>
          <w:szCs w:val="21"/>
          <w:highlight w:val="none"/>
        </w:rPr>
      </w:pPr>
      <w:r>
        <w:rPr>
          <w:szCs w:val="21"/>
          <w:highlight w:val="none"/>
        </w:rPr>
        <w:t>8）如果安装、调试、性能试验、试运行及质保期内技术指标一项或多项不能满足合同技术部分要求，买卖双方共同分析原因，分清责任，如属制造方面的原因，或涉及索赔部分，按商务部分有关条款执行。</w:t>
      </w:r>
    </w:p>
    <w:bookmarkEnd w:id="30"/>
    <w:p w14:paraId="69B39159">
      <w:pPr>
        <w:pStyle w:val="18"/>
        <w:spacing w:before="312" w:after="312" w:line="360" w:lineRule="auto"/>
        <w:rPr>
          <w:rFonts w:ascii="Times New Roman" w:eastAsia="宋体"/>
          <w:b/>
          <w:szCs w:val="21"/>
          <w:highlight w:val="none"/>
        </w:rPr>
      </w:pPr>
      <w:bookmarkStart w:id="66" w:name="_Toc468"/>
      <w:bookmarkStart w:id="67" w:name="_Toc22887"/>
      <w:bookmarkStart w:id="68" w:name="_Toc19603"/>
      <w:bookmarkStart w:id="69" w:name="_Toc77723372"/>
      <w:bookmarkStart w:id="70" w:name="_Toc8737"/>
      <w:bookmarkStart w:id="71" w:name="_Toc845"/>
      <w:bookmarkStart w:id="72" w:name="_Toc2571"/>
      <w:r>
        <w:rPr>
          <w:rFonts w:ascii="Times New Roman" w:eastAsia="宋体"/>
          <w:b/>
          <w:szCs w:val="21"/>
          <w:highlight w:val="none"/>
        </w:rPr>
        <w:t>3. 应遵循的主要标准</w:t>
      </w:r>
      <w:bookmarkEnd w:id="66"/>
      <w:bookmarkEnd w:id="67"/>
      <w:bookmarkEnd w:id="68"/>
      <w:bookmarkEnd w:id="69"/>
      <w:bookmarkEnd w:id="70"/>
      <w:bookmarkEnd w:id="71"/>
      <w:bookmarkEnd w:id="72"/>
    </w:p>
    <w:p w14:paraId="5FF9965A">
      <w:pPr>
        <w:pStyle w:val="17"/>
        <w:spacing w:line="360" w:lineRule="auto"/>
        <w:rPr>
          <w:szCs w:val="21"/>
          <w:highlight w:val="none"/>
        </w:rPr>
      </w:pPr>
      <w:r>
        <w:rPr>
          <w:szCs w:val="21"/>
          <w:highlight w:val="none"/>
        </w:rPr>
        <w:t>除本技术规范书特殊规定外，投标方所提供的设备均按规定的标准和规程的最新版本进行设计、制造、试验和安装。如果这些标准内容有矛盾时，应按最高标准的条款执行。如果投标方选用本技术规范书规定以外的标准时，则需提交这种替换标准供审查和分析。仅在投标方已证明替换标准相当或优于标书规定的标准，并从招标方处获得书面的认可才能使用。提交供审查的标准应为中文或英文版本。</w:t>
      </w:r>
    </w:p>
    <w:p w14:paraId="1A38600C">
      <w:pPr>
        <w:pStyle w:val="17"/>
        <w:spacing w:line="360" w:lineRule="auto"/>
        <w:rPr>
          <w:szCs w:val="21"/>
          <w:highlight w:val="none"/>
        </w:rPr>
      </w:pPr>
      <w:r>
        <w:rPr>
          <w:szCs w:val="21"/>
          <w:highlight w:val="none"/>
        </w:rPr>
        <w:t>下列文件对于本技术规范书的应用是必不可少，凡是注日期的引用文件，仅注日期的版本适用于本技术规范书。凡是不注日期的引用文件，其最新版本（包括所有的修改单）适用于本技术规范书：</w:t>
      </w:r>
    </w:p>
    <w:p w14:paraId="54CB8630">
      <w:pPr>
        <w:spacing w:line="360" w:lineRule="auto"/>
        <w:ind w:firstLine="420" w:firstLineChars="200"/>
        <w:rPr>
          <w:szCs w:val="21"/>
          <w:highlight w:val="none"/>
        </w:rPr>
      </w:pPr>
      <w:bookmarkStart w:id="73" w:name="_Toc279769035"/>
      <w:r>
        <w:rPr>
          <w:szCs w:val="21"/>
          <w:highlight w:val="none"/>
        </w:rPr>
        <w:t>GB/T191-2008</w:t>
      </w:r>
      <w:r>
        <w:rPr>
          <w:szCs w:val="21"/>
          <w:highlight w:val="none"/>
        </w:rPr>
        <w:tab/>
      </w:r>
      <w:r>
        <w:rPr>
          <w:szCs w:val="21"/>
          <w:highlight w:val="none"/>
        </w:rPr>
        <w:tab/>
      </w:r>
      <w:r>
        <w:rPr>
          <w:szCs w:val="21"/>
          <w:highlight w:val="none"/>
        </w:rPr>
        <w:t>包装储运图示标志</w:t>
      </w:r>
    </w:p>
    <w:p w14:paraId="413A4CEB">
      <w:pPr>
        <w:spacing w:line="360" w:lineRule="auto"/>
        <w:ind w:firstLine="420" w:firstLineChars="200"/>
        <w:rPr>
          <w:szCs w:val="21"/>
          <w:highlight w:val="none"/>
        </w:rPr>
      </w:pPr>
      <w:r>
        <w:rPr>
          <w:szCs w:val="21"/>
          <w:highlight w:val="none"/>
        </w:rPr>
        <w:t>GB/T 1985-2014</w:t>
      </w:r>
      <w:r>
        <w:rPr>
          <w:szCs w:val="21"/>
          <w:highlight w:val="none"/>
        </w:rPr>
        <w:tab/>
      </w:r>
      <w:r>
        <w:rPr>
          <w:szCs w:val="21"/>
          <w:highlight w:val="none"/>
        </w:rPr>
        <w:tab/>
      </w:r>
      <w:r>
        <w:rPr>
          <w:szCs w:val="21"/>
          <w:highlight w:val="none"/>
        </w:rPr>
        <w:t>高压交流隔离开关和接地开关</w:t>
      </w:r>
    </w:p>
    <w:p w14:paraId="1888FB77">
      <w:pPr>
        <w:spacing w:line="360" w:lineRule="auto"/>
        <w:ind w:firstLine="420" w:firstLineChars="200"/>
        <w:rPr>
          <w:szCs w:val="21"/>
          <w:highlight w:val="none"/>
        </w:rPr>
      </w:pPr>
      <w:r>
        <w:rPr>
          <w:szCs w:val="21"/>
          <w:highlight w:val="none"/>
        </w:rPr>
        <w:t xml:space="preserve">GB/T2423.1-2008  </w:t>
      </w:r>
      <w:r>
        <w:rPr>
          <w:szCs w:val="21"/>
          <w:highlight w:val="none"/>
        </w:rPr>
        <w:tab/>
      </w:r>
      <w:r>
        <w:rPr>
          <w:szCs w:val="21"/>
          <w:highlight w:val="none"/>
        </w:rPr>
        <w:t>电工电子产品环境试验  第2部分：试验方法  试验 A：低温</w:t>
      </w:r>
    </w:p>
    <w:p w14:paraId="55B9A232">
      <w:pPr>
        <w:spacing w:line="360" w:lineRule="auto"/>
        <w:ind w:firstLine="420" w:firstLineChars="200"/>
        <w:rPr>
          <w:szCs w:val="21"/>
          <w:highlight w:val="none"/>
        </w:rPr>
      </w:pPr>
      <w:r>
        <w:rPr>
          <w:szCs w:val="21"/>
          <w:highlight w:val="none"/>
        </w:rPr>
        <w:t xml:space="preserve">GB/T2423.2-2008  </w:t>
      </w:r>
      <w:r>
        <w:rPr>
          <w:szCs w:val="21"/>
          <w:highlight w:val="none"/>
        </w:rPr>
        <w:tab/>
      </w:r>
      <w:r>
        <w:rPr>
          <w:szCs w:val="21"/>
          <w:highlight w:val="none"/>
        </w:rPr>
        <w:t>电工电子产品环境试验  第2部分：试验方法  试验B：高温</w:t>
      </w:r>
    </w:p>
    <w:p w14:paraId="134FD70D">
      <w:pPr>
        <w:spacing w:line="360" w:lineRule="auto"/>
        <w:ind w:firstLine="420" w:firstLineChars="200"/>
        <w:rPr>
          <w:szCs w:val="21"/>
          <w:highlight w:val="none"/>
        </w:rPr>
      </w:pPr>
      <w:r>
        <w:rPr>
          <w:szCs w:val="21"/>
          <w:highlight w:val="none"/>
        </w:rPr>
        <w:t xml:space="preserve">GB/T 2423.3-2016  </w:t>
      </w:r>
      <w:r>
        <w:rPr>
          <w:szCs w:val="21"/>
          <w:highlight w:val="none"/>
        </w:rPr>
        <w:tab/>
      </w:r>
      <w:r>
        <w:rPr>
          <w:szCs w:val="21"/>
          <w:highlight w:val="none"/>
        </w:rPr>
        <w:t>环境试验第2部分：试验方法试验Cab：恒定湿热试验</w:t>
      </w:r>
    </w:p>
    <w:p w14:paraId="1D083E64">
      <w:pPr>
        <w:spacing w:line="360" w:lineRule="auto"/>
        <w:ind w:firstLine="420" w:firstLineChars="200"/>
        <w:rPr>
          <w:szCs w:val="21"/>
          <w:highlight w:val="none"/>
        </w:rPr>
      </w:pPr>
      <w:r>
        <w:rPr>
          <w:szCs w:val="21"/>
          <w:highlight w:val="none"/>
        </w:rPr>
        <w:t xml:space="preserve">GB/T2423.4-2008  </w:t>
      </w:r>
      <w:r>
        <w:rPr>
          <w:szCs w:val="21"/>
          <w:highlight w:val="none"/>
        </w:rPr>
        <w:tab/>
      </w:r>
      <w:r>
        <w:rPr>
          <w:szCs w:val="21"/>
          <w:highlight w:val="none"/>
        </w:rPr>
        <w:t xml:space="preserve">电工电子产品基本环境试验规程 试验Db: 交变湿热试验方法 </w:t>
      </w:r>
    </w:p>
    <w:p w14:paraId="4DC7CB4B">
      <w:pPr>
        <w:spacing w:line="360" w:lineRule="auto"/>
        <w:ind w:firstLine="420" w:firstLineChars="200"/>
        <w:rPr>
          <w:szCs w:val="21"/>
          <w:highlight w:val="none"/>
        </w:rPr>
      </w:pPr>
      <w:r>
        <w:rPr>
          <w:szCs w:val="21"/>
          <w:highlight w:val="none"/>
        </w:rPr>
        <w:t xml:space="preserve">GB/T2423.8-1995  </w:t>
      </w:r>
      <w:r>
        <w:rPr>
          <w:szCs w:val="21"/>
          <w:highlight w:val="none"/>
        </w:rPr>
        <w:tab/>
      </w:r>
      <w:r>
        <w:rPr>
          <w:szCs w:val="21"/>
          <w:highlight w:val="none"/>
        </w:rPr>
        <w:t>电工电子产品环境试验 第2部分: 试验方法 试验Ed: 自由跌落</w:t>
      </w:r>
    </w:p>
    <w:p w14:paraId="796247A4">
      <w:pPr>
        <w:spacing w:line="360" w:lineRule="auto"/>
        <w:ind w:firstLine="420" w:firstLineChars="200"/>
        <w:rPr>
          <w:szCs w:val="21"/>
          <w:highlight w:val="none"/>
        </w:rPr>
      </w:pPr>
      <w:r>
        <w:rPr>
          <w:szCs w:val="21"/>
          <w:highlight w:val="none"/>
        </w:rPr>
        <w:t>GB/T 2423.10-20</w:t>
      </w:r>
      <w:r>
        <w:rPr>
          <w:rFonts w:hint="eastAsia"/>
          <w:szCs w:val="21"/>
          <w:highlight w:val="none"/>
        </w:rPr>
        <w:t>19</w:t>
      </w:r>
      <w:r>
        <w:rPr>
          <w:szCs w:val="21"/>
          <w:highlight w:val="none"/>
        </w:rPr>
        <w:t xml:space="preserve"> </w:t>
      </w:r>
      <w:r>
        <w:rPr>
          <w:szCs w:val="21"/>
          <w:highlight w:val="none"/>
        </w:rPr>
        <w:tab/>
      </w:r>
      <w:r>
        <w:rPr>
          <w:szCs w:val="21"/>
          <w:highlight w:val="none"/>
        </w:rPr>
        <w:t>电工电子产品环境试验 第2部分: 试验方法 试验Fc和导则:振动(正弦)</w:t>
      </w:r>
    </w:p>
    <w:p w14:paraId="0BB03C26">
      <w:pPr>
        <w:spacing w:line="360" w:lineRule="auto"/>
        <w:ind w:firstLine="420" w:firstLineChars="200"/>
        <w:rPr>
          <w:szCs w:val="21"/>
          <w:highlight w:val="none"/>
        </w:rPr>
      </w:pPr>
      <w:r>
        <w:rPr>
          <w:szCs w:val="21"/>
          <w:highlight w:val="none"/>
        </w:rPr>
        <w:t>GB/T3906</w:t>
      </w:r>
      <w:r>
        <w:rPr>
          <w:szCs w:val="21"/>
          <w:highlight w:val="none"/>
        </w:rPr>
        <w:tab/>
      </w:r>
      <w:r>
        <w:rPr>
          <w:szCs w:val="21"/>
          <w:highlight w:val="none"/>
        </w:rPr>
        <w:tab/>
      </w:r>
      <w:r>
        <w:rPr>
          <w:szCs w:val="21"/>
          <w:highlight w:val="none"/>
        </w:rPr>
        <w:tab/>
      </w:r>
      <w:r>
        <w:rPr>
          <w:szCs w:val="21"/>
          <w:highlight w:val="none"/>
        </w:rPr>
        <w:t>3.6kV～40.5kV交流金属封闭开关设备和控制设备</w:t>
      </w:r>
    </w:p>
    <w:p w14:paraId="590767F9">
      <w:pPr>
        <w:spacing w:line="360" w:lineRule="auto"/>
        <w:ind w:firstLine="420" w:firstLineChars="200"/>
        <w:rPr>
          <w:szCs w:val="21"/>
          <w:highlight w:val="none"/>
        </w:rPr>
      </w:pPr>
      <w:r>
        <w:rPr>
          <w:szCs w:val="21"/>
          <w:highlight w:val="none"/>
        </w:rPr>
        <w:t>GB/T4208-2017</w:t>
      </w:r>
      <w:r>
        <w:rPr>
          <w:szCs w:val="21"/>
          <w:highlight w:val="none"/>
        </w:rPr>
        <w:tab/>
      </w:r>
      <w:r>
        <w:rPr>
          <w:szCs w:val="21"/>
          <w:highlight w:val="none"/>
        </w:rPr>
        <w:tab/>
      </w:r>
      <w:r>
        <w:rPr>
          <w:szCs w:val="21"/>
          <w:highlight w:val="none"/>
        </w:rPr>
        <w:t>外壳防护等级（IP代码）</w:t>
      </w:r>
    </w:p>
    <w:p w14:paraId="5BEC9A46">
      <w:pPr>
        <w:spacing w:line="360" w:lineRule="auto"/>
        <w:ind w:firstLine="420" w:firstLineChars="200"/>
        <w:rPr>
          <w:szCs w:val="21"/>
          <w:highlight w:val="none"/>
        </w:rPr>
      </w:pPr>
      <w:r>
        <w:rPr>
          <w:szCs w:val="21"/>
          <w:highlight w:val="none"/>
        </w:rPr>
        <w:t>GB/T 4728           电气简图用图形符号</w:t>
      </w:r>
    </w:p>
    <w:p w14:paraId="505DE1E0">
      <w:pPr>
        <w:spacing w:line="360" w:lineRule="auto"/>
        <w:ind w:firstLine="420" w:firstLineChars="200"/>
        <w:rPr>
          <w:szCs w:val="21"/>
          <w:highlight w:val="none"/>
        </w:rPr>
      </w:pPr>
      <w:r>
        <w:rPr>
          <w:szCs w:val="21"/>
          <w:highlight w:val="none"/>
        </w:rPr>
        <w:t>GB/T9969-2008</w:t>
      </w:r>
      <w:r>
        <w:rPr>
          <w:szCs w:val="21"/>
          <w:highlight w:val="none"/>
        </w:rPr>
        <w:tab/>
      </w:r>
      <w:r>
        <w:rPr>
          <w:szCs w:val="21"/>
          <w:highlight w:val="none"/>
        </w:rPr>
        <w:tab/>
      </w:r>
      <w:r>
        <w:rPr>
          <w:szCs w:val="21"/>
          <w:highlight w:val="none"/>
        </w:rPr>
        <w:t>工业产品使用说明书  总则</w:t>
      </w:r>
    </w:p>
    <w:p w14:paraId="41142DB7">
      <w:pPr>
        <w:spacing w:line="360" w:lineRule="auto"/>
        <w:ind w:firstLine="420" w:firstLineChars="200"/>
        <w:rPr>
          <w:szCs w:val="21"/>
          <w:highlight w:val="none"/>
        </w:rPr>
      </w:pPr>
      <w:r>
        <w:rPr>
          <w:szCs w:val="21"/>
          <w:highlight w:val="none"/>
        </w:rPr>
        <w:t>GB/T 10125-20</w:t>
      </w:r>
      <w:r>
        <w:rPr>
          <w:rFonts w:hint="eastAsia"/>
          <w:szCs w:val="21"/>
          <w:highlight w:val="none"/>
        </w:rPr>
        <w:t>21</w:t>
      </w:r>
      <w:r>
        <w:rPr>
          <w:szCs w:val="21"/>
          <w:highlight w:val="none"/>
        </w:rPr>
        <w:t xml:space="preserve">  </w:t>
      </w:r>
      <w:r>
        <w:rPr>
          <w:szCs w:val="21"/>
          <w:highlight w:val="none"/>
        </w:rPr>
        <w:tab/>
      </w:r>
      <w:r>
        <w:rPr>
          <w:szCs w:val="21"/>
          <w:highlight w:val="none"/>
        </w:rPr>
        <w:t>人造气氛腐蚀试验 盐雾试验</w:t>
      </w:r>
    </w:p>
    <w:p w14:paraId="76185D8C">
      <w:pPr>
        <w:spacing w:line="360" w:lineRule="auto"/>
        <w:ind w:firstLine="420" w:firstLineChars="200"/>
        <w:rPr>
          <w:szCs w:val="21"/>
          <w:highlight w:val="none"/>
        </w:rPr>
      </w:pPr>
      <w:r>
        <w:rPr>
          <w:szCs w:val="21"/>
          <w:highlight w:val="none"/>
        </w:rPr>
        <w:t xml:space="preserve">GB/T 11022    </w:t>
      </w:r>
      <w:r>
        <w:rPr>
          <w:szCs w:val="21"/>
          <w:highlight w:val="none"/>
        </w:rPr>
        <w:tab/>
      </w:r>
      <w:r>
        <w:rPr>
          <w:szCs w:val="21"/>
          <w:highlight w:val="none"/>
        </w:rPr>
        <w:tab/>
      </w:r>
      <w:r>
        <w:rPr>
          <w:szCs w:val="21"/>
          <w:highlight w:val="none"/>
        </w:rPr>
        <w:t>高压开关设备和控制设备标准的共用技术要求</w:t>
      </w:r>
    </w:p>
    <w:p w14:paraId="247F89AA">
      <w:pPr>
        <w:spacing w:line="360" w:lineRule="auto"/>
        <w:ind w:left="2516" w:hanging="2096"/>
        <w:rPr>
          <w:szCs w:val="21"/>
          <w:highlight w:val="none"/>
        </w:rPr>
      </w:pPr>
      <w:r>
        <w:rPr>
          <w:szCs w:val="21"/>
          <w:highlight w:val="none"/>
        </w:rPr>
        <w:t xml:space="preserve">GB/T11287-2000 </w:t>
      </w:r>
      <w:r>
        <w:rPr>
          <w:szCs w:val="21"/>
          <w:highlight w:val="none"/>
        </w:rPr>
        <w:tab/>
      </w:r>
      <w:r>
        <w:rPr>
          <w:szCs w:val="21"/>
          <w:highlight w:val="none"/>
        </w:rPr>
        <w:tab/>
      </w:r>
      <w:r>
        <w:rPr>
          <w:szCs w:val="21"/>
          <w:highlight w:val="none"/>
        </w:rPr>
        <w:t>电气继电器 第21部分 量度继电器和保护装置的振动、冲击、碰撞和地震试验第1篇: 振动试验(正弦)</w:t>
      </w:r>
    </w:p>
    <w:p w14:paraId="5CF70A8B">
      <w:pPr>
        <w:spacing w:line="360" w:lineRule="auto"/>
        <w:ind w:firstLine="420" w:firstLineChars="200"/>
        <w:rPr>
          <w:szCs w:val="21"/>
          <w:highlight w:val="none"/>
        </w:rPr>
      </w:pPr>
      <w:r>
        <w:rPr>
          <w:szCs w:val="21"/>
          <w:highlight w:val="none"/>
        </w:rPr>
        <w:t xml:space="preserve">GB/T13729-2019    </w:t>
      </w:r>
      <w:r>
        <w:rPr>
          <w:szCs w:val="21"/>
          <w:highlight w:val="none"/>
        </w:rPr>
        <w:tab/>
      </w:r>
      <w:r>
        <w:rPr>
          <w:szCs w:val="21"/>
          <w:highlight w:val="none"/>
        </w:rPr>
        <w:t>远动终端设备</w:t>
      </w:r>
    </w:p>
    <w:p w14:paraId="6E0924F9">
      <w:pPr>
        <w:spacing w:line="360" w:lineRule="auto"/>
        <w:ind w:firstLine="420" w:firstLineChars="200"/>
        <w:rPr>
          <w:szCs w:val="21"/>
          <w:highlight w:val="none"/>
        </w:rPr>
      </w:pPr>
      <w:r>
        <w:rPr>
          <w:szCs w:val="21"/>
          <w:highlight w:val="none"/>
        </w:rPr>
        <w:t xml:space="preserve">GB/T 14436-1993   </w:t>
      </w:r>
      <w:r>
        <w:rPr>
          <w:szCs w:val="21"/>
          <w:highlight w:val="none"/>
        </w:rPr>
        <w:tab/>
      </w:r>
      <w:r>
        <w:rPr>
          <w:szCs w:val="21"/>
          <w:highlight w:val="none"/>
        </w:rPr>
        <w:t>工业产品保证文件  总则</w:t>
      </w:r>
    </w:p>
    <w:p w14:paraId="39A28B60">
      <w:pPr>
        <w:spacing w:line="360" w:lineRule="auto"/>
        <w:ind w:firstLine="420" w:firstLineChars="200"/>
        <w:rPr>
          <w:szCs w:val="21"/>
          <w:highlight w:val="none"/>
        </w:rPr>
      </w:pPr>
      <w:r>
        <w:rPr>
          <w:szCs w:val="21"/>
          <w:highlight w:val="none"/>
        </w:rPr>
        <w:t xml:space="preserve">GB/T15153.1-1998  </w:t>
      </w:r>
      <w:r>
        <w:rPr>
          <w:szCs w:val="21"/>
          <w:highlight w:val="none"/>
        </w:rPr>
        <w:tab/>
      </w:r>
      <w:r>
        <w:rPr>
          <w:szCs w:val="21"/>
          <w:highlight w:val="none"/>
        </w:rPr>
        <w:t>远动设备及系统 第2部分:工作条件 第1篇: 电源和电磁兼容性</w:t>
      </w:r>
    </w:p>
    <w:p w14:paraId="5D17DD8C">
      <w:pPr>
        <w:spacing w:line="360" w:lineRule="auto"/>
        <w:ind w:left="2520" w:leftChars="200" w:hanging="2100" w:hangingChars="1000"/>
        <w:rPr>
          <w:szCs w:val="21"/>
          <w:highlight w:val="none"/>
        </w:rPr>
      </w:pPr>
      <w:r>
        <w:rPr>
          <w:szCs w:val="21"/>
          <w:highlight w:val="none"/>
        </w:rPr>
        <w:t xml:space="preserve">GB/T15153.2-2000  </w:t>
      </w:r>
      <w:r>
        <w:rPr>
          <w:szCs w:val="21"/>
          <w:highlight w:val="none"/>
        </w:rPr>
        <w:tab/>
      </w:r>
      <w:r>
        <w:rPr>
          <w:szCs w:val="21"/>
          <w:highlight w:val="none"/>
        </w:rPr>
        <w:t>远动设备及系统 第2部分:工作条件 第2篇：环境条件(气候、机械和其它非电影响因素)</w:t>
      </w:r>
    </w:p>
    <w:p w14:paraId="318D0A9B">
      <w:pPr>
        <w:spacing w:line="360" w:lineRule="auto"/>
        <w:ind w:firstLine="420" w:firstLineChars="200"/>
        <w:rPr>
          <w:szCs w:val="21"/>
          <w:highlight w:val="none"/>
        </w:rPr>
      </w:pPr>
      <w:r>
        <w:rPr>
          <w:szCs w:val="21"/>
          <w:highlight w:val="none"/>
        </w:rPr>
        <w:t xml:space="preserve">GB/T17626.2-2018  </w:t>
      </w:r>
      <w:r>
        <w:rPr>
          <w:szCs w:val="21"/>
          <w:highlight w:val="none"/>
        </w:rPr>
        <w:tab/>
      </w:r>
      <w:r>
        <w:rPr>
          <w:szCs w:val="21"/>
          <w:highlight w:val="none"/>
        </w:rPr>
        <w:t>电磁兼容 试验和测量技术 静电放电抗扰度试验</w:t>
      </w:r>
    </w:p>
    <w:p w14:paraId="567F3121">
      <w:pPr>
        <w:spacing w:line="360" w:lineRule="auto"/>
        <w:ind w:firstLine="420" w:firstLineChars="200"/>
        <w:rPr>
          <w:szCs w:val="21"/>
          <w:highlight w:val="none"/>
        </w:rPr>
      </w:pPr>
      <w:r>
        <w:rPr>
          <w:szCs w:val="21"/>
          <w:highlight w:val="none"/>
        </w:rPr>
        <w:t xml:space="preserve">GB/T17626.3-2016  </w:t>
      </w:r>
      <w:r>
        <w:rPr>
          <w:szCs w:val="21"/>
          <w:highlight w:val="none"/>
        </w:rPr>
        <w:tab/>
      </w:r>
      <w:r>
        <w:rPr>
          <w:szCs w:val="21"/>
          <w:highlight w:val="none"/>
        </w:rPr>
        <w:t>电磁兼容 试验和测量技术 射频电磁场辐射抗扰度试验</w:t>
      </w:r>
    </w:p>
    <w:p w14:paraId="49B874AB">
      <w:pPr>
        <w:spacing w:line="360" w:lineRule="auto"/>
        <w:ind w:firstLine="420" w:firstLineChars="200"/>
        <w:rPr>
          <w:szCs w:val="21"/>
          <w:highlight w:val="none"/>
        </w:rPr>
      </w:pPr>
      <w:r>
        <w:rPr>
          <w:szCs w:val="21"/>
          <w:highlight w:val="none"/>
        </w:rPr>
        <w:t xml:space="preserve">GB/T17626.4-2018  </w:t>
      </w:r>
      <w:r>
        <w:rPr>
          <w:szCs w:val="21"/>
          <w:highlight w:val="none"/>
        </w:rPr>
        <w:tab/>
      </w:r>
      <w:r>
        <w:rPr>
          <w:szCs w:val="21"/>
          <w:highlight w:val="none"/>
        </w:rPr>
        <w:t xml:space="preserve">电磁兼容 试验和测量技术 </w:t>
      </w:r>
      <w:r>
        <w:rPr>
          <w:rFonts w:hint="eastAsia"/>
          <w:szCs w:val="21"/>
          <w:highlight w:val="none"/>
        </w:rPr>
        <w:t>电</w:t>
      </w:r>
      <w:r>
        <w:rPr>
          <w:szCs w:val="21"/>
          <w:highlight w:val="none"/>
        </w:rPr>
        <w:t>快速</w:t>
      </w:r>
      <w:r>
        <w:rPr>
          <w:rFonts w:hint="eastAsia"/>
          <w:szCs w:val="21"/>
          <w:highlight w:val="none"/>
        </w:rPr>
        <w:t>瞬变</w:t>
      </w:r>
      <w:r>
        <w:rPr>
          <w:szCs w:val="21"/>
          <w:highlight w:val="none"/>
        </w:rPr>
        <w:t>脉冲群抗扰度试验</w:t>
      </w:r>
    </w:p>
    <w:p w14:paraId="697035BE">
      <w:pPr>
        <w:spacing w:line="360" w:lineRule="auto"/>
        <w:ind w:firstLine="420" w:firstLineChars="200"/>
        <w:rPr>
          <w:szCs w:val="21"/>
          <w:highlight w:val="none"/>
        </w:rPr>
      </w:pPr>
      <w:r>
        <w:rPr>
          <w:szCs w:val="21"/>
          <w:highlight w:val="none"/>
        </w:rPr>
        <w:t xml:space="preserve">GB/T17626.5-2019  </w:t>
      </w:r>
      <w:r>
        <w:rPr>
          <w:szCs w:val="21"/>
          <w:highlight w:val="none"/>
        </w:rPr>
        <w:tab/>
      </w:r>
      <w:r>
        <w:rPr>
          <w:szCs w:val="21"/>
          <w:highlight w:val="none"/>
        </w:rPr>
        <w:t>电磁兼容 试验和测量技术 浪涌(冲击)抗扰度试验</w:t>
      </w:r>
    </w:p>
    <w:p w14:paraId="357DC212">
      <w:pPr>
        <w:spacing w:line="360" w:lineRule="auto"/>
        <w:ind w:firstLine="420" w:firstLineChars="200"/>
        <w:rPr>
          <w:szCs w:val="21"/>
          <w:highlight w:val="none"/>
        </w:rPr>
      </w:pPr>
      <w:r>
        <w:rPr>
          <w:szCs w:val="21"/>
          <w:highlight w:val="none"/>
        </w:rPr>
        <w:t xml:space="preserve">GB/T17626.8-2006  </w:t>
      </w:r>
      <w:r>
        <w:rPr>
          <w:szCs w:val="21"/>
          <w:highlight w:val="none"/>
        </w:rPr>
        <w:tab/>
      </w:r>
      <w:r>
        <w:rPr>
          <w:szCs w:val="21"/>
          <w:highlight w:val="none"/>
        </w:rPr>
        <w:t>电磁兼容 试验和测量技术 工频磁场抗扰度试验</w:t>
      </w:r>
    </w:p>
    <w:p w14:paraId="63461676">
      <w:pPr>
        <w:spacing w:line="360" w:lineRule="auto"/>
        <w:ind w:firstLine="420" w:firstLineChars="200"/>
        <w:rPr>
          <w:szCs w:val="21"/>
          <w:highlight w:val="none"/>
        </w:rPr>
      </w:pPr>
      <w:r>
        <w:rPr>
          <w:rFonts w:hint="eastAsia"/>
          <w:szCs w:val="21"/>
          <w:highlight w:val="none"/>
        </w:rPr>
        <w:t>GB/T 17626.9-2011</w:t>
      </w:r>
      <w:r>
        <w:rPr>
          <w:szCs w:val="21"/>
          <w:highlight w:val="none"/>
        </w:rPr>
        <w:t xml:space="preserve">  </w:t>
      </w:r>
      <w:r>
        <w:rPr>
          <w:szCs w:val="21"/>
          <w:highlight w:val="none"/>
        </w:rPr>
        <w:tab/>
      </w:r>
      <w:r>
        <w:rPr>
          <w:rFonts w:hint="eastAsia"/>
          <w:szCs w:val="21"/>
          <w:highlight w:val="none"/>
        </w:rPr>
        <w:t>电磁兼容 试验和测量技术 脉冲磁场抗扰度试验</w:t>
      </w:r>
    </w:p>
    <w:p w14:paraId="10E133F3">
      <w:pPr>
        <w:spacing w:line="360" w:lineRule="auto"/>
        <w:ind w:firstLine="420" w:firstLineChars="200"/>
        <w:rPr>
          <w:szCs w:val="21"/>
          <w:highlight w:val="none"/>
        </w:rPr>
      </w:pPr>
      <w:r>
        <w:rPr>
          <w:rFonts w:hint="eastAsia"/>
          <w:szCs w:val="21"/>
          <w:highlight w:val="none"/>
        </w:rPr>
        <w:t>GB/T 17626.10-2017</w:t>
      </w:r>
      <w:r>
        <w:rPr>
          <w:szCs w:val="21"/>
          <w:highlight w:val="none"/>
        </w:rPr>
        <w:t xml:space="preserve">  </w:t>
      </w:r>
      <w:r>
        <w:rPr>
          <w:szCs w:val="21"/>
          <w:highlight w:val="none"/>
        </w:rPr>
        <w:tab/>
      </w:r>
      <w:r>
        <w:rPr>
          <w:rFonts w:hint="eastAsia"/>
          <w:szCs w:val="21"/>
          <w:highlight w:val="none"/>
        </w:rPr>
        <w:t>电磁兼容 试验和测量技术 阻尼振荡磁场抗扰度试验</w:t>
      </w:r>
    </w:p>
    <w:p w14:paraId="6619F65D">
      <w:pPr>
        <w:spacing w:line="360" w:lineRule="auto"/>
        <w:ind w:left="2520" w:leftChars="200" w:hanging="2100" w:hangingChars="1000"/>
        <w:rPr>
          <w:szCs w:val="21"/>
          <w:highlight w:val="none"/>
        </w:rPr>
      </w:pPr>
      <w:r>
        <w:rPr>
          <w:rFonts w:hint="eastAsia"/>
          <w:szCs w:val="21"/>
          <w:highlight w:val="none"/>
        </w:rPr>
        <w:t>GB/T 17626.11-2008</w:t>
      </w:r>
      <w:r>
        <w:rPr>
          <w:szCs w:val="21"/>
          <w:highlight w:val="none"/>
        </w:rPr>
        <w:t xml:space="preserve">  </w:t>
      </w:r>
      <w:r>
        <w:rPr>
          <w:szCs w:val="21"/>
          <w:highlight w:val="none"/>
        </w:rPr>
        <w:tab/>
      </w:r>
      <w:r>
        <w:rPr>
          <w:rFonts w:hint="eastAsia"/>
          <w:szCs w:val="21"/>
          <w:highlight w:val="none"/>
        </w:rPr>
        <w:t>电磁兼容 试验和测量技术 电压暂降、短时中断和电压变化的抗扰度试验</w:t>
      </w:r>
    </w:p>
    <w:p w14:paraId="3CB4FEFF">
      <w:pPr>
        <w:spacing w:line="360" w:lineRule="auto"/>
        <w:ind w:firstLine="420" w:firstLineChars="200"/>
        <w:rPr>
          <w:szCs w:val="21"/>
          <w:highlight w:val="none"/>
        </w:rPr>
      </w:pPr>
      <w:r>
        <w:rPr>
          <w:szCs w:val="21"/>
          <w:highlight w:val="none"/>
        </w:rPr>
        <w:t xml:space="preserve">GB/T17626.18-2016 </w:t>
      </w:r>
      <w:r>
        <w:rPr>
          <w:szCs w:val="21"/>
          <w:highlight w:val="none"/>
        </w:rPr>
        <w:tab/>
      </w:r>
      <w:r>
        <w:rPr>
          <w:szCs w:val="21"/>
          <w:highlight w:val="none"/>
        </w:rPr>
        <w:t>电磁兼容 试验和测量技术 阻尼振荡波抗扰度试验</w:t>
      </w:r>
    </w:p>
    <w:p w14:paraId="4B4238AF">
      <w:pPr>
        <w:spacing w:line="360" w:lineRule="auto"/>
        <w:ind w:left="2520" w:leftChars="200" w:hanging="2100" w:hangingChars="1000"/>
        <w:rPr>
          <w:szCs w:val="21"/>
          <w:highlight w:val="none"/>
        </w:rPr>
      </w:pPr>
      <w:r>
        <w:rPr>
          <w:rFonts w:hint="eastAsia"/>
          <w:szCs w:val="21"/>
          <w:highlight w:val="none"/>
        </w:rPr>
        <w:t>GB/T 17626.29-2006</w:t>
      </w:r>
      <w:r>
        <w:rPr>
          <w:szCs w:val="21"/>
          <w:highlight w:val="none"/>
        </w:rPr>
        <w:t xml:space="preserve">  </w:t>
      </w:r>
      <w:r>
        <w:rPr>
          <w:szCs w:val="21"/>
          <w:highlight w:val="none"/>
        </w:rPr>
        <w:tab/>
      </w:r>
      <w:r>
        <w:rPr>
          <w:rFonts w:hint="eastAsia"/>
          <w:szCs w:val="21"/>
          <w:highlight w:val="none"/>
        </w:rPr>
        <w:t>电磁兼容 试验和测量技术 直流电源输入端口电压暂降、短时中断和电压变化的抗扰度试验</w:t>
      </w:r>
    </w:p>
    <w:p w14:paraId="59756946">
      <w:pPr>
        <w:spacing w:line="360" w:lineRule="auto"/>
        <w:ind w:firstLine="420" w:firstLineChars="200"/>
        <w:rPr>
          <w:szCs w:val="21"/>
          <w:highlight w:val="none"/>
        </w:rPr>
      </w:pPr>
      <w:r>
        <w:rPr>
          <w:szCs w:val="21"/>
          <w:highlight w:val="none"/>
        </w:rPr>
        <w:t xml:space="preserve">GB/T 26164.1-2010  </w:t>
      </w:r>
      <w:r>
        <w:rPr>
          <w:szCs w:val="21"/>
          <w:highlight w:val="none"/>
        </w:rPr>
        <w:tab/>
      </w:r>
      <w:r>
        <w:rPr>
          <w:szCs w:val="21"/>
          <w:highlight w:val="none"/>
        </w:rPr>
        <w:t>电业安全工作规程 第1部分：热力和机械</w:t>
      </w:r>
    </w:p>
    <w:p w14:paraId="3D8B3553">
      <w:pPr>
        <w:spacing w:line="360" w:lineRule="auto"/>
        <w:ind w:firstLine="420" w:firstLineChars="200"/>
        <w:rPr>
          <w:szCs w:val="21"/>
          <w:highlight w:val="none"/>
        </w:rPr>
      </w:pPr>
      <w:r>
        <w:rPr>
          <w:szCs w:val="21"/>
          <w:highlight w:val="none"/>
        </w:rPr>
        <w:t>GB/T 16934-201</w:t>
      </w:r>
      <w:r>
        <w:rPr>
          <w:rFonts w:hint="eastAsia"/>
          <w:szCs w:val="21"/>
          <w:highlight w:val="none"/>
        </w:rPr>
        <w:t>3</w:t>
      </w:r>
      <w:r>
        <w:rPr>
          <w:szCs w:val="21"/>
          <w:highlight w:val="none"/>
        </w:rPr>
        <w:t xml:space="preserve">  </w:t>
      </w:r>
      <w:r>
        <w:rPr>
          <w:szCs w:val="21"/>
          <w:highlight w:val="none"/>
        </w:rPr>
        <w:tab/>
      </w:r>
      <w:r>
        <w:rPr>
          <w:szCs w:val="21"/>
          <w:highlight w:val="none"/>
        </w:rPr>
        <w:t>电能计量柜</w:t>
      </w:r>
    </w:p>
    <w:p w14:paraId="5BD703B9">
      <w:pPr>
        <w:spacing w:line="360" w:lineRule="auto"/>
        <w:ind w:firstLine="420" w:firstLineChars="200"/>
        <w:rPr>
          <w:szCs w:val="21"/>
          <w:highlight w:val="none"/>
        </w:rPr>
      </w:pPr>
      <w:r>
        <w:rPr>
          <w:szCs w:val="21"/>
          <w:highlight w:val="none"/>
        </w:rPr>
        <w:t xml:space="preserve">GB/T 4025-2010 </w:t>
      </w:r>
      <w:r>
        <w:rPr>
          <w:rFonts w:hint="eastAsia"/>
          <w:szCs w:val="21"/>
          <w:highlight w:val="none"/>
        </w:rPr>
        <w:t xml:space="preserve"> </w:t>
      </w:r>
      <w:r>
        <w:rPr>
          <w:szCs w:val="21"/>
          <w:highlight w:val="none"/>
        </w:rPr>
        <w:t xml:space="preserve"> </w:t>
      </w:r>
      <w:r>
        <w:rPr>
          <w:szCs w:val="21"/>
          <w:highlight w:val="none"/>
        </w:rPr>
        <w:tab/>
      </w:r>
      <w:r>
        <w:rPr>
          <w:szCs w:val="21"/>
          <w:highlight w:val="none"/>
        </w:rPr>
        <w:t>人机界面标志标识的基本和安全规则 指示器和操作器件的编码规则</w:t>
      </w:r>
    </w:p>
    <w:p w14:paraId="27485C9C">
      <w:pPr>
        <w:spacing w:line="360" w:lineRule="auto"/>
        <w:ind w:firstLine="420" w:firstLineChars="200"/>
        <w:rPr>
          <w:highlight w:val="none"/>
        </w:rPr>
      </w:pPr>
      <w:r>
        <w:rPr>
          <w:szCs w:val="21"/>
          <w:highlight w:val="none"/>
        </w:rPr>
        <w:t>GB/T</w:t>
      </w:r>
      <w:r>
        <w:rPr>
          <w:rFonts w:hint="eastAsia"/>
          <w:szCs w:val="21"/>
          <w:highlight w:val="none"/>
        </w:rPr>
        <w:t xml:space="preserve"> </w:t>
      </w:r>
      <w:r>
        <w:rPr>
          <w:szCs w:val="21"/>
          <w:highlight w:val="none"/>
        </w:rPr>
        <w:t xml:space="preserve">50065-2011  </w:t>
      </w:r>
      <w:r>
        <w:rPr>
          <w:rFonts w:hint="eastAsia"/>
          <w:szCs w:val="21"/>
          <w:highlight w:val="none"/>
        </w:rPr>
        <w:t xml:space="preserve">  </w:t>
      </w:r>
      <w:r>
        <w:rPr>
          <w:szCs w:val="21"/>
          <w:highlight w:val="none"/>
        </w:rPr>
        <w:tab/>
      </w:r>
      <w:r>
        <w:rPr>
          <w:szCs w:val="21"/>
          <w:highlight w:val="none"/>
        </w:rPr>
        <w:t>交流电气装置的接地</w:t>
      </w:r>
      <w:r>
        <w:rPr>
          <w:rFonts w:hint="eastAsia"/>
          <w:szCs w:val="21"/>
          <w:highlight w:val="none"/>
        </w:rPr>
        <w:t>设计规范</w:t>
      </w:r>
    </w:p>
    <w:p w14:paraId="0A8272C5">
      <w:pPr>
        <w:spacing w:line="360" w:lineRule="auto"/>
        <w:ind w:firstLine="420" w:firstLineChars="200"/>
        <w:rPr>
          <w:szCs w:val="21"/>
          <w:highlight w:val="none"/>
        </w:rPr>
      </w:pPr>
      <w:r>
        <w:rPr>
          <w:szCs w:val="21"/>
          <w:highlight w:val="none"/>
        </w:rPr>
        <w:t xml:space="preserve">GB/T 1984-2014 </w:t>
      </w:r>
      <w:r>
        <w:rPr>
          <w:rFonts w:hint="eastAsia"/>
          <w:szCs w:val="21"/>
          <w:highlight w:val="none"/>
        </w:rPr>
        <w:t xml:space="preserve"> </w:t>
      </w:r>
      <w:r>
        <w:rPr>
          <w:szCs w:val="21"/>
          <w:highlight w:val="none"/>
        </w:rPr>
        <w:t xml:space="preserve"> </w:t>
      </w:r>
      <w:r>
        <w:rPr>
          <w:szCs w:val="21"/>
          <w:highlight w:val="none"/>
        </w:rPr>
        <w:tab/>
      </w:r>
      <w:r>
        <w:rPr>
          <w:szCs w:val="21"/>
          <w:highlight w:val="none"/>
        </w:rPr>
        <w:t>高压交流断路器</w:t>
      </w:r>
    </w:p>
    <w:p w14:paraId="11E0E338">
      <w:pPr>
        <w:spacing w:line="360" w:lineRule="auto"/>
        <w:ind w:firstLine="420" w:firstLineChars="200"/>
        <w:rPr>
          <w:szCs w:val="21"/>
          <w:highlight w:val="none"/>
        </w:rPr>
      </w:pPr>
      <w:r>
        <w:rPr>
          <w:szCs w:val="21"/>
          <w:highlight w:val="none"/>
        </w:rPr>
        <w:t xml:space="preserve">DL/T 402-2016 </w:t>
      </w:r>
      <w:r>
        <w:rPr>
          <w:rFonts w:hint="eastAsia"/>
          <w:szCs w:val="21"/>
          <w:highlight w:val="none"/>
        </w:rPr>
        <w:t xml:space="preserve">  </w:t>
      </w:r>
      <w:r>
        <w:rPr>
          <w:szCs w:val="21"/>
          <w:highlight w:val="none"/>
        </w:rPr>
        <w:t xml:space="preserve"> </w:t>
      </w:r>
      <w:r>
        <w:rPr>
          <w:szCs w:val="21"/>
          <w:highlight w:val="none"/>
        </w:rPr>
        <w:tab/>
      </w:r>
      <w:r>
        <w:rPr>
          <w:szCs w:val="21"/>
          <w:highlight w:val="none"/>
        </w:rPr>
        <w:t>高压交流断路器</w:t>
      </w:r>
    </w:p>
    <w:p w14:paraId="3E99DB82">
      <w:pPr>
        <w:spacing w:line="360" w:lineRule="auto"/>
        <w:ind w:firstLine="420" w:firstLineChars="200"/>
        <w:rPr>
          <w:szCs w:val="21"/>
          <w:highlight w:val="none"/>
        </w:rPr>
      </w:pPr>
      <w:r>
        <w:rPr>
          <w:szCs w:val="21"/>
          <w:highlight w:val="none"/>
        </w:rPr>
        <w:t xml:space="preserve">DL/T 404-2018 </w:t>
      </w:r>
      <w:r>
        <w:rPr>
          <w:rFonts w:hint="eastAsia"/>
          <w:szCs w:val="21"/>
          <w:highlight w:val="none"/>
        </w:rPr>
        <w:t xml:space="preserve">  </w:t>
      </w:r>
      <w:r>
        <w:rPr>
          <w:szCs w:val="21"/>
          <w:highlight w:val="none"/>
        </w:rPr>
        <w:t xml:space="preserve"> </w:t>
      </w:r>
      <w:r>
        <w:rPr>
          <w:szCs w:val="21"/>
          <w:highlight w:val="none"/>
        </w:rPr>
        <w:tab/>
      </w:r>
      <w:r>
        <w:rPr>
          <w:szCs w:val="21"/>
          <w:highlight w:val="none"/>
        </w:rPr>
        <w:t>3.6kV～40.5kV交流金属封闭开关设备和控制设备</w:t>
      </w:r>
    </w:p>
    <w:p w14:paraId="5D511BAE">
      <w:pPr>
        <w:spacing w:line="360" w:lineRule="auto"/>
        <w:ind w:firstLine="420" w:firstLineChars="200"/>
        <w:rPr>
          <w:szCs w:val="21"/>
          <w:highlight w:val="none"/>
        </w:rPr>
      </w:pPr>
      <w:r>
        <w:rPr>
          <w:szCs w:val="21"/>
          <w:highlight w:val="none"/>
        </w:rPr>
        <w:t xml:space="preserve">DL/T 593-2016  </w:t>
      </w:r>
      <w:r>
        <w:rPr>
          <w:rFonts w:hint="eastAsia"/>
          <w:szCs w:val="21"/>
          <w:highlight w:val="none"/>
        </w:rPr>
        <w:t xml:space="preserve">  </w:t>
      </w:r>
      <w:r>
        <w:rPr>
          <w:szCs w:val="21"/>
          <w:highlight w:val="none"/>
        </w:rPr>
        <w:tab/>
      </w:r>
      <w:r>
        <w:rPr>
          <w:szCs w:val="21"/>
          <w:highlight w:val="none"/>
        </w:rPr>
        <w:t>高压开关设备和控制设备标准的共用技术要求</w:t>
      </w:r>
    </w:p>
    <w:p w14:paraId="694C4296">
      <w:pPr>
        <w:spacing w:line="360" w:lineRule="auto"/>
        <w:ind w:firstLine="420" w:firstLineChars="200"/>
        <w:rPr>
          <w:szCs w:val="21"/>
          <w:highlight w:val="none"/>
        </w:rPr>
      </w:pPr>
      <w:r>
        <w:rPr>
          <w:szCs w:val="21"/>
          <w:highlight w:val="none"/>
        </w:rPr>
        <w:t>DL/T</w:t>
      </w:r>
      <w:r>
        <w:rPr>
          <w:rFonts w:hint="eastAsia"/>
          <w:szCs w:val="21"/>
          <w:highlight w:val="none"/>
        </w:rPr>
        <w:t xml:space="preserve"> </w:t>
      </w:r>
      <w:r>
        <w:rPr>
          <w:szCs w:val="21"/>
          <w:highlight w:val="none"/>
        </w:rPr>
        <w:t>630-</w:t>
      </w:r>
      <w:r>
        <w:rPr>
          <w:rFonts w:hint="eastAsia"/>
          <w:szCs w:val="21"/>
          <w:highlight w:val="none"/>
        </w:rPr>
        <w:t>2020</w:t>
      </w:r>
      <w:r>
        <w:rPr>
          <w:szCs w:val="21"/>
          <w:highlight w:val="none"/>
        </w:rPr>
        <w:t xml:space="preserve"> </w:t>
      </w:r>
      <w:r>
        <w:rPr>
          <w:rFonts w:hint="eastAsia"/>
          <w:szCs w:val="21"/>
          <w:highlight w:val="none"/>
        </w:rPr>
        <w:t xml:space="preserve">  </w:t>
      </w:r>
      <w:r>
        <w:rPr>
          <w:szCs w:val="21"/>
          <w:highlight w:val="none"/>
        </w:rPr>
        <w:t xml:space="preserve"> </w:t>
      </w:r>
      <w:r>
        <w:rPr>
          <w:szCs w:val="21"/>
          <w:highlight w:val="none"/>
        </w:rPr>
        <w:tab/>
      </w:r>
      <w:r>
        <w:rPr>
          <w:szCs w:val="21"/>
          <w:highlight w:val="none"/>
        </w:rPr>
        <w:t>交流采样远动终端技术条件</w:t>
      </w:r>
    </w:p>
    <w:p w14:paraId="0F8D8101">
      <w:pPr>
        <w:spacing w:line="360" w:lineRule="auto"/>
        <w:ind w:firstLine="420" w:firstLineChars="200"/>
        <w:rPr>
          <w:szCs w:val="21"/>
          <w:highlight w:val="none"/>
        </w:rPr>
      </w:pPr>
      <w:r>
        <w:rPr>
          <w:szCs w:val="21"/>
          <w:highlight w:val="none"/>
        </w:rPr>
        <w:t>DL/T</w:t>
      </w:r>
      <w:r>
        <w:rPr>
          <w:rFonts w:hint="eastAsia"/>
          <w:szCs w:val="21"/>
          <w:highlight w:val="none"/>
        </w:rPr>
        <w:t xml:space="preserve"> </w:t>
      </w:r>
      <w:r>
        <w:rPr>
          <w:szCs w:val="21"/>
          <w:highlight w:val="none"/>
        </w:rPr>
        <w:t xml:space="preserve">814-2013 </w:t>
      </w:r>
      <w:r>
        <w:rPr>
          <w:rFonts w:hint="eastAsia"/>
          <w:szCs w:val="21"/>
          <w:highlight w:val="none"/>
        </w:rPr>
        <w:t xml:space="preserve">  </w:t>
      </w:r>
      <w:r>
        <w:rPr>
          <w:szCs w:val="21"/>
          <w:highlight w:val="none"/>
        </w:rPr>
        <w:t xml:space="preserve"> </w:t>
      </w:r>
      <w:r>
        <w:rPr>
          <w:szCs w:val="21"/>
          <w:highlight w:val="none"/>
        </w:rPr>
        <w:tab/>
      </w:r>
      <w:r>
        <w:rPr>
          <w:szCs w:val="21"/>
          <w:highlight w:val="none"/>
        </w:rPr>
        <w:t>配电自动化系统技术规范</w:t>
      </w:r>
    </w:p>
    <w:p w14:paraId="69225551">
      <w:pPr>
        <w:spacing w:line="360" w:lineRule="auto"/>
        <w:ind w:firstLine="420" w:firstLineChars="200"/>
        <w:rPr>
          <w:szCs w:val="21"/>
          <w:highlight w:val="none"/>
        </w:rPr>
      </w:pPr>
      <w:r>
        <w:rPr>
          <w:szCs w:val="21"/>
          <w:highlight w:val="none"/>
        </w:rPr>
        <w:t>DL/T</w:t>
      </w:r>
      <w:r>
        <w:rPr>
          <w:rFonts w:hint="eastAsia"/>
          <w:szCs w:val="21"/>
          <w:highlight w:val="none"/>
        </w:rPr>
        <w:t xml:space="preserve"> </w:t>
      </w:r>
      <w:r>
        <w:rPr>
          <w:szCs w:val="21"/>
          <w:highlight w:val="none"/>
        </w:rPr>
        <w:t xml:space="preserve">721-2013 </w:t>
      </w:r>
      <w:r>
        <w:rPr>
          <w:rFonts w:hint="eastAsia"/>
          <w:szCs w:val="21"/>
          <w:highlight w:val="none"/>
        </w:rPr>
        <w:t xml:space="preserve">  </w:t>
      </w:r>
      <w:r>
        <w:rPr>
          <w:szCs w:val="21"/>
          <w:highlight w:val="none"/>
        </w:rPr>
        <w:t xml:space="preserve"> </w:t>
      </w:r>
      <w:r>
        <w:rPr>
          <w:szCs w:val="21"/>
          <w:highlight w:val="none"/>
        </w:rPr>
        <w:tab/>
      </w:r>
      <w:r>
        <w:rPr>
          <w:szCs w:val="21"/>
          <w:highlight w:val="none"/>
        </w:rPr>
        <w:t>配电自动化远方终端</w:t>
      </w:r>
    </w:p>
    <w:p w14:paraId="1F27F943">
      <w:pPr>
        <w:spacing w:line="360" w:lineRule="auto"/>
        <w:ind w:firstLine="420" w:firstLineChars="200"/>
        <w:rPr>
          <w:szCs w:val="21"/>
          <w:highlight w:val="none"/>
        </w:rPr>
      </w:pPr>
      <w:r>
        <w:rPr>
          <w:szCs w:val="21"/>
          <w:highlight w:val="none"/>
        </w:rPr>
        <w:t>DL/T 825</w:t>
      </w:r>
      <w:r>
        <w:rPr>
          <w:rFonts w:hint="eastAsia"/>
          <w:szCs w:val="21"/>
          <w:highlight w:val="none"/>
        </w:rPr>
        <w:t xml:space="preserve">   </w:t>
      </w:r>
      <w:r>
        <w:rPr>
          <w:szCs w:val="21"/>
          <w:highlight w:val="none"/>
        </w:rPr>
        <w:t xml:space="preserve">  </w:t>
      </w:r>
      <w:r>
        <w:rPr>
          <w:rFonts w:hint="eastAsia"/>
          <w:szCs w:val="21"/>
          <w:highlight w:val="none"/>
        </w:rPr>
        <w:t xml:space="preserve">    </w:t>
      </w:r>
      <w:r>
        <w:rPr>
          <w:szCs w:val="21"/>
          <w:highlight w:val="none"/>
        </w:rPr>
        <w:tab/>
      </w:r>
      <w:r>
        <w:rPr>
          <w:highlight w:val="none"/>
        </w:rPr>
        <w:fldChar w:fldCharType="begin"/>
      </w:r>
      <w:r>
        <w:rPr>
          <w:highlight w:val="none"/>
        </w:rPr>
        <w:instrText xml:space="preserve"> HYPERLINK "http://172.18.17.61/page/tbsbrowser.cbs?urlname=tbss%3A%2F%2F2Ui9i38FjdR4eWYglMHt8hfJ8SriPxDp0W3uM1xK3xYMt21gRcWz5SlKb1NWrpRN8SJocei5N09fwhSq1ELkgCd8afSSYnrI0H2C6cgNo92I96RFCkbJ%2F27g93%2FbwzQOBj4GNyQWxLEStLhB0TgebeYsmsj5PZM5FcjTCEOLeqBWp%2D11EieotVIFopmfC7fFrp0d9Ma5b7XFYvPDzm95iJ74ap%2FmRAZ%2FoMKyskyWiYrzcMmuxqq2p8YE85B%2FYj%2FHjjjZybEdHsg" \t "_blank" </w:instrText>
      </w:r>
      <w:r>
        <w:rPr>
          <w:highlight w:val="none"/>
        </w:rPr>
        <w:fldChar w:fldCharType="separate"/>
      </w:r>
      <w:r>
        <w:rPr>
          <w:szCs w:val="21"/>
          <w:highlight w:val="none"/>
        </w:rPr>
        <w:t>电能计量装置安装接线规则</w:t>
      </w:r>
      <w:r>
        <w:rPr>
          <w:szCs w:val="21"/>
          <w:highlight w:val="none"/>
        </w:rPr>
        <w:fldChar w:fldCharType="end"/>
      </w:r>
    </w:p>
    <w:p w14:paraId="0F1F40E3">
      <w:pPr>
        <w:spacing w:line="360" w:lineRule="auto"/>
        <w:ind w:firstLine="420" w:firstLineChars="200"/>
        <w:rPr>
          <w:szCs w:val="21"/>
          <w:highlight w:val="none"/>
        </w:rPr>
      </w:pPr>
      <w:r>
        <w:rPr>
          <w:szCs w:val="21"/>
          <w:highlight w:val="none"/>
        </w:rPr>
        <w:t xml:space="preserve">DL/T 596-1996 </w:t>
      </w:r>
      <w:r>
        <w:rPr>
          <w:rFonts w:hint="eastAsia"/>
          <w:szCs w:val="21"/>
          <w:highlight w:val="none"/>
        </w:rPr>
        <w:t xml:space="preserve">  </w:t>
      </w:r>
      <w:r>
        <w:rPr>
          <w:szCs w:val="21"/>
          <w:highlight w:val="none"/>
        </w:rPr>
        <w:t xml:space="preserve"> </w:t>
      </w:r>
      <w:r>
        <w:rPr>
          <w:szCs w:val="21"/>
          <w:highlight w:val="none"/>
        </w:rPr>
        <w:tab/>
      </w:r>
      <w:r>
        <w:rPr>
          <w:szCs w:val="21"/>
          <w:highlight w:val="none"/>
        </w:rPr>
        <w:t>电力设备预防性试验规程</w:t>
      </w:r>
    </w:p>
    <w:p w14:paraId="406A2982">
      <w:pPr>
        <w:spacing w:line="360" w:lineRule="auto"/>
        <w:ind w:firstLine="420" w:firstLineChars="200"/>
        <w:rPr>
          <w:szCs w:val="21"/>
          <w:highlight w:val="none"/>
        </w:rPr>
      </w:pPr>
      <w:r>
        <w:rPr>
          <w:szCs w:val="21"/>
          <w:highlight w:val="none"/>
        </w:rPr>
        <w:t xml:space="preserve">JB/T 5777.2 </w:t>
      </w:r>
      <w:r>
        <w:rPr>
          <w:rFonts w:hint="eastAsia"/>
          <w:szCs w:val="21"/>
          <w:highlight w:val="none"/>
        </w:rPr>
        <w:t xml:space="preserve">     </w:t>
      </w:r>
      <w:r>
        <w:rPr>
          <w:szCs w:val="21"/>
          <w:highlight w:val="none"/>
        </w:rPr>
        <w:t xml:space="preserve"> </w:t>
      </w:r>
      <w:r>
        <w:rPr>
          <w:szCs w:val="21"/>
          <w:highlight w:val="none"/>
        </w:rPr>
        <w:tab/>
      </w:r>
      <w:r>
        <w:rPr>
          <w:highlight w:val="none"/>
        </w:rPr>
        <w:fldChar w:fldCharType="begin"/>
      </w:r>
      <w:r>
        <w:rPr>
          <w:highlight w:val="none"/>
        </w:rPr>
        <w:instrText xml:space="preserve"> HYPERLINK "http://172.18.17.61/page/tbsbrowser.cbs?urlname=tbss%3A%2F%2F2Ui9i38FjdR4eWYglMHt8hfJ8SriPxDp0W3uM1xK3xYMt21gRcWz5SlKb1NWrpRN8SJocei5N09fwhSq1ELkgCd8afSSYnrI0H2C6cgNo92I96RFCkbJ%2F9tB7XXSk8YyYfkn3GzeMyzCDiz3X%2FcSoz2jBuBgYqhxqJvsbLfKlbLw7SABu9aFcV6%2DcLFxJZAyDuaCXTTdxHos6V1XM1LqPDzIVvvqcOKInzl7YUcRgApjASVnvsYvxACJSVBcShfXjjjZybEdHsg" \t "_blank" </w:instrText>
      </w:r>
      <w:r>
        <w:rPr>
          <w:highlight w:val="none"/>
        </w:rPr>
        <w:fldChar w:fldCharType="separate"/>
      </w:r>
      <w:r>
        <w:rPr>
          <w:szCs w:val="21"/>
          <w:highlight w:val="none"/>
        </w:rPr>
        <w:t>电力系统二次电路用控制及继电保</w:t>
      </w:r>
      <w:r>
        <w:rPr>
          <w:szCs w:val="21"/>
          <w:highlight w:val="none"/>
        </w:rPr>
        <w:t>护屏(柜、台)通用技术条件</w:t>
      </w:r>
      <w:r>
        <w:rPr>
          <w:szCs w:val="21"/>
          <w:highlight w:val="none"/>
        </w:rPr>
        <w:fldChar w:fldCharType="end"/>
      </w:r>
    </w:p>
    <w:p w14:paraId="32A910EE">
      <w:pPr>
        <w:spacing w:line="360" w:lineRule="auto"/>
        <w:ind w:firstLine="420" w:firstLineChars="200"/>
        <w:rPr>
          <w:szCs w:val="21"/>
          <w:highlight w:val="none"/>
        </w:rPr>
      </w:pPr>
      <w:r>
        <w:rPr>
          <w:szCs w:val="21"/>
          <w:highlight w:val="none"/>
        </w:rPr>
        <w:t xml:space="preserve">JB/T 5777.3 </w:t>
      </w:r>
      <w:r>
        <w:rPr>
          <w:rFonts w:hint="eastAsia"/>
          <w:szCs w:val="21"/>
          <w:highlight w:val="none"/>
        </w:rPr>
        <w:t xml:space="preserve"> </w:t>
      </w:r>
      <w:r>
        <w:rPr>
          <w:szCs w:val="21"/>
          <w:highlight w:val="none"/>
        </w:rPr>
        <w:t xml:space="preserve"> </w:t>
      </w:r>
      <w:r>
        <w:rPr>
          <w:rFonts w:hint="eastAsia"/>
          <w:szCs w:val="21"/>
          <w:highlight w:val="none"/>
        </w:rPr>
        <w:t xml:space="preserve">    </w:t>
      </w:r>
      <w:r>
        <w:rPr>
          <w:szCs w:val="21"/>
          <w:highlight w:val="none"/>
        </w:rPr>
        <w:tab/>
      </w:r>
      <w:r>
        <w:rPr>
          <w:highlight w:val="none"/>
        </w:rPr>
        <w:fldChar w:fldCharType="begin"/>
      </w:r>
      <w:r>
        <w:rPr>
          <w:highlight w:val="none"/>
        </w:rPr>
        <w:instrText xml:space="preserve"> HYPERLINK "http://172.18.17.61/page/tbsbrowser.cbs?urlname=tbss%3A%2F%2F2Ui9i38FjdR4eWYglMHt8hfJ8SriPxDp0W3uM1xK3xYMt21gRcWz5SlKb1NWrpRN8SJocei5N09fwhSq1ELkgCd8afSSYnrI0H2C6cgNo92I96RFCkbJ%2F9tB7XXSk8YytvDe5UF%2F3oDCDiz3X%2FcSoz2jBuBgYqhxqJvsbLfKlbLw7SABu9aFcV6%2DcLFxJZAyDuaCXTTdxHpr%2F%2FaSL5uhyjzIVvvqcOKInzl7YUcRgApjASVnvsYvxACJSVBcShfXjjjZybEdHsg" \t "_blank" </w:instrText>
      </w:r>
      <w:r>
        <w:rPr>
          <w:highlight w:val="none"/>
        </w:rPr>
        <w:fldChar w:fldCharType="separate"/>
      </w:r>
      <w:r>
        <w:rPr>
          <w:szCs w:val="21"/>
          <w:highlight w:val="none"/>
        </w:rPr>
        <w:t>电力系统二次电路用控制及继电保护屏(柜、台)基本试验方法</w:t>
      </w:r>
      <w:r>
        <w:rPr>
          <w:szCs w:val="21"/>
          <w:highlight w:val="none"/>
        </w:rPr>
        <w:fldChar w:fldCharType="end"/>
      </w:r>
    </w:p>
    <w:p w14:paraId="5CDDCECD">
      <w:pPr>
        <w:spacing w:line="360" w:lineRule="auto"/>
        <w:ind w:firstLine="420" w:firstLineChars="200"/>
        <w:rPr>
          <w:highlight w:val="none"/>
        </w:rPr>
      </w:pPr>
      <w:r>
        <w:rPr>
          <w:szCs w:val="21"/>
          <w:highlight w:val="none"/>
        </w:rPr>
        <w:t>JB/T 5895</w:t>
      </w:r>
      <w:r>
        <w:rPr>
          <w:rFonts w:hint="eastAsia"/>
          <w:szCs w:val="21"/>
          <w:highlight w:val="none"/>
        </w:rPr>
        <w:t xml:space="preserve">       </w:t>
      </w:r>
      <w:r>
        <w:rPr>
          <w:szCs w:val="21"/>
          <w:highlight w:val="none"/>
        </w:rPr>
        <w:t xml:space="preserve"> </w:t>
      </w:r>
      <w:r>
        <w:rPr>
          <w:szCs w:val="21"/>
          <w:highlight w:val="none"/>
        </w:rPr>
        <w:tab/>
      </w:r>
      <w:r>
        <w:rPr>
          <w:highlight w:val="none"/>
        </w:rPr>
        <w:fldChar w:fldCharType="begin"/>
      </w:r>
      <w:r>
        <w:rPr>
          <w:highlight w:val="none"/>
        </w:rPr>
        <w:instrText xml:space="preserve"> HYPERLINK "http://172.18.17.61/page/tbsbrowser.cbs?urlname=tbss%3A%2F%2F2Ui9i38FjdR4eWYglMHt8hfJ8SriPxDp0W3uM1xK3xYMt21gRcWz5SlKb1NWrpRN8SJocei5N09fwhSq1ELkgCd8afSSYnrI0H2C6cgNo92I96RFCkbJ%2F%2FcAtW96xH6Ery7L9pjEJHhT3mWhuC6k1ZiZP1ox51cibkbdJsNMnjOEt%2DXk%2DKUyeQgxbyJNan7b9bf0RDuWPawWeddHa5%2FRb18TK%2DJmnVbUV18iXrajwZh4dxFCWiBKfQKatWl%2DN77WjjjZybEdHsg" \t "_blank" </w:instrText>
      </w:r>
      <w:r>
        <w:rPr>
          <w:highlight w:val="none"/>
        </w:rPr>
        <w:fldChar w:fldCharType="separate"/>
      </w:r>
      <w:r>
        <w:rPr>
          <w:szCs w:val="21"/>
          <w:highlight w:val="none"/>
        </w:rPr>
        <w:t>污秽地区绝缘子: 使用导则</w:t>
      </w:r>
      <w:r>
        <w:rPr>
          <w:szCs w:val="21"/>
          <w:highlight w:val="none"/>
        </w:rPr>
        <w:fldChar w:fldCharType="end"/>
      </w:r>
    </w:p>
    <w:p w14:paraId="4EC0B0BD">
      <w:pPr>
        <w:spacing w:line="360" w:lineRule="auto"/>
        <w:ind w:firstLine="420" w:firstLineChars="200"/>
        <w:rPr>
          <w:szCs w:val="21"/>
          <w:highlight w:val="none"/>
        </w:rPr>
      </w:pPr>
      <w:r>
        <w:rPr>
          <w:szCs w:val="21"/>
          <w:highlight w:val="none"/>
        </w:rPr>
        <w:t>电力监控系统安全防护规定（发改委〔2014〕14号令）</w:t>
      </w:r>
    </w:p>
    <w:p w14:paraId="3CBC254A">
      <w:pPr>
        <w:spacing w:line="360" w:lineRule="auto"/>
        <w:ind w:firstLine="420" w:firstLineChars="200"/>
        <w:rPr>
          <w:szCs w:val="21"/>
          <w:highlight w:val="none"/>
        </w:rPr>
      </w:pPr>
      <w:r>
        <w:rPr>
          <w:szCs w:val="21"/>
          <w:highlight w:val="none"/>
        </w:rPr>
        <w:t>关于印发电力监控系统安全防护总体方案等安全防护方案和评估规范的通知（国能安全〔2015〕</w:t>
      </w:r>
    </w:p>
    <w:p w14:paraId="279FC165">
      <w:pPr>
        <w:spacing w:line="360" w:lineRule="auto"/>
        <w:ind w:firstLine="420" w:firstLineChars="200"/>
        <w:rPr>
          <w:szCs w:val="21"/>
          <w:highlight w:val="none"/>
        </w:rPr>
      </w:pPr>
      <w:r>
        <w:rPr>
          <w:szCs w:val="21"/>
          <w:highlight w:val="none"/>
        </w:rPr>
        <w:t>36号文）</w:t>
      </w:r>
    </w:p>
    <w:p w14:paraId="43965AC8">
      <w:pPr>
        <w:spacing w:line="360" w:lineRule="auto"/>
        <w:ind w:firstLine="420" w:firstLineChars="200"/>
        <w:rPr>
          <w:szCs w:val="21"/>
          <w:highlight w:val="none"/>
        </w:rPr>
      </w:pPr>
      <w:r>
        <w:rPr>
          <w:szCs w:val="21"/>
          <w:highlight w:val="none"/>
        </w:rPr>
        <w:t xml:space="preserve">IEC 62271.1-2017  </w:t>
      </w:r>
      <w:r>
        <w:rPr>
          <w:szCs w:val="21"/>
          <w:highlight w:val="none"/>
        </w:rPr>
        <w:tab/>
      </w:r>
      <w:r>
        <w:rPr>
          <w:szCs w:val="21"/>
          <w:highlight w:val="none"/>
        </w:rPr>
        <w:t>高压开关设备和控制设备标准的共用技术要求</w:t>
      </w:r>
    </w:p>
    <w:p w14:paraId="262EC510">
      <w:pPr>
        <w:pStyle w:val="18"/>
        <w:spacing w:before="312" w:after="312" w:line="360" w:lineRule="auto"/>
        <w:rPr>
          <w:rFonts w:ascii="Times New Roman" w:eastAsia="宋体"/>
          <w:b/>
          <w:szCs w:val="21"/>
          <w:highlight w:val="none"/>
        </w:rPr>
      </w:pPr>
      <w:bookmarkStart w:id="74" w:name="_Toc32296"/>
      <w:bookmarkStart w:id="75" w:name="_Toc24175"/>
      <w:bookmarkStart w:id="76" w:name="_Toc21345"/>
      <w:bookmarkStart w:id="77" w:name="_Toc28252"/>
      <w:bookmarkStart w:id="78" w:name="_Toc16230"/>
      <w:bookmarkStart w:id="79" w:name="_Toc77723373"/>
      <w:bookmarkStart w:id="80" w:name="_Toc7166"/>
      <w:r>
        <w:rPr>
          <w:rFonts w:ascii="Times New Roman" w:eastAsia="宋体"/>
          <w:b/>
          <w:szCs w:val="21"/>
          <w:highlight w:val="none"/>
        </w:rPr>
        <w:t>4. 使用条件</w:t>
      </w:r>
      <w:bookmarkEnd w:id="73"/>
      <w:bookmarkEnd w:id="74"/>
      <w:bookmarkEnd w:id="75"/>
      <w:bookmarkEnd w:id="76"/>
      <w:bookmarkEnd w:id="77"/>
      <w:bookmarkEnd w:id="78"/>
      <w:bookmarkEnd w:id="79"/>
      <w:bookmarkEnd w:id="80"/>
    </w:p>
    <w:p w14:paraId="525904E5">
      <w:pPr>
        <w:pStyle w:val="17"/>
        <w:spacing w:line="360" w:lineRule="auto"/>
        <w:rPr>
          <w:szCs w:val="21"/>
          <w:highlight w:val="none"/>
        </w:rPr>
      </w:pPr>
      <w:bookmarkStart w:id="81" w:name="_Toc279769036"/>
      <w:r>
        <w:rPr>
          <w:szCs w:val="21"/>
          <w:highlight w:val="none"/>
        </w:rPr>
        <w:t xml:space="preserve">本设备技术规范书要采购的10kV </w:t>
      </w:r>
      <w:r>
        <w:rPr>
          <w:rFonts w:hint="eastAsia"/>
          <w:szCs w:val="21"/>
          <w:highlight w:val="none"/>
        </w:rPr>
        <w:t>户外开关箱配置</w:t>
      </w:r>
      <w:r>
        <w:rPr>
          <w:szCs w:val="21"/>
          <w:highlight w:val="none"/>
        </w:rPr>
        <w:t>SF</w:t>
      </w:r>
      <w:r>
        <w:rPr>
          <w:szCs w:val="21"/>
          <w:highlight w:val="none"/>
          <w:vertAlign w:val="subscript"/>
        </w:rPr>
        <w:t>6</w:t>
      </w:r>
      <w:r>
        <w:rPr>
          <w:szCs w:val="21"/>
          <w:highlight w:val="none"/>
        </w:rPr>
        <w:t>全绝缘断路器自动化成套柜，投标方应保证对所提供的设备不仅满足本技术规范书要求的技术条款要求，而且还应对在实际安装地点的外部条件（包括正常使用条件和特殊使用条件）下的绝缘水平、温升等相关性能参数进行校验、核对，使所供设备满足实际外部条件要求及全工况运行要求。</w:t>
      </w:r>
    </w:p>
    <w:p w14:paraId="237DC863">
      <w:pPr>
        <w:pStyle w:val="19"/>
        <w:spacing w:line="360" w:lineRule="auto"/>
        <w:rPr>
          <w:rFonts w:eastAsia="宋体"/>
          <w:b/>
          <w:szCs w:val="21"/>
          <w:highlight w:val="none"/>
        </w:rPr>
      </w:pPr>
      <w:bookmarkStart w:id="82" w:name="_Toc32218"/>
      <w:bookmarkStart w:id="83" w:name="_Toc15323"/>
      <w:bookmarkStart w:id="84" w:name="_Toc19359"/>
      <w:bookmarkStart w:id="85" w:name="_Toc12581"/>
      <w:bookmarkStart w:id="86" w:name="_Toc11232"/>
      <w:bookmarkStart w:id="87" w:name="_Toc3269"/>
      <w:bookmarkStart w:id="88" w:name="_Toc77723374"/>
      <w:r>
        <w:rPr>
          <w:rFonts w:eastAsia="宋体"/>
          <w:b/>
          <w:szCs w:val="21"/>
          <w:highlight w:val="none"/>
        </w:rPr>
        <w:t>4.1</w:t>
      </w:r>
      <w:bookmarkStart w:id="89" w:name="_Toc285621516"/>
      <w:bookmarkStart w:id="90" w:name="_Toc285701796"/>
      <w:r>
        <w:rPr>
          <w:rFonts w:eastAsia="宋体"/>
          <w:b/>
          <w:szCs w:val="21"/>
          <w:highlight w:val="none"/>
        </w:rPr>
        <w:t xml:space="preserve"> 正常使用条件</w:t>
      </w:r>
      <w:bookmarkEnd w:id="81"/>
      <w:bookmarkEnd w:id="82"/>
      <w:bookmarkEnd w:id="83"/>
      <w:bookmarkEnd w:id="84"/>
      <w:bookmarkEnd w:id="85"/>
      <w:bookmarkEnd w:id="86"/>
      <w:bookmarkEnd w:id="87"/>
      <w:bookmarkEnd w:id="88"/>
      <w:bookmarkEnd w:id="89"/>
      <w:bookmarkEnd w:id="90"/>
      <w:bookmarkStart w:id="91" w:name="_Toc276490903"/>
      <w:bookmarkStart w:id="92" w:name="_Toc276492375"/>
    </w:p>
    <w:p w14:paraId="7063CB9F">
      <w:pPr>
        <w:numPr>
          <w:ilvl w:val="0"/>
          <w:numId w:val="2"/>
        </w:numPr>
        <w:spacing w:line="360" w:lineRule="auto"/>
        <w:rPr>
          <w:szCs w:val="21"/>
          <w:highlight w:val="none"/>
        </w:rPr>
      </w:pPr>
      <w:bookmarkStart w:id="93" w:name="_Toc247"/>
      <w:bookmarkStart w:id="94" w:name="_Toc7382"/>
      <w:bookmarkStart w:id="95" w:name="_Toc30529"/>
      <w:bookmarkStart w:id="96" w:name="_Toc6897"/>
      <w:bookmarkStart w:id="97" w:name="_Toc10862"/>
      <w:r>
        <w:rPr>
          <w:szCs w:val="21"/>
          <w:highlight w:val="none"/>
        </w:rPr>
        <w:t>环境温度范围：-25℃～+55℃；</w:t>
      </w:r>
    </w:p>
    <w:p w14:paraId="73884C93">
      <w:pPr>
        <w:numPr>
          <w:ilvl w:val="0"/>
          <w:numId w:val="2"/>
        </w:numPr>
        <w:spacing w:line="360" w:lineRule="auto"/>
        <w:rPr>
          <w:szCs w:val="21"/>
          <w:highlight w:val="none"/>
        </w:rPr>
      </w:pPr>
      <w:r>
        <w:rPr>
          <w:szCs w:val="21"/>
          <w:highlight w:val="none"/>
        </w:rPr>
        <w:t>环境相对湿度（在25℃时）：</w:t>
      </w:r>
    </w:p>
    <w:p w14:paraId="50547E6D">
      <w:pPr>
        <w:spacing w:line="360" w:lineRule="auto"/>
        <w:ind w:left="840"/>
        <w:rPr>
          <w:szCs w:val="21"/>
          <w:highlight w:val="none"/>
        </w:rPr>
      </w:pPr>
      <w:r>
        <w:rPr>
          <w:szCs w:val="21"/>
          <w:highlight w:val="none"/>
        </w:rPr>
        <w:t>日平均值：≤95%</w:t>
      </w:r>
    </w:p>
    <w:p w14:paraId="51B7529B">
      <w:pPr>
        <w:spacing w:line="360" w:lineRule="auto"/>
        <w:ind w:left="840"/>
        <w:rPr>
          <w:szCs w:val="21"/>
          <w:highlight w:val="none"/>
        </w:rPr>
      </w:pPr>
      <w:r>
        <w:rPr>
          <w:szCs w:val="21"/>
          <w:highlight w:val="none"/>
        </w:rPr>
        <w:t>月平均值：≤90%</w:t>
      </w:r>
    </w:p>
    <w:p w14:paraId="55B07419">
      <w:pPr>
        <w:numPr>
          <w:ilvl w:val="0"/>
          <w:numId w:val="2"/>
        </w:numPr>
        <w:spacing w:line="360" w:lineRule="auto"/>
        <w:rPr>
          <w:szCs w:val="21"/>
          <w:highlight w:val="none"/>
        </w:rPr>
      </w:pPr>
      <w:r>
        <w:rPr>
          <w:szCs w:val="21"/>
          <w:highlight w:val="none"/>
        </w:rPr>
        <w:t>污秽等级：不低于c级（户内）；</w:t>
      </w:r>
    </w:p>
    <w:p w14:paraId="245B3A88">
      <w:pPr>
        <w:numPr>
          <w:ilvl w:val="0"/>
          <w:numId w:val="2"/>
        </w:numPr>
        <w:spacing w:line="360" w:lineRule="auto"/>
        <w:rPr>
          <w:szCs w:val="21"/>
          <w:highlight w:val="none"/>
        </w:rPr>
      </w:pPr>
      <w:r>
        <w:rPr>
          <w:szCs w:val="21"/>
          <w:highlight w:val="none"/>
        </w:rPr>
        <w:t>地震烈度：Ⅷ 度</w:t>
      </w:r>
    </w:p>
    <w:p w14:paraId="29EF43E5">
      <w:pPr>
        <w:numPr>
          <w:ilvl w:val="0"/>
          <w:numId w:val="2"/>
        </w:numPr>
        <w:spacing w:line="360" w:lineRule="auto"/>
        <w:rPr>
          <w:szCs w:val="21"/>
          <w:highlight w:val="none"/>
        </w:rPr>
      </w:pPr>
      <w:r>
        <w:rPr>
          <w:szCs w:val="21"/>
          <w:highlight w:val="none"/>
        </w:rPr>
        <w:t>安装地点：户</w:t>
      </w:r>
      <w:r>
        <w:rPr>
          <w:rFonts w:hint="eastAsia"/>
          <w:szCs w:val="21"/>
          <w:highlight w:val="none"/>
          <w:lang w:val="en-US" w:eastAsia="zh-CN"/>
        </w:rPr>
        <w:t>外</w:t>
      </w:r>
    </w:p>
    <w:p w14:paraId="24088A11">
      <w:pPr>
        <w:pStyle w:val="19"/>
        <w:spacing w:line="360" w:lineRule="auto"/>
        <w:rPr>
          <w:rFonts w:eastAsia="宋体"/>
          <w:b/>
          <w:szCs w:val="21"/>
          <w:highlight w:val="none"/>
        </w:rPr>
      </w:pPr>
      <w:bookmarkStart w:id="98" w:name="_Toc6261"/>
      <w:bookmarkStart w:id="99" w:name="_Toc77723375"/>
      <w:r>
        <w:rPr>
          <w:rFonts w:eastAsia="宋体"/>
          <w:b/>
          <w:szCs w:val="21"/>
          <w:highlight w:val="none"/>
        </w:rPr>
        <w:t>4.2 特殊使用条件</w:t>
      </w:r>
      <w:bookmarkEnd w:id="93"/>
      <w:bookmarkEnd w:id="94"/>
      <w:bookmarkEnd w:id="95"/>
      <w:bookmarkEnd w:id="96"/>
      <w:bookmarkEnd w:id="97"/>
      <w:bookmarkEnd w:id="98"/>
      <w:bookmarkEnd w:id="99"/>
    </w:p>
    <w:p w14:paraId="2E86BD2F">
      <w:pPr>
        <w:pStyle w:val="17"/>
        <w:spacing w:line="360" w:lineRule="auto"/>
        <w:rPr>
          <w:szCs w:val="21"/>
          <w:highlight w:val="none"/>
        </w:rPr>
      </w:pPr>
      <w:r>
        <w:rPr>
          <w:szCs w:val="21"/>
          <w:highlight w:val="none"/>
        </w:rPr>
        <w:t>投标方应对正常使用条件之外的特殊使用条件涉及的相关事项，在询价和订货时特别说明。</w:t>
      </w:r>
    </w:p>
    <w:p w14:paraId="32233228">
      <w:pPr>
        <w:pStyle w:val="20"/>
        <w:adjustRightIn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sz w:val="21"/>
          <w:szCs w:val="21"/>
          <w:highlight w:val="none"/>
        </w:rPr>
        <w:t xml:space="preserve">4.2.1 </w:t>
      </w:r>
      <w:r>
        <w:rPr>
          <w:rFonts w:ascii="Times New Roman" w:hAnsi="Times New Roman" w:eastAsia="宋体"/>
          <w:kern w:val="2"/>
          <w:sz w:val="21"/>
          <w:szCs w:val="21"/>
          <w:highlight w:val="none"/>
        </w:rPr>
        <w:t>对周围环境空气温度高于40℃处的设备，其外绝缘在干燥状态下的试验电压应取本标准的额定耐受电压值乘以温度校正因数</w:t>
      </w:r>
      <w:r>
        <w:rPr>
          <w:rFonts w:ascii="Times New Roman" w:hAnsi="Times New Roman" w:eastAsia="宋体"/>
          <w:i/>
          <w:kern w:val="2"/>
          <w:sz w:val="21"/>
          <w:szCs w:val="21"/>
          <w:highlight w:val="none"/>
        </w:rPr>
        <w:t>K</w:t>
      </w:r>
      <w:r>
        <w:rPr>
          <w:rFonts w:ascii="Times New Roman" w:hAnsi="Times New Roman" w:eastAsia="宋体"/>
          <w:kern w:val="2"/>
          <w:sz w:val="21"/>
          <w:szCs w:val="21"/>
          <w:highlight w:val="none"/>
        </w:rPr>
        <w:t>t</w:t>
      </w:r>
    </w:p>
    <w:p w14:paraId="163AB80C">
      <w:pPr>
        <w:pStyle w:val="20"/>
        <w:adjustRightInd w:val="0"/>
        <w:spacing w:line="360" w:lineRule="auto"/>
        <w:jc w:val="center"/>
        <w:rPr>
          <w:rFonts w:ascii="Times New Roman" w:hAnsi="Times New Roman" w:eastAsia="宋体"/>
          <w:kern w:val="2"/>
          <w:sz w:val="21"/>
          <w:szCs w:val="21"/>
          <w:highlight w:val="none"/>
        </w:rPr>
      </w:pPr>
      <w:r>
        <w:rPr>
          <w:rFonts w:ascii="Times New Roman" w:hAnsi="Times New Roman" w:eastAsia="宋体"/>
          <w:kern w:val="2"/>
          <w:sz w:val="21"/>
          <w:szCs w:val="21"/>
          <w:highlight w:val="none"/>
        </w:rPr>
        <w:object>
          <v:shape id="_x0000_i1025" o:spt="75" type="#_x0000_t75" style="height:18.5pt;width:120.4pt;" o:ole="t" filled="f" o:preferrelative="t" stroked="f" coordsize="21600,21600">
            <v:path/>
            <v:fill on="f" focussize="0,0"/>
            <v:stroke on="f"/>
            <v:imagedata r:id="rId10" o:title=""/>
            <o:lock v:ext="edit" aspectratio="t"/>
            <w10:wrap type="none"/>
            <w10:anchorlock/>
          </v:shape>
          <o:OLEObject Type="Embed" ProgID="Equation.3" ShapeID="_x0000_i1025" DrawAspect="Content" ObjectID="_1468075725" r:id="rId9">
            <o:LockedField>false</o:LockedField>
          </o:OLEObject>
        </w:object>
      </w:r>
    </w:p>
    <w:p w14:paraId="4F25312A">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式中：</w:t>
      </w:r>
      <w:r>
        <w:rPr>
          <w:rFonts w:ascii="Times New Roman" w:hAnsi="Times New Roman" w:eastAsia="宋体"/>
          <w:i/>
          <w:kern w:val="2"/>
          <w:sz w:val="21"/>
          <w:szCs w:val="21"/>
          <w:highlight w:val="none"/>
        </w:rPr>
        <w:t>T</w:t>
      </w:r>
      <w:r>
        <w:rPr>
          <w:rFonts w:ascii="Times New Roman" w:hAnsi="Times New Roman" w:eastAsia="宋体"/>
          <w:kern w:val="2"/>
          <w:sz w:val="21"/>
          <w:szCs w:val="21"/>
          <w:highlight w:val="none"/>
        </w:rPr>
        <w:t xml:space="preserve"> ——环境空气温度，（单位：℃）</w:t>
      </w:r>
    </w:p>
    <w:p w14:paraId="31ABD972">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 xml:space="preserve">4.2.2 </w:t>
      </w:r>
      <w:r>
        <w:rPr>
          <w:rFonts w:ascii="Times New Roman" w:hAnsi="Times New Roman" w:eastAsia="宋体"/>
          <w:kern w:val="2"/>
          <w:sz w:val="21"/>
          <w:szCs w:val="21"/>
          <w:highlight w:val="none"/>
        </w:rPr>
        <w:t>对用于海拔高于1000m，但不超过4000m 处的设备的外绝缘，海拔每升高100m，绝缘强度约降低1%，在海拔高于1000m 的地点试验时，其试验电压应按本标准规定的额定耐受电压乘以海拔校正因数</w:t>
      </w:r>
      <w:r>
        <w:rPr>
          <w:rFonts w:ascii="Times New Roman" w:hAnsi="Times New Roman" w:eastAsia="宋体"/>
          <w:i/>
          <w:kern w:val="2"/>
          <w:sz w:val="21"/>
          <w:szCs w:val="21"/>
          <w:highlight w:val="none"/>
        </w:rPr>
        <w:t>K</w:t>
      </w:r>
      <w:r>
        <w:rPr>
          <w:rFonts w:ascii="Times New Roman" w:hAnsi="Times New Roman" w:eastAsia="宋体"/>
          <w:kern w:val="2"/>
          <w:sz w:val="21"/>
          <w:szCs w:val="21"/>
          <w:highlight w:val="none"/>
        </w:rPr>
        <w:t>a。</w:t>
      </w:r>
    </w:p>
    <w:p w14:paraId="1F3A41A3">
      <w:pPr>
        <w:pStyle w:val="20"/>
        <w:adjustRightInd w:val="0"/>
        <w:spacing w:line="360" w:lineRule="auto"/>
        <w:jc w:val="center"/>
        <w:rPr>
          <w:rFonts w:ascii="Times New Roman" w:hAnsi="Times New Roman" w:eastAsia="宋体"/>
          <w:kern w:val="2"/>
          <w:sz w:val="21"/>
          <w:szCs w:val="21"/>
          <w:highlight w:val="none"/>
        </w:rPr>
      </w:pPr>
      <m:oMathPara>
        <m:oMath>
          <m:sSub>
            <m:sSubPr>
              <m:ctrlPr>
                <w:rPr>
                  <w:rFonts w:hint="default" w:ascii="Cambria Math" w:hAnsi="Cambria Math" w:eastAsia="宋体"/>
                  <w:i/>
                  <w:kern w:val="2"/>
                  <w:sz w:val="21"/>
                  <w:szCs w:val="21"/>
                  <w:highlight w:val="none"/>
                </w:rPr>
              </m:ctrlPr>
            </m:sSubPr>
            <m:e>
              <m:r>
                <m:rPr/>
                <w:rPr>
                  <w:rFonts w:hint="default" w:ascii="Cambria Math" w:hAnsi="Cambria Math" w:eastAsia="宋体"/>
                  <w:kern w:val="2"/>
                  <w:sz w:val="21"/>
                  <w:szCs w:val="21"/>
                  <w:highlight w:val="none"/>
                </w:rPr>
                <m:t>K</m:t>
              </m:r>
              <m:ctrlPr>
                <w:rPr>
                  <w:rFonts w:hint="default" w:ascii="Cambria Math" w:hAnsi="Cambria Math" w:eastAsia="宋体"/>
                  <w:i/>
                  <w:kern w:val="2"/>
                  <w:sz w:val="21"/>
                  <w:szCs w:val="21"/>
                  <w:highlight w:val="none"/>
                </w:rPr>
              </m:ctrlPr>
            </m:e>
            <m:sub>
              <m:r>
                <m:rPr/>
                <w:rPr>
                  <w:rFonts w:hint="default" w:ascii="Cambria Math" w:hAnsi="Cambria Math" w:eastAsia="宋体"/>
                  <w:kern w:val="2"/>
                  <w:sz w:val="21"/>
                  <w:szCs w:val="21"/>
                  <w:highlight w:val="none"/>
                </w:rPr>
                <m:t>a</m:t>
              </m:r>
              <m:ctrlPr>
                <w:rPr>
                  <w:rFonts w:hint="default" w:ascii="Cambria Math" w:hAnsi="Cambria Math" w:eastAsia="宋体"/>
                  <w:i/>
                  <w:kern w:val="2"/>
                  <w:sz w:val="21"/>
                  <w:szCs w:val="21"/>
                  <w:highlight w:val="none"/>
                </w:rPr>
              </m:ctrlPr>
            </m:sub>
          </m:sSub>
          <m:r>
            <m:rPr/>
            <w:rPr>
              <w:rFonts w:hint="default" w:ascii="Cambria Math" w:hAnsi="Cambria Math" w:eastAsia="宋体"/>
              <w:kern w:val="2"/>
              <w:sz w:val="21"/>
              <w:szCs w:val="21"/>
              <w:highlight w:val="none"/>
            </w:rPr>
            <m:t>=</m:t>
          </m:r>
          <m:sSup>
            <m:sSupPr>
              <m:ctrlPr>
                <w:rPr>
                  <w:rFonts w:hint="default" w:ascii="Cambria Math" w:hAnsi="Cambria Math" w:eastAsia="宋体"/>
                  <w:i/>
                  <w:kern w:val="2"/>
                  <w:sz w:val="21"/>
                  <w:szCs w:val="21"/>
                  <w:highlight w:val="none"/>
                </w:rPr>
              </m:ctrlPr>
            </m:sSupPr>
            <m:e>
              <m:r>
                <m:rPr/>
                <w:rPr>
                  <w:rFonts w:hint="default" w:ascii="Cambria Math" w:hAnsi="Cambria Math" w:eastAsia="宋体"/>
                  <w:sz w:val="21"/>
                  <w:szCs w:val="21"/>
                  <w:highlight w:val="none"/>
                </w:rPr>
                <m:t>e</m:t>
              </m:r>
              <m:ctrlPr>
                <w:rPr>
                  <w:rFonts w:hint="default" w:ascii="Cambria Math" w:hAnsi="Cambria Math" w:eastAsia="宋体"/>
                  <w:i/>
                  <w:kern w:val="2"/>
                  <w:sz w:val="21"/>
                  <w:szCs w:val="21"/>
                  <w:highlight w:val="none"/>
                </w:rPr>
              </m:ctrlPr>
            </m:e>
            <m:sup>
              <m:r>
                <m:rPr/>
                <w:rPr>
                  <w:rFonts w:hint="default" w:ascii="Cambria Math" w:hAnsi="Cambria Math" w:eastAsia="宋体"/>
                  <w:sz w:val="21"/>
                  <w:szCs w:val="21"/>
                  <w:highlight w:val="none"/>
                </w:rPr>
                <m:t>m(H</m:t>
              </m:r>
              <m:r>
                <m:rPr/>
                <w:rPr>
                  <w:rFonts w:hint="default" w:ascii="Cambria Math" w:hAnsi="Cambria Math" w:eastAsia="微软雅黑"/>
                  <w:sz w:val="21"/>
                  <w:szCs w:val="21"/>
                  <w:highlight w:val="none"/>
                </w:rPr>
                <m:t>−</m:t>
              </m:r>
              <m:r>
                <m:rPr/>
                <w:rPr>
                  <w:rFonts w:hint="default" w:ascii="Cambria Math" w:hAnsi="Cambria Math" w:eastAsia="宋体"/>
                  <w:sz w:val="21"/>
                  <w:szCs w:val="21"/>
                  <w:highlight w:val="none"/>
                </w:rPr>
                <m:t>1000)/8150</m:t>
              </m:r>
              <m:ctrlPr>
                <w:rPr>
                  <w:rFonts w:hint="default" w:ascii="Cambria Math" w:hAnsi="Cambria Math" w:eastAsia="宋体"/>
                  <w:i/>
                  <w:kern w:val="2"/>
                  <w:sz w:val="21"/>
                  <w:szCs w:val="21"/>
                  <w:highlight w:val="none"/>
                </w:rPr>
              </m:ctrlPr>
            </m:sup>
          </m:sSup>
        </m:oMath>
      </m:oMathPara>
    </w:p>
    <w:p w14:paraId="72944A06">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式中：</w:t>
      </w:r>
      <w:r>
        <w:rPr>
          <w:rFonts w:ascii="Times New Roman" w:hAnsi="Times New Roman" w:eastAsia="宋体"/>
          <w:i/>
          <w:kern w:val="2"/>
          <w:sz w:val="21"/>
          <w:szCs w:val="21"/>
          <w:highlight w:val="none"/>
        </w:rPr>
        <w:t>H</w:t>
      </w:r>
      <w:r>
        <w:rPr>
          <w:rFonts w:ascii="Times New Roman" w:hAnsi="Times New Roman" w:eastAsia="宋体"/>
          <w:kern w:val="2"/>
          <w:sz w:val="21"/>
          <w:szCs w:val="21"/>
          <w:highlight w:val="none"/>
        </w:rPr>
        <w:t xml:space="preserve"> ——设备安装地点的海拔高度，（单位：m）。</w:t>
      </w:r>
    </w:p>
    <w:p w14:paraId="37ACE222">
      <w:pPr>
        <w:pStyle w:val="19"/>
        <w:spacing w:line="360" w:lineRule="auto"/>
        <w:rPr>
          <w:rFonts w:eastAsia="宋体"/>
          <w:b/>
          <w:szCs w:val="21"/>
          <w:highlight w:val="none"/>
        </w:rPr>
      </w:pPr>
      <w:bookmarkStart w:id="100" w:name="_Toc77723376"/>
      <w:bookmarkStart w:id="101" w:name="_Toc26769"/>
      <w:bookmarkStart w:id="102" w:name="_Toc16440"/>
      <w:bookmarkStart w:id="103" w:name="_Toc32313"/>
      <w:bookmarkStart w:id="104" w:name="_Toc3584"/>
      <w:bookmarkStart w:id="105" w:name="_Toc8853"/>
      <w:bookmarkStart w:id="106" w:name="_Toc30135"/>
      <w:r>
        <w:rPr>
          <w:rFonts w:eastAsia="宋体"/>
          <w:b/>
          <w:szCs w:val="21"/>
          <w:highlight w:val="none"/>
        </w:rPr>
        <w:t>4.3 系统条件要求</w:t>
      </w:r>
      <w:bookmarkEnd w:id="100"/>
      <w:bookmarkEnd w:id="101"/>
      <w:bookmarkEnd w:id="102"/>
      <w:bookmarkEnd w:id="103"/>
      <w:bookmarkEnd w:id="104"/>
      <w:bookmarkEnd w:id="105"/>
      <w:bookmarkEnd w:id="106"/>
    </w:p>
    <w:p w14:paraId="3D3A01F1">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本技术规范书文件规定的设备，应适用于下列电力系统：</w:t>
      </w:r>
    </w:p>
    <w:p w14:paraId="693BFFBB">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系统额定频率：</w:t>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50Hz</w:t>
      </w:r>
    </w:p>
    <w:p w14:paraId="7883AB61">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系统标称电压：</w:t>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10kV</w:t>
      </w:r>
    </w:p>
    <w:p w14:paraId="108C2C92">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系统最高运行电压：</w:t>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ab/>
      </w:r>
      <w:r>
        <w:rPr>
          <w:rFonts w:ascii="Times New Roman" w:hAnsi="Times New Roman" w:eastAsia="宋体"/>
          <w:kern w:val="2"/>
          <w:sz w:val="21"/>
          <w:szCs w:val="21"/>
          <w:highlight w:val="none"/>
        </w:rPr>
        <w:t>12kV</w:t>
      </w:r>
    </w:p>
    <w:p w14:paraId="7E8911D1">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系统中性点接地方式：</w:t>
      </w:r>
      <w:r>
        <w:rPr>
          <w:rFonts w:ascii="Times New Roman" w:hAnsi="Times New Roman" w:eastAsia="宋体"/>
          <w:kern w:val="2"/>
          <w:sz w:val="21"/>
          <w:szCs w:val="21"/>
          <w:highlight w:val="none"/>
        </w:rPr>
        <w:tab/>
      </w:r>
      <w:r>
        <w:rPr>
          <w:rFonts w:ascii="Times New Roman" w:hAnsi="Times New Roman" w:eastAsia="宋体"/>
          <w:sz w:val="21"/>
          <w:szCs w:val="21"/>
          <w:highlight w:val="none"/>
        </w:rPr>
        <w:t>小电阻接地、消弧线圈接地和不接地</w:t>
      </w:r>
      <w:r>
        <w:rPr>
          <w:rFonts w:ascii="Times New Roman" w:hAnsi="Times New Roman" w:eastAsia="宋体"/>
          <w:kern w:val="2"/>
          <w:sz w:val="21"/>
          <w:szCs w:val="21"/>
          <w:highlight w:val="none"/>
        </w:rPr>
        <w:t>。</w:t>
      </w:r>
    </w:p>
    <w:p w14:paraId="7FC94FB9">
      <w:pPr>
        <w:pStyle w:val="18"/>
        <w:spacing w:before="312" w:after="312" w:line="360" w:lineRule="auto"/>
        <w:rPr>
          <w:rFonts w:ascii="Times New Roman" w:eastAsia="宋体"/>
          <w:b/>
          <w:szCs w:val="21"/>
          <w:highlight w:val="none"/>
        </w:rPr>
      </w:pPr>
      <w:bookmarkStart w:id="107" w:name="_Toc77723377"/>
      <w:bookmarkStart w:id="108" w:name="_Toc19935"/>
      <w:bookmarkStart w:id="109" w:name="_Toc12165"/>
      <w:bookmarkStart w:id="110" w:name="_Toc15260"/>
      <w:bookmarkStart w:id="111" w:name="_Toc4510"/>
      <w:bookmarkStart w:id="112" w:name="_Toc20615"/>
      <w:bookmarkStart w:id="113" w:name="_Toc15582"/>
      <w:r>
        <w:rPr>
          <w:rFonts w:ascii="Times New Roman" w:eastAsia="宋体"/>
          <w:b/>
          <w:szCs w:val="21"/>
          <w:highlight w:val="none"/>
        </w:rPr>
        <w:t>5. 技术</w:t>
      </w:r>
      <w:bookmarkEnd w:id="91"/>
      <w:bookmarkEnd w:id="92"/>
      <w:r>
        <w:rPr>
          <w:rFonts w:ascii="Times New Roman" w:eastAsia="宋体"/>
          <w:b/>
          <w:szCs w:val="21"/>
          <w:highlight w:val="none"/>
        </w:rPr>
        <w:t>要求</w:t>
      </w:r>
      <w:bookmarkEnd w:id="107"/>
      <w:bookmarkEnd w:id="108"/>
      <w:bookmarkEnd w:id="109"/>
      <w:bookmarkEnd w:id="110"/>
      <w:bookmarkEnd w:id="111"/>
      <w:bookmarkEnd w:id="112"/>
      <w:bookmarkEnd w:id="113"/>
    </w:p>
    <w:p w14:paraId="7A6132A5">
      <w:pPr>
        <w:pStyle w:val="19"/>
        <w:spacing w:line="360" w:lineRule="auto"/>
        <w:rPr>
          <w:rFonts w:eastAsia="宋体"/>
          <w:b/>
          <w:szCs w:val="21"/>
          <w:highlight w:val="none"/>
        </w:rPr>
      </w:pPr>
      <w:bookmarkStart w:id="114" w:name="_Toc77723378"/>
      <w:bookmarkStart w:id="115" w:name="_Toc10963"/>
      <w:bookmarkStart w:id="116" w:name="_Toc14781"/>
      <w:bookmarkStart w:id="117" w:name="_Toc16365"/>
      <w:bookmarkStart w:id="118" w:name="_Toc251422135"/>
      <w:bookmarkStart w:id="119" w:name="_Toc10231"/>
      <w:bookmarkStart w:id="120" w:name="_Toc276492376"/>
      <w:bookmarkStart w:id="121" w:name="_Toc12695"/>
      <w:bookmarkStart w:id="122" w:name="_Toc2708"/>
      <w:r>
        <w:rPr>
          <w:rFonts w:eastAsia="宋体"/>
          <w:b/>
          <w:szCs w:val="21"/>
          <w:highlight w:val="none"/>
        </w:rPr>
        <w:t>5.1 一次设备技术要求</w:t>
      </w:r>
      <w:bookmarkEnd w:id="114"/>
      <w:bookmarkEnd w:id="115"/>
    </w:p>
    <w:p w14:paraId="5D4F62AC">
      <w:pPr>
        <w:pStyle w:val="20"/>
        <w:adjustRightInd w:val="0"/>
        <w:snapToGrid w:val="0"/>
        <w:spacing w:line="360" w:lineRule="auto"/>
        <w:ind w:firstLine="0" w:firstLineChars="0"/>
        <w:outlineLvl w:val="2"/>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5.1.1 基本参数</w:t>
      </w:r>
      <w:bookmarkEnd w:id="116"/>
      <w:bookmarkEnd w:id="117"/>
      <w:bookmarkEnd w:id="118"/>
      <w:bookmarkEnd w:id="119"/>
      <w:bookmarkEnd w:id="120"/>
      <w:bookmarkEnd w:id="121"/>
      <w:bookmarkEnd w:id="122"/>
    </w:p>
    <w:p w14:paraId="07A77CD3">
      <w:pPr>
        <w:pStyle w:val="21"/>
        <w:ind w:firstLine="420"/>
        <w:rPr>
          <w:szCs w:val="21"/>
          <w:highlight w:val="none"/>
        </w:rPr>
      </w:pPr>
      <w:r>
        <w:rPr>
          <w:szCs w:val="21"/>
          <w:highlight w:val="none"/>
        </w:rPr>
        <w:t>10kV SF</w:t>
      </w:r>
      <w:r>
        <w:rPr>
          <w:szCs w:val="21"/>
          <w:highlight w:val="none"/>
          <w:vertAlign w:val="subscript"/>
        </w:rPr>
        <w:t>6</w:t>
      </w:r>
      <w:r>
        <w:rPr>
          <w:szCs w:val="21"/>
          <w:highlight w:val="none"/>
        </w:rPr>
        <w:t>全绝缘断路器柜自动化成套设备技术参数除应满足国家和行业相关标准外，还应满足表1、表2、表3、表4、表5</w:t>
      </w:r>
      <w:r>
        <w:rPr>
          <w:rFonts w:hint="eastAsia"/>
          <w:szCs w:val="21"/>
          <w:highlight w:val="none"/>
          <w:lang w:eastAsia="zh-CN"/>
        </w:rPr>
        <w:t>、</w:t>
      </w:r>
      <w:r>
        <w:rPr>
          <w:rFonts w:hint="eastAsia"/>
          <w:szCs w:val="21"/>
          <w:highlight w:val="none"/>
          <w:lang w:val="en-US" w:eastAsia="zh-CN"/>
        </w:rPr>
        <w:t>表6</w:t>
      </w:r>
      <w:r>
        <w:rPr>
          <w:szCs w:val="21"/>
          <w:highlight w:val="none"/>
        </w:rPr>
        <w:t>要求。</w:t>
      </w:r>
    </w:p>
    <w:p w14:paraId="4762FF98">
      <w:pPr>
        <w:pStyle w:val="22"/>
        <w:numPr>
          <w:ilvl w:val="0"/>
          <w:numId w:val="3"/>
        </w:numPr>
        <w:tabs>
          <w:tab w:val="clear" w:pos="678"/>
        </w:tabs>
        <w:spacing w:before="156" w:beforeLines="50" w:after="156" w:afterLines="50"/>
        <w:rPr>
          <w:rFonts w:eastAsia="宋体"/>
          <w:szCs w:val="22"/>
          <w:highlight w:val="none"/>
        </w:rPr>
      </w:pPr>
      <w:r>
        <w:rPr>
          <w:rFonts w:eastAsia="宋体"/>
          <w:szCs w:val="22"/>
          <w:highlight w:val="none"/>
        </w:rPr>
        <w:t>设备主要参数（断路器柜）</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2279"/>
        <w:gridCol w:w="15"/>
        <w:gridCol w:w="1317"/>
        <w:gridCol w:w="945"/>
        <w:gridCol w:w="3166"/>
      </w:tblGrid>
      <w:tr w14:paraId="4F8FB8F9">
        <w:tblPrEx>
          <w:tblLayout w:type="fixed"/>
        </w:tblPrEx>
        <w:trPr>
          <w:trHeight w:val="588" w:hRule="atLeast"/>
          <w:tblHeader/>
          <w:jc w:val="center"/>
        </w:trPr>
        <w:tc>
          <w:tcPr>
            <w:tcW w:w="806" w:type="dxa"/>
            <w:vAlign w:val="center"/>
          </w:tcPr>
          <w:p w14:paraId="31817CA0">
            <w:pPr>
              <w:adjustRightInd w:val="0"/>
              <w:jc w:val="center"/>
              <w:rPr>
                <w:szCs w:val="21"/>
                <w:highlight w:val="none"/>
              </w:rPr>
            </w:pPr>
            <w:r>
              <w:rPr>
                <w:szCs w:val="21"/>
                <w:highlight w:val="none"/>
              </w:rPr>
              <w:t>序号</w:t>
            </w:r>
          </w:p>
        </w:tc>
        <w:tc>
          <w:tcPr>
            <w:tcW w:w="3611" w:type="dxa"/>
            <w:gridSpan w:val="3"/>
            <w:vAlign w:val="center"/>
          </w:tcPr>
          <w:p w14:paraId="56ACB253">
            <w:pPr>
              <w:adjustRightInd w:val="0"/>
              <w:jc w:val="center"/>
              <w:rPr>
                <w:szCs w:val="21"/>
                <w:highlight w:val="none"/>
              </w:rPr>
            </w:pPr>
            <w:r>
              <w:rPr>
                <w:szCs w:val="21"/>
                <w:highlight w:val="none"/>
              </w:rPr>
              <w:t>名称</w:t>
            </w:r>
          </w:p>
        </w:tc>
        <w:tc>
          <w:tcPr>
            <w:tcW w:w="945" w:type="dxa"/>
            <w:vAlign w:val="center"/>
          </w:tcPr>
          <w:p w14:paraId="61EF2465">
            <w:pPr>
              <w:adjustRightInd w:val="0"/>
              <w:jc w:val="center"/>
              <w:rPr>
                <w:szCs w:val="21"/>
                <w:highlight w:val="none"/>
              </w:rPr>
            </w:pPr>
            <w:r>
              <w:rPr>
                <w:szCs w:val="21"/>
                <w:highlight w:val="none"/>
              </w:rPr>
              <w:t>单位</w:t>
            </w:r>
          </w:p>
        </w:tc>
        <w:tc>
          <w:tcPr>
            <w:tcW w:w="3166" w:type="dxa"/>
            <w:vAlign w:val="center"/>
          </w:tcPr>
          <w:p w14:paraId="48D8E550">
            <w:pPr>
              <w:adjustRightInd w:val="0"/>
              <w:jc w:val="center"/>
              <w:rPr>
                <w:szCs w:val="21"/>
                <w:highlight w:val="none"/>
              </w:rPr>
            </w:pPr>
            <w:r>
              <w:rPr>
                <w:szCs w:val="21"/>
                <w:highlight w:val="none"/>
              </w:rPr>
              <w:t>技术要求</w:t>
            </w:r>
          </w:p>
        </w:tc>
      </w:tr>
      <w:tr w14:paraId="7F9CA3B8">
        <w:tblPrEx>
          <w:tblLayout w:type="fixed"/>
        </w:tblPrEx>
        <w:trPr>
          <w:trHeight w:val="397" w:hRule="atLeast"/>
          <w:jc w:val="center"/>
        </w:trPr>
        <w:tc>
          <w:tcPr>
            <w:tcW w:w="806" w:type="dxa"/>
            <w:vAlign w:val="center"/>
          </w:tcPr>
          <w:p w14:paraId="6F93B7AB">
            <w:pPr>
              <w:adjustRightInd w:val="0"/>
              <w:jc w:val="center"/>
              <w:rPr>
                <w:szCs w:val="21"/>
                <w:highlight w:val="none"/>
              </w:rPr>
            </w:pPr>
            <w:r>
              <w:rPr>
                <w:szCs w:val="21"/>
                <w:highlight w:val="none"/>
              </w:rPr>
              <w:t>1</w:t>
            </w:r>
          </w:p>
        </w:tc>
        <w:tc>
          <w:tcPr>
            <w:tcW w:w="3611" w:type="dxa"/>
            <w:gridSpan w:val="3"/>
            <w:vAlign w:val="center"/>
          </w:tcPr>
          <w:p w14:paraId="0701FD49">
            <w:pPr>
              <w:adjustRightInd w:val="0"/>
              <w:jc w:val="center"/>
              <w:rPr>
                <w:szCs w:val="21"/>
                <w:highlight w:val="none"/>
              </w:rPr>
            </w:pPr>
            <w:r>
              <w:rPr>
                <w:szCs w:val="21"/>
                <w:highlight w:val="none"/>
              </w:rPr>
              <w:t>额定电压</w:t>
            </w:r>
          </w:p>
        </w:tc>
        <w:tc>
          <w:tcPr>
            <w:tcW w:w="945" w:type="dxa"/>
            <w:vAlign w:val="center"/>
          </w:tcPr>
          <w:p w14:paraId="3FC6BF9E">
            <w:pPr>
              <w:adjustRightInd w:val="0"/>
              <w:jc w:val="center"/>
              <w:rPr>
                <w:szCs w:val="21"/>
                <w:highlight w:val="none"/>
              </w:rPr>
            </w:pPr>
            <w:r>
              <w:rPr>
                <w:szCs w:val="21"/>
                <w:highlight w:val="none"/>
              </w:rPr>
              <w:t>kV</w:t>
            </w:r>
          </w:p>
        </w:tc>
        <w:tc>
          <w:tcPr>
            <w:tcW w:w="3166" w:type="dxa"/>
            <w:vAlign w:val="center"/>
          </w:tcPr>
          <w:p w14:paraId="1D29599B">
            <w:pPr>
              <w:adjustRightInd w:val="0"/>
              <w:jc w:val="center"/>
              <w:rPr>
                <w:szCs w:val="21"/>
                <w:highlight w:val="none"/>
              </w:rPr>
            </w:pPr>
            <w:r>
              <w:rPr>
                <w:szCs w:val="21"/>
                <w:highlight w:val="none"/>
              </w:rPr>
              <w:t>12</w:t>
            </w:r>
          </w:p>
        </w:tc>
      </w:tr>
      <w:tr w14:paraId="5B99B8E0">
        <w:tblPrEx>
          <w:tblLayout w:type="fixed"/>
        </w:tblPrEx>
        <w:trPr>
          <w:trHeight w:val="397" w:hRule="atLeast"/>
          <w:jc w:val="center"/>
        </w:trPr>
        <w:tc>
          <w:tcPr>
            <w:tcW w:w="806" w:type="dxa"/>
            <w:vAlign w:val="center"/>
          </w:tcPr>
          <w:p w14:paraId="7E55368E">
            <w:pPr>
              <w:adjustRightInd w:val="0"/>
              <w:jc w:val="center"/>
              <w:rPr>
                <w:szCs w:val="21"/>
                <w:highlight w:val="none"/>
              </w:rPr>
            </w:pPr>
            <w:r>
              <w:rPr>
                <w:szCs w:val="21"/>
                <w:highlight w:val="none"/>
              </w:rPr>
              <w:t>2</w:t>
            </w:r>
          </w:p>
        </w:tc>
        <w:tc>
          <w:tcPr>
            <w:tcW w:w="3611" w:type="dxa"/>
            <w:gridSpan w:val="3"/>
            <w:vAlign w:val="center"/>
          </w:tcPr>
          <w:p w14:paraId="28B4ADD4">
            <w:pPr>
              <w:adjustRightInd w:val="0"/>
              <w:jc w:val="center"/>
              <w:rPr>
                <w:szCs w:val="21"/>
                <w:highlight w:val="none"/>
              </w:rPr>
            </w:pPr>
            <w:r>
              <w:rPr>
                <w:szCs w:val="21"/>
                <w:highlight w:val="none"/>
              </w:rPr>
              <w:t>额定频率</w:t>
            </w:r>
          </w:p>
        </w:tc>
        <w:tc>
          <w:tcPr>
            <w:tcW w:w="945" w:type="dxa"/>
            <w:vAlign w:val="center"/>
          </w:tcPr>
          <w:p w14:paraId="5F508141">
            <w:pPr>
              <w:adjustRightInd w:val="0"/>
              <w:jc w:val="center"/>
              <w:rPr>
                <w:szCs w:val="21"/>
                <w:highlight w:val="none"/>
              </w:rPr>
            </w:pPr>
            <w:r>
              <w:rPr>
                <w:szCs w:val="21"/>
                <w:highlight w:val="none"/>
              </w:rPr>
              <w:t>Hz</w:t>
            </w:r>
          </w:p>
        </w:tc>
        <w:tc>
          <w:tcPr>
            <w:tcW w:w="3166" w:type="dxa"/>
            <w:vAlign w:val="center"/>
          </w:tcPr>
          <w:p w14:paraId="471FF76E">
            <w:pPr>
              <w:adjustRightInd w:val="0"/>
              <w:jc w:val="center"/>
              <w:rPr>
                <w:szCs w:val="21"/>
                <w:highlight w:val="none"/>
              </w:rPr>
            </w:pPr>
            <w:r>
              <w:rPr>
                <w:szCs w:val="21"/>
                <w:highlight w:val="none"/>
              </w:rPr>
              <w:t>50</w:t>
            </w:r>
          </w:p>
        </w:tc>
      </w:tr>
      <w:tr w14:paraId="61BE4295">
        <w:tblPrEx>
          <w:tblLayout w:type="fixed"/>
        </w:tblPrEx>
        <w:trPr>
          <w:trHeight w:val="397" w:hRule="atLeast"/>
          <w:jc w:val="center"/>
        </w:trPr>
        <w:tc>
          <w:tcPr>
            <w:tcW w:w="806" w:type="dxa"/>
            <w:vAlign w:val="center"/>
          </w:tcPr>
          <w:p w14:paraId="46016048">
            <w:pPr>
              <w:adjustRightInd w:val="0"/>
              <w:jc w:val="center"/>
              <w:rPr>
                <w:szCs w:val="21"/>
                <w:highlight w:val="none"/>
              </w:rPr>
            </w:pPr>
            <w:r>
              <w:rPr>
                <w:szCs w:val="21"/>
                <w:highlight w:val="none"/>
              </w:rPr>
              <w:t>3</w:t>
            </w:r>
          </w:p>
        </w:tc>
        <w:tc>
          <w:tcPr>
            <w:tcW w:w="3611" w:type="dxa"/>
            <w:gridSpan w:val="3"/>
            <w:vAlign w:val="center"/>
          </w:tcPr>
          <w:p w14:paraId="56E9DC82">
            <w:pPr>
              <w:adjustRightInd w:val="0"/>
              <w:jc w:val="center"/>
              <w:rPr>
                <w:szCs w:val="21"/>
                <w:highlight w:val="none"/>
              </w:rPr>
            </w:pPr>
            <w:r>
              <w:rPr>
                <w:szCs w:val="21"/>
                <w:highlight w:val="none"/>
              </w:rPr>
              <w:t>额定电流</w:t>
            </w:r>
          </w:p>
        </w:tc>
        <w:tc>
          <w:tcPr>
            <w:tcW w:w="945" w:type="dxa"/>
            <w:vAlign w:val="center"/>
          </w:tcPr>
          <w:p w14:paraId="398832AD">
            <w:pPr>
              <w:adjustRightInd w:val="0"/>
              <w:jc w:val="center"/>
              <w:rPr>
                <w:szCs w:val="21"/>
                <w:highlight w:val="none"/>
              </w:rPr>
            </w:pPr>
            <w:r>
              <w:rPr>
                <w:szCs w:val="21"/>
                <w:highlight w:val="none"/>
              </w:rPr>
              <w:t>A</w:t>
            </w:r>
          </w:p>
        </w:tc>
        <w:tc>
          <w:tcPr>
            <w:tcW w:w="3166" w:type="dxa"/>
            <w:vAlign w:val="center"/>
          </w:tcPr>
          <w:p w14:paraId="12ACD00F">
            <w:pPr>
              <w:adjustRightInd w:val="0"/>
              <w:jc w:val="center"/>
              <w:rPr>
                <w:szCs w:val="21"/>
                <w:highlight w:val="none"/>
              </w:rPr>
            </w:pPr>
            <w:r>
              <w:rPr>
                <w:szCs w:val="21"/>
                <w:highlight w:val="none"/>
              </w:rPr>
              <w:t>630</w:t>
            </w:r>
          </w:p>
        </w:tc>
      </w:tr>
      <w:tr w14:paraId="15B961F1">
        <w:tblPrEx>
          <w:tblLayout w:type="fixed"/>
        </w:tblPrEx>
        <w:trPr>
          <w:trHeight w:val="397" w:hRule="atLeast"/>
          <w:jc w:val="center"/>
        </w:trPr>
        <w:tc>
          <w:tcPr>
            <w:tcW w:w="806" w:type="dxa"/>
            <w:vAlign w:val="center"/>
          </w:tcPr>
          <w:p w14:paraId="458D4E9D">
            <w:pPr>
              <w:adjustRightInd w:val="0"/>
              <w:jc w:val="center"/>
              <w:rPr>
                <w:szCs w:val="21"/>
                <w:highlight w:val="none"/>
              </w:rPr>
            </w:pPr>
            <w:r>
              <w:rPr>
                <w:szCs w:val="21"/>
                <w:highlight w:val="none"/>
              </w:rPr>
              <w:t>4</w:t>
            </w:r>
          </w:p>
        </w:tc>
        <w:tc>
          <w:tcPr>
            <w:tcW w:w="3611" w:type="dxa"/>
            <w:gridSpan w:val="3"/>
            <w:vAlign w:val="center"/>
          </w:tcPr>
          <w:p w14:paraId="6EF90619">
            <w:pPr>
              <w:adjustRightInd w:val="0"/>
              <w:jc w:val="center"/>
              <w:rPr>
                <w:szCs w:val="21"/>
                <w:highlight w:val="none"/>
              </w:rPr>
            </w:pPr>
            <w:r>
              <w:rPr>
                <w:szCs w:val="21"/>
                <w:highlight w:val="none"/>
              </w:rPr>
              <w:t>额定短路开断电流</w:t>
            </w:r>
          </w:p>
        </w:tc>
        <w:tc>
          <w:tcPr>
            <w:tcW w:w="945" w:type="dxa"/>
            <w:vAlign w:val="center"/>
          </w:tcPr>
          <w:p w14:paraId="2EC5C0FC">
            <w:pPr>
              <w:adjustRightInd w:val="0"/>
              <w:jc w:val="center"/>
              <w:rPr>
                <w:szCs w:val="21"/>
                <w:highlight w:val="none"/>
              </w:rPr>
            </w:pPr>
            <w:r>
              <w:rPr>
                <w:szCs w:val="21"/>
                <w:highlight w:val="none"/>
              </w:rPr>
              <w:t>kA</w:t>
            </w:r>
          </w:p>
        </w:tc>
        <w:tc>
          <w:tcPr>
            <w:tcW w:w="3166" w:type="dxa"/>
            <w:vAlign w:val="center"/>
          </w:tcPr>
          <w:p w14:paraId="033A593A">
            <w:pPr>
              <w:adjustRightInd w:val="0"/>
              <w:jc w:val="center"/>
              <w:rPr>
                <w:szCs w:val="21"/>
                <w:highlight w:val="none"/>
              </w:rPr>
            </w:pPr>
            <w:r>
              <w:rPr>
                <w:szCs w:val="21"/>
                <w:highlight w:val="none"/>
              </w:rPr>
              <w:t>25</w:t>
            </w:r>
          </w:p>
        </w:tc>
      </w:tr>
      <w:tr w14:paraId="3A738BF6">
        <w:tblPrEx>
          <w:tblLayout w:type="fixed"/>
        </w:tblPrEx>
        <w:trPr>
          <w:trHeight w:val="397" w:hRule="atLeast"/>
          <w:jc w:val="center"/>
        </w:trPr>
        <w:tc>
          <w:tcPr>
            <w:tcW w:w="806" w:type="dxa"/>
            <w:vAlign w:val="center"/>
          </w:tcPr>
          <w:p w14:paraId="444D38FC">
            <w:pPr>
              <w:adjustRightInd w:val="0"/>
              <w:jc w:val="center"/>
              <w:rPr>
                <w:szCs w:val="21"/>
                <w:highlight w:val="none"/>
              </w:rPr>
            </w:pPr>
            <w:r>
              <w:rPr>
                <w:szCs w:val="21"/>
                <w:highlight w:val="none"/>
              </w:rPr>
              <w:t>5</w:t>
            </w:r>
          </w:p>
        </w:tc>
        <w:tc>
          <w:tcPr>
            <w:tcW w:w="3611" w:type="dxa"/>
            <w:gridSpan w:val="3"/>
            <w:vAlign w:val="center"/>
          </w:tcPr>
          <w:p w14:paraId="4C653A1B">
            <w:pPr>
              <w:adjustRightInd w:val="0"/>
              <w:jc w:val="center"/>
              <w:rPr>
                <w:szCs w:val="21"/>
                <w:highlight w:val="none"/>
              </w:rPr>
            </w:pPr>
            <w:r>
              <w:rPr>
                <w:szCs w:val="21"/>
                <w:highlight w:val="none"/>
              </w:rPr>
              <w:t>额定短路关合电流</w:t>
            </w:r>
          </w:p>
        </w:tc>
        <w:tc>
          <w:tcPr>
            <w:tcW w:w="945" w:type="dxa"/>
            <w:vAlign w:val="center"/>
          </w:tcPr>
          <w:p w14:paraId="6A7C3A70">
            <w:pPr>
              <w:adjustRightInd w:val="0"/>
              <w:jc w:val="center"/>
              <w:rPr>
                <w:szCs w:val="21"/>
                <w:highlight w:val="none"/>
              </w:rPr>
            </w:pPr>
            <w:r>
              <w:rPr>
                <w:szCs w:val="21"/>
                <w:highlight w:val="none"/>
              </w:rPr>
              <w:t>kA</w:t>
            </w:r>
          </w:p>
        </w:tc>
        <w:tc>
          <w:tcPr>
            <w:tcW w:w="3166" w:type="dxa"/>
            <w:vAlign w:val="center"/>
          </w:tcPr>
          <w:p w14:paraId="6404DC10">
            <w:pPr>
              <w:adjustRightInd w:val="0"/>
              <w:jc w:val="center"/>
              <w:rPr>
                <w:szCs w:val="21"/>
                <w:highlight w:val="none"/>
              </w:rPr>
            </w:pPr>
            <w:r>
              <w:rPr>
                <w:szCs w:val="21"/>
                <w:highlight w:val="none"/>
              </w:rPr>
              <w:t xml:space="preserve">63 </w:t>
            </w:r>
          </w:p>
        </w:tc>
      </w:tr>
      <w:tr w14:paraId="74C263E2">
        <w:tblPrEx>
          <w:tblLayout w:type="fixed"/>
        </w:tblPrEx>
        <w:trPr>
          <w:trHeight w:val="397" w:hRule="atLeast"/>
          <w:jc w:val="center"/>
        </w:trPr>
        <w:tc>
          <w:tcPr>
            <w:tcW w:w="806" w:type="dxa"/>
            <w:vAlign w:val="center"/>
          </w:tcPr>
          <w:p w14:paraId="334B27E8">
            <w:pPr>
              <w:adjustRightInd w:val="0"/>
              <w:jc w:val="center"/>
              <w:rPr>
                <w:szCs w:val="21"/>
                <w:highlight w:val="none"/>
              </w:rPr>
            </w:pPr>
            <w:r>
              <w:rPr>
                <w:szCs w:val="21"/>
                <w:highlight w:val="none"/>
              </w:rPr>
              <w:t>6</w:t>
            </w:r>
          </w:p>
        </w:tc>
        <w:tc>
          <w:tcPr>
            <w:tcW w:w="3611" w:type="dxa"/>
            <w:gridSpan w:val="3"/>
            <w:vAlign w:val="center"/>
          </w:tcPr>
          <w:p w14:paraId="42EA09A4">
            <w:pPr>
              <w:adjustRightInd w:val="0"/>
              <w:jc w:val="center"/>
              <w:rPr>
                <w:szCs w:val="21"/>
                <w:highlight w:val="none"/>
              </w:rPr>
            </w:pPr>
            <w:r>
              <w:rPr>
                <w:szCs w:val="21"/>
                <w:highlight w:val="none"/>
              </w:rPr>
              <w:t>额定峰值耐受电流</w:t>
            </w:r>
          </w:p>
        </w:tc>
        <w:tc>
          <w:tcPr>
            <w:tcW w:w="945" w:type="dxa"/>
            <w:vAlign w:val="center"/>
          </w:tcPr>
          <w:p w14:paraId="30C8B11B">
            <w:pPr>
              <w:adjustRightInd w:val="0"/>
              <w:jc w:val="center"/>
              <w:rPr>
                <w:szCs w:val="21"/>
                <w:highlight w:val="none"/>
              </w:rPr>
            </w:pPr>
            <w:r>
              <w:rPr>
                <w:szCs w:val="21"/>
                <w:highlight w:val="none"/>
              </w:rPr>
              <w:t>kA</w:t>
            </w:r>
          </w:p>
        </w:tc>
        <w:tc>
          <w:tcPr>
            <w:tcW w:w="3166" w:type="dxa"/>
            <w:vAlign w:val="center"/>
          </w:tcPr>
          <w:p w14:paraId="34C6C2A9">
            <w:pPr>
              <w:adjustRightInd w:val="0"/>
              <w:jc w:val="center"/>
              <w:rPr>
                <w:szCs w:val="21"/>
                <w:highlight w:val="none"/>
              </w:rPr>
            </w:pPr>
            <w:r>
              <w:rPr>
                <w:szCs w:val="21"/>
                <w:highlight w:val="none"/>
              </w:rPr>
              <w:t xml:space="preserve">63  </w:t>
            </w:r>
          </w:p>
        </w:tc>
      </w:tr>
      <w:tr w14:paraId="220651DF">
        <w:tblPrEx>
          <w:tblLayout w:type="fixed"/>
        </w:tblPrEx>
        <w:trPr>
          <w:trHeight w:val="397" w:hRule="atLeast"/>
          <w:jc w:val="center"/>
        </w:trPr>
        <w:tc>
          <w:tcPr>
            <w:tcW w:w="806" w:type="dxa"/>
            <w:vAlign w:val="center"/>
          </w:tcPr>
          <w:p w14:paraId="1DFE8E21">
            <w:pPr>
              <w:adjustRightInd w:val="0"/>
              <w:jc w:val="center"/>
              <w:rPr>
                <w:szCs w:val="21"/>
                <w:highlight w:val="none"/>
              </w:rPr>
            </w:pPr>
            <w:r>
              <w:rPr>
                <w:szCs w:val="21"/>
                <w:highlight w:val="none"/>
              </w:rPr>
              <w:t>7</w:t>
            </w:r>
          </w:p>
        </w:tc>
        <w:tc>
          <w:tcPr>
            <w:tcW w:w="3611" w:type="dxa"/>
            <w:gridSpan w:val="3"/>
            <w:vAlign w:val="center"/>
          </w:tcPr>
          <w:p w14:paraId="2ACD8A3E">
            <w:pPr>
              <w:adjustRightInd w:val="0"/>
              <w:jc w:val="center"/>
              <w:rPr>
                <w:szCs w:val="21"/>
                <w:highlight w:val="none"/>
              </w:rPr>
            </w:pPr>
            <w:r>
              <w:rPr>
                <w:szCs w:val="21"/>
                <w:highlight w:val="none"/>
              </w:rPr>
              <w:t>额定短时耐受电流(有效值) （时间）</w:t>
            </w:r>
          </w:p>
        </w:tc>
        <w:tc>
          <w:tcPr>
            <w:tcW w:w="945" w:type="dxa"/>
            <w:vAlign w:val="center"/>
          </w:tcPr>
          <w:p w14:paraId="5230A7E0">
            <w:pPr>
              <w:adjustRightInd w:val="0"/>
              <w:jc w:val="center"/>
              <w:rPr>
                <w:szCs w:val="21"/>
                <w:highlight w:val="none"/>
              </w:rPr>
            </w:pPr>
            <w:r>
              <w:rPr>
                <w:szCs w:val="21"/>
                <w:highlight w:val="none"/>
              </w:rPr>
              <w:t>kA(s)</w:t>
            </w:r>
          </w:p>
        </w:tc>
        <w:tc>
          <w:tcPr>
            <w:tcW w:w="3166" w:type="dxa"/>
            <w:vAlign w:val="center"/>
          </w:tcPr>
          <w:p w14:paraId="5F6A799E">
            <w:pPr>
              <w:adjustRightInd w:val="0"/>
              <w:jc w:val="center"/>
              <w:rPr>
                <w:szCs w:val="21"/>
                <w:highlight w:val="none"/>
              </w:rPr>
            </w:pPr>
            <w:r>
              <w:rPr>
                <w:szCs w:val="21"/>
                <w:highlight w:val="none"/>
              </w:rPr>
              <w:t>25（2）</w:t>
            </w:r>
          </w:p>
        </w:tc>
      </w:tr>
      <w:tr w14:paraId="018F0F27">
        <w:tblPrEx>
          <w:tblLayout w:type="fixed"/>
        </w:tblPrEx>
        <w:trPr>
          <w:trHeight w:val="397" w:hRule="atLeast"/>
          <w:jc w:val="center"/>
        </w:trPr>
        <w:tc>
          <w:tcPr>
            <w:tcW w:w="806" w:type="dxa"/>
            <w:vAlign w:val="center"/>
          </w:tcPr>
          <w:p w14:paraId="2DC75625">
            <w:pPr>
              <w:adjustRightInd w:val="0"/>
              <w:jc w:val="center"/>
              <w:rPr>
                <w:szCs w:val="21"/>
                <w:highlight w:val="none"/>
              </w:rPr>
            </w:pPr>
            <w:r>
              <w:rPr>
                <w:szCs w:val="21"/>
                <w:highlight w:val="none"/>
              </w:rPr>
              <w:t>8</w:t>
            </w:r>
          </w:p>
        </w:tc>
        <w:tc>
          <w:tcPr>
            <w:tcW w:w="3611" w:type="dxa"/>
            <w:gridSpan w:val="3"/>
            <w:vAlign w:val="center"/>
          </w:tcPr>
          <w:p w14:paraId="10485365">
            <w:pPr>
              <w:adjustRightInd w:val="0"/>
              <w:jc w:val="center"/>
              <w:rPr>
                <w:szCs w:val="21"/>
                <w:highlight w:val="none"/>
              </w:rPr>
            </w:pPr>
            <w:r>
              <w:rPr>
                <w:szCs w:val="21"/>
                <w:highlight w:val="none"/>
              </w:rPr>
              <w:t>额定操作顺序</w:t>
            </w:r>
          </w:p>
        </w:tc>
        <w:tc>
          <w:tcPr>
            <w:tcW w:w="945" w:type="dxa"/>
            <w:vAlign w:val="center"/>
          </w:tcPr>
          <w:p w14:paraId="46F1C517">
            <w:pPr>
              <w:adjustRightInd w:val="0"/>
              <w:jc w:val="center"/>
              <w:rPr>
                <w:szCs w:val="21"/>
                <w:highlight w:val="none"/>
              </w:rPr>
            </w:pPr>
          </w:p>
        </w:tc>
        <w:tc>
          <w:tcPr>
            <w:tcW w:w="3166" w:type="dxa"/>
            <w:vAlign w:val="center"/>
          </w:tcPr>
          <w:p w14:paraId="0B5682B0">
            <w:pPr>
              <w:adjustRightInd w:val="0"/>
              <w:jc w:val="center"/>
              <w:rPr>
                <w:szCs w:val="21"/>
                <w:highlight w:val="none"/>
              </w:rPr>
            </w:pPr>
            <w:r>
              <w:rPr>
                <w:szCs w:val="21"/>
                <w:highlight w:val="none"/>
              </w:rPr>
              <w:t>分-0.3s-合分-180s-合分</w:t>
            </w:r>
          </w:p>
        </w:tc>
      </w:tr>
      <w:tr w14:paraId="0D1214B1">
        <w:tblPrEx>
          <w:tblLayout w:type="fixed"/>
        </w:tblPrEx>
        <w:trPr>
          <w:trHeight w:val="397" w:hRule="atLeast"/>
          <w:jc w:val="center"/>
        </w:trPr>
        <w:tc>
          <w:tcPr>
            <w:tcW w:w="806" w:type="dxa"/>
            <w:vAlign w:val="center"/>
          </w:tcPr>
          <w:p w14:paraId="2556EA02">
            <w:pPr>
              <w:adjustRightInd w:val="0"/>
              <w:jc w:val="center"/>
              <w:rPr>
                <w:szCs w:val="21"/>
                <w:highlight w:val="none"/>
              </w:rPr>
            </w:pPr>
            <w:r>
              <w:rPr>
                <w:szCs w:val="21"/>
                <w:highlight w:val="none"/>
              </w:rPr>
              <w:t>9</w:t>
            </w:r>
          </w:p>
        </w:tc>
        <w:tc>
          <w:tcPr>
            <w:tcW w:w="3611" w:type="dxa"/>
            <w:gridSpan w:val="3"/>
            <w:vAlign w:val="center"/>
          </w:tcPr>
          <w:p w14:paraId="0EE56966">
            <w:pPr>
              <w:adjustRightInd w:val="0"/>
              <w:jc w:val="center"/>
              <w:rPr>
                <w:szCs w:val="21"/>
                <w:highlight w:val="none"/>
              </w:rPr>
            </w:pPr>
            <w:r>
              <w:rPr>
                <w:szCs w:val="21"/>
                <w:highlight w:val="none"/>
              </w:rPr>
              <w:t>断路器三相分、合闸不同期性</w:t>
            </w:r>
          </w:p>
        </w:tc>
        <w:tc>
          <w:tcPr>
            <w:tcW w:w="945" w:type="dxa"/>
            <w:vAlign w:val="center"/>
          </w:tcPr>
          <w:p w14:paraId="1CBC3FB6">
            <w:pPr>
              <w:adjustRightInd w:val="0"/>
              <w:jc w:val="center"/>
              <w:rPr>
                <w:szCs w:val="21"/>
                <w:highlight w:val="none"/>
              </w:rPr>
            </w:pPr>
            <w:r>
              <w:rPr>
                <w:szCs w:val="21"/>
                <w:highlight w:val="none"/>
              </w:rPr>
              <w:t>ms</w:t>
            </w:r>
          </w:p>
        </w:tc>
        <w:tc>
          <w:tcPr>
            <w:tcW w:w="3166" w:type="dxa"/>
            <w:vAlign w:val="center"/>
          </w:tcPr>
          <w:p w14:paraId="290C8FB0">
            <w:pPr>
              <w:adjustRightInd w:val="0"/>
              <w:jc w:val="center"/>
              <w:rPr>
                <w:szCs w:val="21"/>
                <w:highlight w:val="none"/>
              </w:rPr>
            </w:pPr>
            <w:r>
              <w:rPr>
                <w:szCs w:val="21"/>
                <w:highlight w:val="none"/>
              </w:rPr>
              <w:t>≤2</w:t>
            </w:r>
          </w:p>
        </w:tc>
      </w:tr>
      <w:tr w14:paraId="25522CEA">
        <w:tblPrEx>
          <w:tblLayout w:type="fixed"/>
        </w:tblPrEx>
        <w:trPr>
          <w:trHeight w:val="397" w:hRule="atLeast"/>
          <w:jc w:val="center"/>
        </w:trPr>
        <w:tc>
          <w:tcPr>
            <w:tcW w:w="806" w:type="dxa"/>
            <w:vAlign w:val="center"/>
          </w:tcPr>
          <w:p w14:paraId="1083E635">
            <w:pPr>
              <w:adjustRightInd w:val="0"/>
              <w:jc w:val="center"/>
              <w:rPr>
                <w:szCs w:val="21"/>
                <w:highlight w:val="none"/>
              </w:rPr>
            </w:pPr>
            <w:r>
              <w:rPr>
                <w:szCs w:val="21"/>
                <w:highlight w:val="none"/>
              </w:rPr>
              <w:t>10</w:t>
            </w:r>
          </w:p>
        </w:tc>
        <w:tc>
          <w:tcPr>
            <w:tcW w:w="3611" w:type="dxa"/>
            <w:gridSpan w:val="3"/>
            <w:vAlign w:val="center"/>
          </w:tcPr>
          <w:p w14:paraId="1B27040C">
            <w:pPr>
              <w:adjustRightInd w:val="0"/>
              <w:jc w:val="center"/>
              <w:rPr>
                <w:szCs w:val="21"/>
                <w:highlight w:val="none"/>
              </w:rPr>
            </w:pPr>
            <w:r>
              <w:rPr>
                <w:szCs w:val="21"/>
                <w:highlight w:val="none"/>
              </w:rPr>
              <w:t>断路器额定短路开断电流次数</w:t>
            </w:r>
          </w:p>
        </w:tc>
        <w:tc>
          <w:tcPr>
            <w:tcW w:w="945" w:type="dxa"/>
            <w:vAlign w:val="center"/>
          </w:tcPr>
          <w:p w14:paraId="36763833">
            <w:pPr>
              <w:adjustRightInd w:val="0"/>
              <w:jc w:val="center"/>
              <w:rPr>
                <w:szCs w:val="21"/>
                <w:highlight w:val="none"/>
              </w:rPr>
            </w:pPr>
            <w:r>
              <w:rPr>
                <w:szCs w:val="21"/>
                <w:highlight w:val="none"/>
              </w:rPr>
              <w:t>次</w:t>
            </w:r>
          </w:p>
        </w:tc>
        <w:tc>
          <w:tcPr>
            <w:tcW w:w="3166" w:type="dxa"/>
            <w:vAlign w:val="center"/>
          </w:tcPr>
          <w:p w14:paraId="1ECECB8A">
            <w:pPr>
              <w:adjustRightInd w:val="0"/>
              <w:jc w:val="center"/>
              <w:rPr>
                <w:szCs w:val="21"/>
                <w:highlight w:val="none"/>
              </w:rPr>
            </w:pPr>
            <w:r>
              <w:rPr>
                <w:szCs w:val="21"/>
                <w:highlight w:val="none"/>
              </w:rPr>
              <w:t>≥30</w:t>
            </w:r>
          </w:p>
        </w:tc>
      </w:tr>
      <w:tr w14:paraId="060D3C11">
        <w:tblPrEx>
          <w:tblLayout w:type="fixed"/>
        </w:tblPrEx>
        <w:trPr>
          <w:trHeight w:val="397" w:hRule="atLeast"/>
          <w:jc w:val="center"/>
        </w:trPr>
        <w:tc>
          <w:tcPr>
            <w:tcW w:w="806" w:type="dxa"/>
            <w:vAlign w:val="center"/>
          </w:tcPr>
          <w:p w14:paraId="4EBE6567">
            <w:pPr>
              <w:adjustRightInd w:val="0"/>
              <w:jc w:val="center"/>
              <w:rPr>
                <w:szCs w:val="21"/>
                <w:highlight w:val="none"/>
              </w:rPr>
            </w:pPr>
            <w:r>
              <w:rPr>
                <w:szCs w:val="21"/>
                <w:highlight w:val="none"/>
              </w:rPr>
              <w:t>11</w:t>
            </w:r>
          </w:p>
        </w:tc>
        <w:tc>
          <w:tcPr>
            <w:tcW w:w="3611" w:type="dxa"/>
            <w:gridSpan w:val="3"/>
            <w:vAlign w:val="center"/>
          </w:tcPr>
          <w:p w14:paraId="56F2141A">
            <w:pPr>
              <w:adjustRightInd w:val="0"/>
              <w:jc w:val="center"/>
              <w:rPr>
                <w:szCs w:val="21"/>
                <w:highlight w:val="none"/>
              </w:rPr>
            </w:pPr>
            <w:r>
              <w:rPr>
                <w:szCs w:val="21"/>
                <w:highlight w:val="none"/>
              </w:rPr>
              <w:t>断路器机械寿命</w:t>
            </w:r>
          </w:p>
        </w:tc>
        <w:tc>
          <w:tcPr>
            <w:tcW w:w="945" w:type="dxa"/>
            <w:vAlign w:val="center"/>
          </w:tcPr>
          <w:p w14:paraId="70EFFC92">
            <w:pPr>
              <w:adjustRightInd w:val="0"/>
              <w:jc w:val="center"/>
              <w:rPr>
                <w:szCs w:val="21"/>
                <w:highlight w:val="none"/>
              </w:rPr>
            </w:pPr>
            <w:r>
              <w:rPr>
                <w:szCs w:val="21"/>
                <w:highlight w:val="none"/>
              </w:rPr>
              <w:t>次</w:t>
            </w:r>
          </w:p>
        </w:tc>
        <w:tc>
          <w:tcPr>
            <w:tcW w:w="3166" w:type="dxa"/>
            <w:vAlign w:val="center"/>
          </w:tcPr>
          <w:p w14:paraId="6A31FCD0">
            <w:pPr>
              <w:adjustRightInd w:val="0"/>
              <w:jc w:val="center"/>
              <w:rPr>
                <w:szCs w:val="21"/>
                <w:highlight w:val="none"/>
              </w:rPr>
            </w:pPr>
            <w:r>
              <w:rPr>
                <w:szCs w:val="21"/>
                <w:highlight w:val="none"/>
              </w:rPr>
              <w:t>≥10000</w:t>
            </w:r>
          </w:p>
        </w:tc>
      </w:tr>
      <w:tr w14:paraId="7612D00D">
        <w:tblPrEx>
          <w:tblLayout w:type="fixed"/>
        </w:tblPrEx>
        <w:trPr>
          <w:trHeight w:val="397" w:hRule="atLeast"/>
          <w:jc w:val="center"/>
        </w:trPr>
        <w:tc>
          <w:tcPr>
            <w:tcW w:w="806" w:type="dxa"/>
            <w:vAlign w:val="center"/>
          </w:tcPr>
          <w:p w14:paraId="3DFD05F5">
            <w:pPr>
              <w:adjustRightInd w:val="0"/>
              <w:jc w:val="center"/>
              <w:rPr>
                <w:szCs w:val="21"/>
                <w:highlight w:val="none"/>
              </w:rPr>
            </w:pPr>
            <w:r>
              <w:rPr>
                <w:szCs w:val="21"/>
                <w:highlight w:val="none"/>
              </w:rPr>
              <w:t>12</w:t>
            </w:r>
          </w:p>
        </w:tc>
        <w:tc>
          <w:tcPr>
            <w:tcW w:w="3611" w:type="dxa"/>
            <w:gridSpan w:val="3"/>
            <w:vAlign w:val="center"/>
          </w:tcPr>
          <w:p w14:paraId="1E3B378A">
            <w:pPr>
              <w:adjustRightInd w:val="0"/>
              <w:jc w:val="center"/>
              <w:rPr>
                <w:szCs w:val="21"/>
                <w:highlight w:val="none"/>
              </w:rPr>
            </w:pPr>
            <w:r>
              <w:rPr>
                <w:szCs w:val="21"/>
                <w:highlight w:val="none"/>
              </w:rPr>
              <w:t>隔离开关机械寿命</w:t>
            </w:r>
          </w:p>
        </w:tc>
        <w:tc>
          <w:tcPr>
            <w:tcW w:w="945" w:type="dxa"/>
            <w:vAlign w:val="center"/>
          </w:tcPr>
          <w:p w14:paraId="2507E5BA">
            <w:pPr>
              <w:adjustRightInd w:val="0"/>
              <w:jc w:val="center"/>
              <w:rPr>
                <w:szCs w:val="21"/>
                <w:highlight w:val="none"/>
              </w:rPr>
            </w:pPr>
            <w:r>
              <w:rPr>
                <w:szCs w:val="21"/>
                <w:highlight w:val="none"/>
              </w:rPr>
              <w:t>次</w:t>
            </w:r>
          </w:p>
        </w:tc>
        <w:tc>
          <w:tcPr>
            <w:tcW w:w="3166" w:type="dxa"/>
            <w:vAlign w:val="center"/>
          </w:tcPr>
          <w:p w14:paraId="36C92ECB">
            <w:pPr>
              <w:adjustRightInd w:val="0"/>
              <w:jc w:val="center"/>
              <w:rPr>
                <w:szCs w:val="21"/>
                <w:highlight w:val="none"/>
              </w:rPr>
            </w:pPr>
            <w:r>
              <w:rPr>
                <w:szCs w:val="21"/>
                <w:highlight w:val="none"/>
              </w:rPr>
              <w:t>≥3000</w:t>
            </w:r>
          </w:p>
        </w:tc>
      </w:tr>
      <w:tr w14:paraId="186BD153">
        <w:tblPrEx>
          <w:tblLayout w:type="fixed"/>
        </w:tblPrEx>
        <w:trPr>
          <w:trHeight w:val="397" w:hRule="atLeast"/>
          <w:jc w:val="center"/>
        </w:trPr>
        <w:tc>
          <w:tcPr>
            <w:tcW w:w="806" w:type="dxa"/>
            <w:vAlign w:val="center"/>
          </w:tcPr>
          <w:p w14:paraId="4ADDE62D">
            <w:pPr>
              <w:adjustRightInd w:val="0"/>
              <w:jc w:val="center"/>
              <w:rPr>
                <w:szCs w:val="21"/>
                <w:highlight w:val="none"/>
              </w:rPr>
            </w:pPr>
            <w:r>
              <w:rPr>
                <w:szCs w:val="21"/>
                <w:highlight w:val="none"/>
              </w:rPr>
              <w:t>13</w:t>
            </w:r>
          </w:p>
        </w:tc>
        <w:tc>
          <w:tcPr>
            <w:tcW w:w="3611" w:type="dxa"/>
            <w:gridSpan w:val="3"/>
            <w:vAlign w:val="center"/>
          </w:tcPr>
          <w:p w14:paraId="5AAD7D69">
            <w:pPr>
              <w:adjustRightInd w:val="0"/>
              <w:jc w:val="center"/>
              <w:rPr>
                <w:szCs w:val="21"/>
                <w:highlight w:val="none"/>
              </w:rPr>
            </w:pPr>
            <w:r>
              <w:rPr>
                <w:szCs w:val="21"/>
                <w:highlight w:val="none"/>
              </w:rPr>
              <w:t>接地刀闸机械寿命</w:t>
            </w:r>
          </w:p>
        </w:tc>
        <w:tc>
          <w:tcPr>
            <w:tcW w:w="945" w:type="dxa"/>
            <w:vAlign w:val="center"/>
          </w:tcPr>
          <w:p w14:paraId="1CC3FE02">
            <w:pPr>
              <w:adjustRightInd w:val="0"/>
              <w:jc w:val="center"/>
              <w:rPr>
                <w:szCs w:val="21"/>
                <w:highlight w:val="none"/>
              </w:rPr>
            </w:pPr>
            <w:r>
              <w:rPr>
                <w:szCs w:val="21"/>
                <w:highlight w:val="none"/>
              </w:rPr>
              <w:t>次</w:t>
            </w:r>
          </w:p>
        </w:tc>
        <w:tc>
          <w:tcPr>
            <w:tcW w:w="3166" w:type="dxa"/>
            <w:vAlign w:val="center"/>
          </w:tcPr>
          <w:p w14:paraId="4658557F">
            <w:pPr>
              <w:adjustRightInd w:val="0"/>
              <w:jc w:val="center"/>
              <w:rPr>
                <w:szCs w:val="21"/>
                <w:highlight w:val="none"/>
              </w:rPr>
            </w:pPr>
            <w:r>
              <w:rPr>
                <w:szCs w:val="21"/>
                <w:highlight w:val="none"/>
              </w:rPr>
              <w:t>≥3000</w:t>
            </w:r>
          </w:p>
        </w:tc>
      </w:tr>
      <w:tr w14:paraId="088B031A">
        <w:tblPrEx>
          <w:tblLayout w:type="fixed"/>
        </w:tblPrEx>
        <w:trPr>
          <w:trHeight w:val="397" w:hRule="atLeast"/>
          <w:jc w:val="center"/>
        </w:trPr>
        <w:tc>
          <w:tcPr>
            <w:tcW w:w="806" w:type="dxa"/>
            <w:vAlign w:val="center"/>
          </w:tcPr>
          <w:p w14:paraId="6DA2EC21">
            <w:pPr>
              <w:adjustRightInd w:val="0"/>
              <w:jc w:val="center"/>
              <w:rPr>
                <w:szCs w:val="21"/>
                <w:highlight w:val="none"/>
              </w:rPr>
            </w:pPr>
            <w:r>
              <w:rPr>
                <w:szCs w:val="21"/>
                <w:highlight w:val="none"/>
              </w:rPr>
              <w:t>14</w:t>
            </w:r>
          </w:p>
        </w:tc>
        <w:tc>
          <w:tcPr>
            <w:tcW w:w="3611" w:type="dxa"/>
            <w:gridSpan w:val="3"/>
            <w:vAlign w:val="center"/>
          </w:tcPr>
          <w:p w14:paraId="2F1A4B04">
            <w:pPr>
              <w:adjustRightInd w:val="0"/>
              <w:jc w:val="center"/>
              <w:rPr>
                <w:szCs w:val="21"/>
                <w:highlight w:val="none"/>
              </w:rPr>
            </w:pPr>
            <w:r>
              <w:rPr>
                <w:szCs w:val="21"/>
                <w:highlight w:val="none"/>
              </w:rPr>
              <w:t>接地刀闸电寿命</w:t>
            </w:r>
            <w:r>
              <w:rPr>
                <w:rFonts w:hint="eastAsia"/>
                <w:szCs w:val="21"/>
                <w:highlight w:val="none"/>
              </w:rPr>
              <w:t>短路关合能力</w:t>
            </w:r>
          </w:p>
        </w:tc>
        <w:tc>
          <w:tcPr>
            <w:tcW w:w="945" w:type="dxa"/>
            <w:vAlign w:val="center"/>
          </w:tcPr>
          <w:p w14:paraId="6FBC5EFE">
            <w:pPr>
              <w:adjustRightInd w:val="0"/>
              <w:jc w:val="center"/>
              <w:rPr>
                <w:szCs w:val="21"/>
                <w:highlight w:val="none"/>
              </w:rPr>
            </w:pPr>
            <w:r>
              <w:rPr>
                <w:szCs w:val="21"/>
                <w:highlight w:val="none"/>
              </w:rPr>
              <w:t>次</w:t>
            </w:r>
          </w:p>
        </w:tc>
        <w:tc>
          <w:tcPr>
            <w:tcW w:w="3166" w:type="dxa"/>
            <w:vAlign w:val="center"/>
          </w:tcPr>
          <w:p w14:paraId="60751223">
            <w:pPr>
              <w:adjustRightInd w:val="0"/>
              <w:jc w:val="center"/>
              <w:rPr>
                <w:szCs w:val="21"/>
                <w:highlight w:val="none"/>
              </w:rPr>
            </w:pPr>
            <w:r>
              <w:rPr>
                <w:szCs w:val="21"/>
                <w:highlight w:val="none"/>
              </w:rPr>
              <w:t>5（具有5次关合操作的短路关合能力）</w:t>
            </w:r>
          </w:p>
        </w:tc>
      </w:tr>
      <w:tr w14:paraId="451F85EE">
        <w:tblPrEx>
          <w:tblLayout w:type="fixed"/>
        </w:tblPrEx>
        <w:trPr>
          <w:trHeight w:val="397" w:hRule="atLeast"/>
          <w:jc w:val="center"/>
        </w:trPr>
        <w:tc>
          <w:tcPr>
            <w:tcW w:w="806" w:type="dxa"/>
            <w:vAlign w:val="center"/>
          </w:tcPr>
          <w:p w14:paraId="6DE52000">
            <w:pPr>
              <w:adjustRightInd w:val="0"/>
              <w:jc w:val="center"/>
              <w:rPr>
                <w:szCs w:val="21"/>
                <w:highlight w:val="none"/>
              </w:rPr>
            </w:pPr>
            <w:r>
              <w:rPr>
                <w:szCs w:val="21"/>
                <w:highlight w:val="none"/>
              </w:rPr>
              <w:t>15</w:t>
            </w:r>
          </w:p>
        </w:tc>
        <w:tc>
          <w:tcPr>
            <w:tcW w:w="3611" w:type="dxa"/>
            <w:gridSpan w:val="3"/>
            <w:vAlign w:val="center"/>
          </w:tcPr>
          <w:p w14:paraId="5476E99B">
            <w:pPr>
              <w:adjustRightInd w:val="0"/>
              <w:jc w:val="center"/>
              <w:rPr>
                <w:szCs w:val="21"/>
                <w:highlight w:val="none"/>
              </w:rPr>
            </w:pPr>
            <w:r>
              <w:rPr>
                <w:szCs w:val="21"/>
                <w:highlight w:val="none"/>
              </w:rPr>
              <w:t>接地开关2s短时耐受电流</w:t>
            </w:r>
          </w:p>
        </w:tc>
        <w:tc>
          <w:tcPr>
            <w:tcW w:w="945" w:type="dxa"/>
            <w:vAlign w:val="center"/>
          </w:tcPr>
          <w:p w14:paraId="52632B61">
            <w:pPr>
              <w:adjustRightInd w:val="0"/>
              <w:jc w:val="center"/>
              <w:rPr>
                <w:szCs w:val="21"/>
                <w:highlight w:val="none"/>
              </w:rPr>
            </w:pPr>
            <w:r>
              <w:rPr>
                <w:szCs w:val="21"/>
                <w:highlight w:val="none"/>
              </w:rPr>
              <w:t>kA</w:t>
            </w:r>
          </w:p>
        </w:tc>
        <w:tc>
          <w:tcPr>
            <w:tcW w:w="3166" w:type="dxa"/>
            <w:vAlign w:val="center"/>
          </w:tcPr>
          <w:p w14:paraId="49AAD680">
            <w:pPr>
              <w:adjustRightInd w:val="0"/>
              <w:jc w:val="center"/>
              <w:rPr>
                <w:szCs w:val="21"/>
                <w:highlight w:val="none"/>
              </w:rPr>
            </w:pPr>
            <w:r>
              <w:rPr>
                <w:szCs w:val="21"/>
                <w:highlight w:val="none"/>
              </w:rPr>
              <w:t>25</w:t>
            </w:r>
          </w:p>
        </w:tc>
      </w:tr>
      <w:tr w14:paraId="6349135D">
        <w:tblPrEx>
          <w:tblLayout w:type="fixed"/>
        </w:tblPrEx>
        <w:trPr>
          <w:trHeight w:val="397" w:hRule="atLeast"/>
          <w:jc w:val="center"/>
        </w:trPr>
        <w:tc>
          <w:tcPr>
            <w:tcW w:w="806" w:type="dxa"/>
            <w:vMerge w:val="restart"/>
            <w:vAlign w:val="center"/>
          </w:tcPr>
          <w:p w14:paraId="4947241D">
            <w:pPr>
              <w:adjustRightInd w:val="0"/>
              <w:jc w:val="center"/>
              <w:rPr>
                <w:szCs w:val="21"/>
                <w:highlight w:val="none"/>
              </w:rPr>
            </w:pPr>
            <w:r>
              <w:rPr>
                <w:szCs w:val="21"/>
                <w:highlight w:val="none"/>
              </w:rPr>
              <w:t>16</w:t>
            </w:r>
          </w:p>
        </w:tc>
        <w:tc>
          <w:tcPr>
            <w:tcW w:w="3611" w:type="dxa"/>
            <w:gridSpan w:val="3"/>
            <w:vAlign w:val="center"/>
          </w:tcPr>
          <w:p w14:paraId="1895118F">
            <w:pPr>
              <w:adjustRightInd w:val="0"/>
              <w:jc w:val="center"/>
              <w:rPr>
                <w:szCs w:val="21"/>
                <w:highlight w:val="none"/>
              </w:rPr>
            </w:pPr>
            <w:r>
              <w:rPr>
                <w:szCs w:val="21"/>
                <w:highlight w:val="none"/>
              </w:rPr>
              <w:t>额定绝缘水平</w:t>
            </w:r>
          </w:p>
        </w:tc>
        <w:tc>
          <w:tcPr>
            <w:tcW w:w="945" w:type="dxa"/>
            <w:vAlign w:val="center"/>
          </w:tcPr>
          <w:p w14:paraId="1328800E">
            <w:pPr>
              <w:adjustRightInd w:val="0"/>
              <w:jc w:val="center"/>
              <w:rPr>
                <w:szCs w:val="21"/>
                <w:highlight w:val="none"/>
              </w:rPr>
            </w:pPr>
            <w:r>
              <w:rPr>
                <w:szCs w:val="21"/>
                <w:highlight w:val="none"/>
              </w:rPr>
              <w:t>单位</w:t>
            </w:r>
          </w:p>
        </w:tc>
        <w:tc>
          <w:tcPr>
            <w:tcW w:w="3166" w:type="dxa"/>
            <w:vAlign w:val="center"/>
          </w:tcPr>
          <w:p w14:paraId="22597B02">
            <w:pPr>
              <w:adjustRightInd w:val="0"/>
              <w:jc w:val="center"/>
              <w:rPr>
                <w:szCs w:val="21"/>
                <w:highlight w:val="none"/>
              </w:rPr>
            </w:pPr>
            <w:r>
              <w:rPr>
                <w:szCs w:val="21"/>
                <w:highlight w:val="none"/>
              </w:rPr>
              <w:t>技术参数（海拔大于1000m时应</w:t>
            </w:r>
            <w:r>
              <w:rPr>
                <w:rFonts w:hint="eastAsia"/>
                <w:szCs w:val="21"/>
                <w:highlight w:val="none"/>
              </w:rPr>
              <w:t>按空气绝缘部分</w:t>
            </w:r>
            <w:r>
              <w:rPr>
                <w:szCs w:val="21"/>
                <w:highlight w:val="none"/>
              </w:rPr>
              <w:t>4.2进行修正）</w:t>
            </w:r>
          </w:p>
        </w:tc>
      </w:tr>
      <w:tr w14:paraId="7C916E25">
        <w:tblPrEx>
          <w:tblLayout w:type="fixed"/>
        </w:tblPrEx>
        <w:trPr>
          <w:trHeight w:val="397" w:hRule="atLeast"/>
          <w:jc w:val="center"/>
        </w:trPr>
        <w:tc>
          <w:tcPr>
            <w:tcW w:w="806" w:type="dxa"/>
            <w:vMerge w:val="continue"/>
            <w:vAlign w:val="center"/>
          </w:tcPr>
          <w:p w14:paraId="06353865">
            <w:pPr>
              <w:adjustRightInd w:val="0"/>
              <w:jc w:val="center"/>
              <w:rPr>
                <w:szCs w:val="21"/>
                <w:highlight w:val="none"/>
              </w:rPr>
            </w:pPr>
          </w:p>
        </w:tc>
        <w:tc>
          <w:tcPr>
            <w:tcW w:w="2294" w:type="dxa"/>
            <w:gridSpan w:val="2"/>
            <w:vMerge w:val="restart"/>
            <w:vAlign w:val="center"/>
          </w:tcPr>
          <w:p w14:paraId="2DFAE0A8">
            <w:pPr>
              <w:adjustRightInd w:val="0"/>
              <w:jc w:val="center"/>
              <w:rPr>
                <w:szCs w:val="21"/>
                <w:highlight w:val="none"/>
              </w:rPr>
            </w:pPr>
            <w:r>
              <w:rPr>
                <w:szCs w:val="21"/>
                <w:highlight w:val="none"/>
              </w:rPr>
              <w:t>1min工频耐受电压</w:t>
            </w:r>
          </w:p>
          <w:p w14:paraId="6AEE227C">
            <w:pPr>
              <w:adjustRightInd w:val="0"/>
              <w:jc w:val="center"/>
              <w:rPr>
                <w:szCs w:val="21"/>
                <w:highlight w:val="none"/>
              </w:rPr>
            </w:pPr>
            <w:r>
              <w:rPr>
                <w:szCs w:val="21"/>
                <w:highlight w:val="none"/>
              </w:rPr>
              <w:t>（有效值）</w:t>
            </w:r>
          </w:p>
        </w:tc>
        <w:tc>
          <w:tcPr>
            <w:tcW w:w="1317" w:type="dxa"/>
            <w:vAlign w:val="center"/>
          </w:tcPr>
          <w:p w14:paraId="1F16EA4A">
            <w:pPr>
              <w:adjustRightInd w:val="0"/>
              <w:jc w:val="center"/>
              <w:rPr>
                <w:szCs w:val="21"/>
                <w:highlight w:val="none"/>
              </w:rPr>
            </w:pPr>
            <w:r>
              <w:rPr>
                <w:szCs w:val="21"/>
                <w:highlight w:val="none"/>
              </w:rPr>
              <w:t>隔离断口</w:t>
            </w:r>
          </w:p>
        </w:tc>
        <w:tc>
          <w:tcPr>
            <w:tcW w:w="945" w:type="dxa"/>
            <w:vAlign w:val="center"/>
          </w:tcPr>
          <w:p w14:paraId="27B49A6C">
            <w:pPr>
              <w:adjustRightInd w:val="0"/>
              <w:jc w:val="center"/>
              <w:rPr>
                <w:szCs w:val="21"/>
                <w:highlight w:val="none"/>
              </w:rPr>
            </w:pPr>
            <w:r>
              <w:rPr>
                <w:szCs w:val="21"/>
                <w:highlight w:val="none"/>
              </w:rPr>
              <w:t>kV</w:t>
            </w:r>
          </w:p>
        </w:tc>
        <w:tc>
          <w:tcPr>
            <w:tcW w:w="3166" w:type="dxa"/>
            <w:vAlign w:val="center"/>
          </w:tcPr>
          <w:p w14:paraId="3D076B66">
            <w:pPr>
              <w:adjustRightInd w:val="0"/>
              <w:jc w:val="center"/>
              <w:rPr>
                <w:szCs w:val="21"/>
                <w:highlight w:val="none"/>
              </w:rPr>
            </w:pPr>
            <w:r>
              <w:rPr>
                <w:szCs w:val="21"/>
                <w:highlight w:val="none"/>
              </w:rPr>
              <w:t>48</w:t>
            </w:r>
          </w:p>
        </w:tc>
      </w:tr>
      <w:tr w14:paraId="2A1399EF">
        <w:tblPrEx>
          <w:tblLayout w:type="fixed"/>
        </w:tblPrEx>
        <w:trPr>
          <w:trHeight w:val="397" w:hRule="atLeast"/>
          <w:jc w:val="center"/>
        </w:trPr>
        <w:tc>
          <w:tcPr>
            <w:tcW w:w="806" w:type="dxa"/>
            <w:vMerge w:val="continue"/>
            <w:vAlign w:val="center"/>
          </w:tcPr>
          <w:p w14:paraId="060DA7AB">
            <w:pPr>
              <w:adjustRightInd w:val="0"/>
              <w:jc w:val="center"/>
              <w:rPr>
                <w:szCs w:val="21"/>
                <w:highlight w:val="none"/>
              </w:rPr>
            </w:pPr>
          </w:p>
        </w:tc>
        <w:tc>
          <w:tcPr>
            <w:tcW w:w="2294" w:type="dxa"/>
            <w:gridSpan w:val="2"/>
            <w:vMerge w:val="continue"/>
            <w:vAlign w:val="center"/>
          </w:tcPr>
          <w:p w14:paraId="28D8CB86">
            <w:pPr>
              <w:adjustRightInd w:val="0"/>
              <w:jc w:val="center"/>
              <w:rPr>
                <w:szCs w:val="21"/>
                <w:highlight w:val="none"/>
              </w:rPr>
            </w:pPr>
          </w:p>
        </w:tc>
        <w:tc>
          <w:tcPr>
            <w:tcW w:w="1317" w:type="dxa"/>
            <w:vAlign w:val="center"/>
          </w:tcPr>
          <w:p w14:paraId="50FD655E">
            <w:pPr>
              <w:adjustRightInd w:val="0"/>
              <w:jc w:val="center"/>
              <w:rPr>
                <w:szCs w:val="21"/>
                <w:highlight w:val="none"/>
              </w:rPr>
            </w:pPr>
            <w:r>
              <w:rPr>
                <w:szCs w:val="21"/>
                <w:highlight w:val="none"/>
              </w:rPr>
              <w:t>开关断口</w:t>
            </w:r>
          </w:p>
        </w:tc>
        <w:tc>
          <w:tcPr>
            <w:tcW w:w="945" w:type="dxa"/>
            <w:vAlign w:val="center"/>
          </w:tcPr>
          <w:p w14:paraId="67723B84">
            <w:pPr>
              <w:adjustRightInd w:val="0"/>
              <w:jc w:val="center"/>
              <w:rPr>
                <w:szCs w:val="21"/>
                <w:highlight w:val="none"/>
              </w:rPr>
            </w:pPr>
            <w:r>
              <w:rPr>
                <w:szCs w:val="21"/>
                <w:highlight w:val="none"/>
              </w:rPr>
              <w:t>kV</w:t>
            </w:r>
          </w:p>
        </w:tc>
        <w:tc>
          <w:tcPr>
            <w:tcW w:w="3166" w:type="dxa"/>
            <w:vAlign w:val="center"/>
          </w:tcPr>
          <w:p w14:paraId="17A4ED5A">
            <w:pPr>
              <w:adjustRightInd w:val="0"/>
              <w:jc w:val="center"/>
              <w:rPr>
                <w:szCs w:val="21"/>
                <w:highlight w:val="none"/>
              </w:rPr>
            </w:pPr>
            <w:r>
              <w:rPr>
                <w:szCs w:val="21"/>
                <w:highlight w:val="none"/>
              </w:rPr>
              <w:t>42</w:t>
            </w:r>
          </w:p>
        </w:tc>
      </w:tr>
      <w:tr w14:paraId="6641117B">
        <w:tblPrEx>
          <w:tblLayout w:type="fixed"/>
        </w:tblPrEx>
        <w:trPr>
          <w:trHeight w:val="397" w:hRule="atLeast"/>
          <w:jc w:val="center"/>
        </w:trPr>
        <w:tc>
          <w:tcPr>
            <w:tcW w:w="806" w:type="dxa"/>
            <w:vMerge w:val="continue"/>
            <w:vAlign w:val="center"/>
          </w:tcPr>
          <w:p w14:paraId="3231FBE9">
            <w:pPr>
              <w:adjustRightInd w:val="0"/>
              <w:jc w:val="center"/>
              <w:rPr>
                <w:szCs w:val="21"/>
                <w:highlight w:val="none"/>
              </w:rPr>
            </w:pPr>
          </w:p>
        </w:tc>
        <w:tc>
          <w:tcPr>
            <w:tcW w:w="2294" w:type="dxa"/>
            <w:gridSpan w:val="2"/>
            <w:vMerge w:val="continue"/>
            <w:vAlign w:val="center"/>
          </w:tcPr>
          <w:p w14:paraId="6664279C">
            <w:pPr>
              <w:adjustRightInd w:val="0"/>
              <w:jc w:val="center"/>
              <w:rPr>
                <w:szCs w:val="21"/>
                <w:highlight w:val="none"/>
              </w:rPr>
            </w:pPr>
          </w:p>
        </w:tc>
        <w:tc>
          <w:tcPr>
            <w:tcW w:w="1317" w:type="dxa"/>
            <w:vAlign w:val="center"/>
          </w:tcPr>
          <w:p w14:paraId="0F17B55E">
            <w:pPr>
              <w:adjustRightInd w:val="0"/>
              <w:jc w:val="center"/>
              <w:rPr>
                <w:szCs w:val="21"/>
                <w:highlight w:val="none"/>
              </w:rPr>
            </w:pPr>
            <w:r>
              <w:rPr>
                <w:szCs w:val="21"/>
                <w:highlight w:val="none"/>
              </w:rPr>
              <w:t>相间、相对地</w:t>
            </w:r>
          </w:p>
        </w:tc>
        <w:tc>
          <w:tcPr>
            <w:tcW w:w="945" w:type="dxa"/>
            <w:vAlign w:val="center"/>
          </w:tcPr>
          <w:p w14:paraId="6DF86628">
            <w:pPr>
              <w:adjustRightInd w:val="0"/>
              <w:jc w:val="center"/>
              <w:rPr>
                <w:szCs w:val="21"/>
                <w:highlight w:val="none"/>
              </w:rPr>
            </w:pPr>
            <w:r>
              <w:rPr>
                <w:szCs w:val="21"/>
                <w:highlight w:val="none"/>
              </w:rPr>
              <w:t>kV</w:t>
            </w:r>
          </w:p>
        </w:tc>
        <w:tc>
          <w:tcPr>
            <w:tcW w:w="3166" w:type="dxa"/>
            <w:vAlign w:val="center"/>
          </w:tcPr>
          <w:p w14:paraId="34303CB0">
            <w:pPr>
              <w:adjustRightInd w:val="0"/>
              <w:jc w:val="center"/>
              <w:rPr>
                <w:szCs w:val="21"/>
                <w:highlight w:val="none"/>
              </w:rPr>
            </w:pPr>
            <w:r>
              <w:rPr>
                <w:szCs w:val="21"/>
                <w:highlight w:val="none"/>
              </w:rPr>
              <w:t>42</w:t>
            </w:r>
          </w:p>
        </w:tc>
      </w:tr>
      <w:tr w14:paraId="09CBDA24">
        <w:tblPrEx>
          <w:tblLayout w:type="fixed"/>
        </w:tblPrEx>
        <w:trPr>
          <w:trHeight w:val="397" w:hRule="atLeast"/>
          <w:jc w:val="center"/>
        </w:trPr>
        <w:tc>
          <w:tcPr>
            <w:tcW w:w="806" w:type="dxa"/>
            <w:vMerge w:val="continue"/>
            <w:vAlign w:val="center"/>
          </w:tcPr>
          <w:p w14:paraId="6A6B176F">
            <w:pPr>
              <w:adjustRightInd w:val="0"/>
              <w:jc w:val="center"/>
              <w:rPr>
                <w:szCs w:val="21"/>
                <w:highlight w:val="none"/>
              </w:rPr>
            </w:pPr>
          </w:p>
        </w:tc>
        <w:tc>
          <w:tcPr>
            <w:tcW w:w="2294" w:type="dxa"/>
            <w:gridSpan w:val="2"/>
            <w:vMerge w:val="restart"/>
            <w:vAlign w:val="center"/>
          </w:tcPr>
          <w:p w14:paraId="294C8139">
            <w:pPr>
              <w:adjustRightInd w:val="0"/>
              <w:jc w:val="center"/>
              <w:rPr>
                <w:szCs w:val="21"/>
                <w:highlight w:val="none"/>
              </w:rPr>
            </w:pPr>
            <w:r>
              <w:rPr>
                <w:szCs w:val="21"/>
                <w:highlight w:val="none"/>
              </w:rPr>
              <w:t>雷电冲击耐受电压</w:t>
            </w:r>
          </w:p>
          <w:p w14:paraId="64BD7F3F">
            <w:pPr>
              <w:adjustRightInd w:val="0"/>
              <w:jc w:val="center"/>
              <w:rPr>
                <w:szCs w:val="21"/>
                <w:highlight w:val="none"/>
              </w:rPr>
            </w:pPr>
            <w:r>
              <w:rPr>
                <w:szCs w:val="21"/>
                <w:highlight w:val="none"/>
              </w:rPr>
              <w:t>（峰值）</w:t>
            </w:r>
          </w:p>
        </w:tc>
        <w:tc>
          <w:tcPr>
            <w:tcW w:w="1317" w:type="dxa"/>
            <w:vAlign w:val="center"/>
          </w:tcPr>
          <w:p w14:paraId="1C480506">
            <w:pPr>
              <w:adjustRightInd w:val="0"/>
              <w:jc w:val="center"/>
              <w:rPr>
                <w:szCs w:val="21"/>
                <w:highlight w:val="none"/>
              </w:rPr>
            </w:pPr>
            <w:r>
              <w:rPr>
                <w:szCs w:val="21"/>
                <w:highlight w:val="none"/>
              </w:rPr>
              <w:t>隔离断口间</w:t>
            </w:r>
          </w:p>
        </w:tc>
        <w:tc>
          <w:tcPr>
            <w:tcW w:w="945" w:type="dxa"/>
            <w:vAlign w:val="center"/>
          </w:tcPr>
          <w:p w14:paraId="4B61D040">
            <w:pPr>
              <w:adjustRightInd w:val="0"/>
              <w:jc w:val="center"/>
              <w:rPr>
                <w:szCs w:val="21"/>
                <w:highlight w:val="none"/>
              </w:rPr>
            </w:pPr>
            <w:r>
              <w:rPr>
                <w:szCs w:val="21"/>
                <w:highlight w:val="none"/>
              </w:rPr>
              <w:t>kV</w:t>
            </w:r>
          </w:p>
        </w:tc>
        <w:tc>
          <w:tcPr>
            <w:tcW w:w="3166" w:type="dxa"/>
            <w:vAlign w:val="center"/>
          </w:tcPr>
          <w:p w14:paraId="61AC9AEE">
            <w:pPr>
              <w:adjustRightInd w:val="0"/>
              <w:jc w:val="center"/>
              <w:rPr>
                <w:szCs w:val="21"/>
                <w:highlight w:val="none"/>
              </w:rPr>
            </w:pPr>
            <w:r>
              <w:rPr>
                <w:szCs w:val="21"/>
                <w:highlight w:val="none"/>
              </w:rPr>
              <w:t>85</w:t>
            </w:r>
          </w:p>
        </w:tc>
      </w:tr>
      <w:tr w14:paraId="3148FF11">
        <w:tblPrEx>
          <w:tblLayout w:type="fixed"/>
        </w:tblPrEx>
        <w:trPr>
          <w:trHeight w:val="397" w:hRule="atLeast"/>
          <w:jc w:val="center"/>
        </w:trPr>
        <w:tc>
          <w:tcPr>
            <w:tcW w:w="806" w:type="dxa"/>
            <w:vMerge w:val="continue"/>
            <w:vAlign w:val="center"/>
          </w:tcPr>
          <w:p w14:paraId="62A5C1A1">
            <w:pPr>
              <w:adjustRightInd w:val="0"/>
              <w:jc w:val="center"/>
              <w:rPr>
                <w:szCs w:val="21"/>
                <w:highlight w:val="none"/>
              </w:rPr>
            </w:pPr>
          </w:p>
        </w:tc>
        <w:tc>
          <w:tcPr>
            <w:tcW w:w="2294" w:type="dxa"/>
            <w:gridSpan w:val="2"/>
            <w:vMerge w:val="continue"/>
            <w:vAlign w:val="center"/>
          </w:tcPr>
          <w:p w14:paraId="46908D69">
            <w:pPr>
              <w:adjustRightInd w:val="0"/>
              <w:jc w:val="center"/>
              <w:rPr>
                <w:szCs w:val="21"/>
                <w:highlight w:val="none"/>
              </w:rPr>
            </w:pPr>
          </w:p>
        </w:tc>
        <w:tc>
          <w:tcPr>
            <w:tcW w:w="1317" w:type="dxa"/>
            <w:vAlign w:val="center"/>
          </w:tcPr>
          <w:p w14:paraId="5B6BCA14">
            <w:pPr>
              <w:adjustRightInd w:val="0"/>
              <w:jc w:val="center"/>
              <w:rPr>
                <w:szCs w:val="21"/>
                <w:highlight w:val="none"/>
              </w:rPr>
            </w:pPr>
            <w:r>
              <w:rPr>
                <w:szCs w:val="21"/>
                <w:highlight w:val="none"/>
              </w:rPr>
              <w:t>开关断口</w:t>
            </w:r>
          </w:p>
        </w:tc>
        <w:tc>
          <w:tcPr>
            <w:tcW w:w="945" w:type="dxa"/>
            <w:vAlign w:val="center"/>
          </w:tcPr>
          <w:p w14:paraId="366A98FD">
            <w:pPr>
              <w:adjustRightInd w:val="0"/>
              <w:jc w:val="center"/>
              <w:rPr>
                <w:szCs w:val="21"/>
                <w:highlight w:val="none"/>
              </w:rPr>
            </w:pPr>
            <w:r>
              <w:rPr>
                <w:szCs w:val="21"/>
                <w:highlight w:val="none"/>
              </w:rPr>
              <w:t>kV</w:t>
            </w:r>
          </w:p>
        </w:tc>
        <w:tc>
          <w:tcPr>
            <w:tcW w:w="3166" w:type="dxa"/>
            <w:vAlign w:val="center"/>
          </w:tcPr>
          <w:p w14:paraId="20A658CA">
            <w:pPr>
              <w:adjustRightInd w:val="0"/>
              <w:jc w:val="center"/>
              <w:rPr>
                <w:szCs w:val="21"/>
                <w:highlight w:val="none"/>
              </w:rPr>
            </w:pPr>
            <w:r>
              <w:rPr>
                <w:szCs w:val="21"/>
                <w:highlight w:val="none"/>
              </w:rPr>
              <w:t>75</w:t>
            </w:r>
          </w:p>
        </w:tc>
      </w:tr>
      <w:tr w14:paraId="03BB3746">
        <w:tblPrEx>
          <w:tblLayout w:type="fixed"/>
        </w:tblPrEx>
        <w:trPr>
          <w:trHeight w:val="397" w:hRule="atLeast"/>
          <w:jc w:val="center"/>
        </w:trPr>
        <w:tc>
          <w:tcPr>
            <w:tcW w:w="806" w:type="dxa"/>
            <w:vMerge w:val="continue"/>
            <w:vAlign w:val="center"/>
          </w:tcPr>
          <w:p w14:paraId="21BA488F">
            <w:pPr>
              <w:adjustRightInd w:val="0"/>
              <w:jc w:val="center"/>
              <w:rPr>
                <w:szCs w:val="21"/>
                <w:highlight w:val="none"/>
              </w:rPr>
            </w:pPr>
          </w:p>
        </w:tc>
        <w:tc>
          <w:tcPr>
            <w:tcW w:w="2294" w:type="dxa"/>
            <w:gridSpan w:val="2"/>
            <w:vMerge w:val="continue"/>
            <w:vAlign w:val="center"/>
          </w:tcPr>
          <w:p w14:paraId="02F2CF3E">
            <w:pPr>
              <w:adjustRightInd w:val="0"/>
              <w:jc w:val="center"/>
              <w:rPr>
                <w:szCs w:val="21"/>
                <w:highlight w:val="none"/>
              </w:rPr>
            </w:pPr>
          </w:p>
        </w:tc>
        <w:tc>
          <w:tcPr>
            <w:tcW w:w="1317" w:type="dxa"/>
            <w:vAlign w:val="center"/>
          </w:tcPr>
          <w:p w14:paraId="4A179527">
            <w:pPr>
              <w:adjustRightInd w:val="0"/>
              <w:jc w:val="center"/>
              <w:rPr>
                <w:szCs w:val="21"/>
                <w:highlight w:val="none"/>
              </w:rPr>
            </w:pPr>
            <w:r>
              <w:rPr>
                <w:szCs w:val="21"/>
                <w:highlight w:val="none"/>
              </w:rPr>
              <w:t>相间、相对地</w:t>
            </w:r>
          </w:p>
        </w:tc>
        <w:tc>
          <w:tcPr>
            <w:tcW w:w="945" w:type="dxa"/>
            <w:vAlign w:val="center"/>
          </w:tcPr>
          <w:p w14:paraId="6E6C4956">
            <w:pPr>
              <w:adjustRightInd w:val="0"/>
              <w:jc w:val="center"/>
              <w:rPr>
                <w:szCs w:val="21"/>
                <w:highlight w:val="none"/>
              </w:rPr>
            </w:pPr>
            <w:r>
              <w:rPr>
                <w:szCs w:val="21"/>
                <w:highlight w:val="none"/>
              </w:rPr>
              <w:t>kV</w:t>
            </w:r>
          </w:p>
        </w:tc>
        <w:tc>
          <w:tcPr>
            <w:tcW w:w="3166" w:type="dxa"/>
            <w:vAlign w:val="center"/>
          </w:tcPr>
          <w:p w14:paraId="0D435782">
            <w:pPr>
              <w:adjustRightInd w:val="0"/>
              <w:jc w:val="center"/>
              <w:rPr>
                <w:szCs w:val="21"/>
                <w:highlight w:val="none"/>
              </w:rPr>
            </w:pPr>
            <w:r>
              <w:rPr>
                <w:szCs w:val="21"/>
                <w:highlight w:val="none"/>
              </w:rPr>
              <w:t>75</w:t>
            </w:r>
          </w:p>
        </w:tc>
      </w:tr>
      <w:tr w14:paraId="21C8FACE">
        <w:tblPrEx>
          <w:tblLayout w:type="fixed"/>
        </w:tblPrEx>
        <w:trPr>
          <w:trHeight w:val="397" w:hRule="atLeast"/>
          <w:jc w:val="center"/>
        </w:trPr>
        <w:tc>
          <w:tcPr>
            <w:tcW w:w="806" w:type="dxa"/>
            <w:vAlign w:val="center"/>
          </w:tcPr>
          <w:p w14:paraId="4C638669">
            <w:pPr>
              <w:adjustRightInd w:val="0"/>
              <w:jc w:val="center"/>
              <w:rPr>
                <w:szCs w:val="21"/>
                <w:highlight w:val="none"/>
              </w:rPr>
            </w:pPr>
            <w:r>
              <w:rPr>
                <w:szCs w:val="21"/>
                <w:highlight w:val="none"/>
              </w:rPr>
              <w:t>17</w:t>
            </w:r>
          </w:p>
        </w:tc>
        <w:tc>
          <w:tcPr>
            <w:tcW w:w="3611" w:type="dxa"/>
            <w:gridSpan w:val="3"/>
            <w:vAlign w:val="center"/>
          </w:tcPr>
          <w:p w14:paraId="2C6375A9">
            <w:pPr>
              <w:adjustRightInd w:val="0"/>
              <w:jc w:val="center"/>
              <w:rPr>
                <w:szCs w:val="21"/>
                <w:highlight w:val="none"/>
              </w:rPr>
            </w:pPr>
            <w:r>
              <w:rPr>
                <w:szCs w:val="21"/>
                <w:highlight w:val="none"/>
              </w:rPr>
              <w:t>操作机构</w:t>
            </w:r>
          </w:p>
        </w:tc>
        <w:tc>
          <w:tcPr>
            <w:tcW w:w="945" w:type="dxa"/>
            <w:vAlign w:val="center"/>
          </w:tcPr>
          <w:p w14:paraId="210BBBFC">
            <w:pPr>
              <w:adjustRightInd w:val="0"/>
              <w:jc w:val="center"/>
              <w:rPr>
                <w:szCs w:val="21"/>
                <w:highlight w:val="none"/>
              </w:rPr>
            </w:pPr>
            <w:r>
              <w:rPr>
                <w:szCs w:val="21"/>
                <w:highlight w:val="none"/>
              </w:rPr>
              <w:t>－</w:t>
            </w:r>
          </w:p>
        </w:tc>
        <w:tc>
          <w:tcPr>
            <w:tcW w:w="3166" w:type="dxa"/>
            <w:vAlign w:val="center"/>
          </w:tcPr>
          <w:p w14:paraId="1ABD676F">
            <w:pPr>
              <w:adjustRightInd w:val="0"/>
              <w:jc w:val="center"/>
              <w:rPr>
                <w:szCs w:val="21"/>
                <w:highlight w:val="none"/>
              </w:rPr>
            </w:pPr>
            <w:r>
              <w:rPr>
                <w:szCs w:val="21"/>
                <w:highlight w:val="none"/>
              </w:rPr>
              <w:t>电动（弹簧/永磁操作机构）</w:t>
            </w:r>
          </w:p>
        </w:tc>
      </w:tr>
      <w:tr w14:paraId="76FF7802">
        <w:tblPrEx>
          <w:tblLayout w:type="fixed"/>
        </w:tblPrEx>
        <w:trPr>
          <w:trHeight w:val="397" w:hRule="atLeast"/>
          <w:jc w:val="center"/>
        </w:trPr>
        <w:tc>
          <w:tcPr>
            <w:tcW w:w="806" w:type="dxa"/>
            <w:vMerge w:val="restart"/>
            <w:vAlign w:val="center"/>
          </w:tcPr>
          <w:p w14:paraId="17D799A9">
            <w:pPr>
              <w:adjustRightInd w:val="0"/>
              <w:jc w:val="center"/>
              <w:rPr>
                <w:szCs w:val="21"/>
                <w:highlight w:val="none"/>
              </w:rPr>
            </w:pPr>
            <w:r>
              <w:rPr>
                <w:szCs w:val="21"/>
                <w:highlight w:val="none"/>
              </w:rPr>
              <w:t>18</w:t>
            </w:r>
          </w:p>
        </w:tc>
        <w:tc>
          <w:tcPr>
            <w:tcW w:w="2279" w:type="dxa"/>
            <w:vMerge w:val="restart"/>
            <w:vAlign w:val="center"/>
          </w:tcPr>
          <w:p w14:paraId="512E6AE8">
            <w:pPr>
              <w:adjustRightInd w:val="0"/>
              <w:jc w:val="center"/>
              <w:rPr>
                <w:szCs w:val="21"/>
                <w:highlight w:val="none"/>
              </w:rPr>
            </w:pPr>
            <w:r>
              <w:rPr>
                <w:szCs w:val="21"/>
                <w:highlight w:val="none"/>
              </w:rPr>
              <w:t>电动操作机构额定功率</w:t>
            </w:r>
          </w:p>
        </w:tc>
        <w:tc>
          <w:tcPr>
            <w:tcW w:w="1332" w:type="dxa"/>
            <w:gridSpan w:val="2"/>
            <w:vAlign w:val="center"/>
          </w:tcPr>
          <w:p w14:paraId="4483F6EA">
            <w:pPr>
              <w:adjustRightInd w:val="0"/>
              <w:jc w:val="center"/>
              <w:rPr>
                <w:szCs w:val="21"/>
                <w:highlight w:val="none"/>
              </w:rPr>
            </w:pPr>
            <w:r>
              <w:rPr>
                <w:szCs w:val="21"/>
                <w:highlight w:val="none"/>
              </w:rPr>
              <w:t>弹簧机构</w:t>
            </w:r>
          </w:p>
        </w:tc>
        <w:tc>
          <w:tcPr>
            <w:tcW w:w="945" w:type="dxa"/>
            <w:vMerge w:val="restart"/>
            <w:vAlign w:val="center"/>
          </w:tcPr>
          <w:p w14:paraId="6D92A796">
            <w:pPr>
              <w:adjustRightInd w:val="0"/>
              <w:jc w:val="center"/>
              <w:rPr>
                <w:szCs w:val="21"/>
                <w:highlight w:val="none"/>
              </w:rPr>
            </w:pPr>
            <w:r>
              <w:rPr>
                <w:szCs w:val="21"/>
                <w:highlight w:val="none"/>
              </w:rPr>
              <w:t>W</w:t>
            </w:r>
          </w:p>
        </w:tc>
        <w:tc>
          <w:tcPr>
            <w:tcW w:w="3166" w:type="dxa"/>
            <w:vAlign w:val="center"/>
          </w:tcPr>
          <w:p w14:paraId="6BD4D387">
            <w:pPr>
              <w:adjustRightInd w:val="0"/>
              <w:jc w:val="center"/>
              <w:rPr>
                <w:szCs w:val="21"/>
                <w:highlight w:val="none"/>
              </w:rPr>
            </w:pPr>
            <w:r>
              <w:rPr>
                <w:szCs w:val="21"/>
                <w:highlight w:val="none"/>
              </w:rPr>
              <w:t>工作电源及储能功率≤120</w:t>
            </w:r>
          </w:p>
        </w:tc>
      </w:tr>
      <w:tr w14:paraId="71A79B3D">
        <w:tblPrEx>
          <w:tblLayout w:type="fixed"/>
        </w:tblPrEx>
        <w:trPr>
          <w:trHeight w:val="397" w:hRule="atLeast"/>
          <w:jc w:val="center"/>
        </w:trPr>
        <w:tc>
          <w:tcPr>
            <w:tcW w:w="806" w:type="dxa"/>
            <w:vMerge w:val="continue"/>
            <w:vAlign w:val="center"/>
          </w:tcPr>
          <w:p w14:paraId="3C687E1B">
            <w:pPr>
              <w:adjustRightInd w:val="0"/>
              <w:jc w:val="center"/>
              <w:rPr>
                <w:szCs w:val="21"/>
                <w:highlight w:val="none"/>
              </w:rPr>
            </w:pPr>
          </w:p>
        </w:tc>
        <w:tc>
          <w:tcPr>
            <w:tcW w:w="2279" w:type="dxa"/>
            <w:vMerge w:val="continue"/>
            <w:vAlign w:val="center"/>
          </w:tcPr>
          <w:p w14:paraId="5E42D815">
            <w:pPr>
              <w:adjustRightInd w:val="0"/>
              <w:jc w:val="center"/>
              <w:rPr>
                <w:szCs w:val="21"/>
                <w:highlight w:val="none"/>
              </w:rPr>
            </w:pPr>
          </w:p>
        </w:tc>
        <w:tc>
          <w:tcPr>
            <w:tcW w:w="1332" w:type="dxa"/>
            <w:gridSpan w:val="2"/>
            <w:vAlign w:val="center"/>
          </w:tcPr>
          <w:p w14:paraId="310CE8FA">
            <w:pPr>
              <w:adjustRightInd w:val="0"/>
              <w:jc w:val="center"/>
              <w:rPr>
                <w:szCs w:val="21"/>
                <w:highlight w:val="none"/>
              </w:rPr>
            </w:pPr>
            <w:r>
              <w:rPr>
                <w:szCs w:val="21"/>
                <w:highlight w:val="none"/>
              </w:rPr>
              <w:t>永磁机构</w:t>
            </w:r>
          </w:p>
        </w:tc>
        <w:tc>
          <w:tcPr>
            <w:tcW w:w="945" w:type="dxa"/>
            <w:vMerge w:val="continue"/>
            <w:vAlign w:val="center"/>
          </w:tcPr>
          <w:p w14:paraId="2C372218">
            <w:pPr>
              <w:adjustRightInd w:val="0"/>
              <w:jc w:val="center"/>
              <w:rPr>
                <w:szCs w:val="21"/>
                <w:highlight w:val="none"/>
              </w:rPr>
            </w:pPr>
          </w:p>
        </w:tc>
        <w:tc>
          <w:tcPr>
            <w:tcW w:w="3166" w:type="dxa"/>
            <w:vAlign w:val="center"/>
          </w:tcPr>
          <w:p w14:paraId="630193BD">
            <w:pPr>
              <w:adjustRightInd w:val="0"/>
              <w:jc w:val="center"/>
              <w:rPr>
                <w:szCs w:val="21"/>
                <w:highlight w:val="none"/>
              </w:rPr>
            </w:pPr>
            <w:r>
              <w:rPr>
                <w:szCs w:val="21"/>
                <w:highlight w:val="none"/>
              </w:rPr>
              <w:t>电容储能功率＜100</w:t>
            </w:r>
          </w:p>
        </w:tc>
      </w:tr>
      <w:tr w14:paraId="11197D72">
        <w:tblPrEx>
          <w:tblLayout w:type="fixed"/>
        </w:tblPrEx>
        <w:trPr>
          <w:trHeight w:val="397" w:hRule="atLeast"/>
          <w:jc w:val="center"/>
        </w:trPr>
        <w:tc>
          <w:tcPr>
            <w:tcW w:w="806" w:type="dxa"/>
            <w:vMerge w:val="restart"/>
            <w:vAlign w:val="center"/>
          </w:tcPr>
          <w:p w14:paraId="294F9463">
            <w:pPr>
              <w:adjustRightInd w:val="0"/>
              <w:jc w:val="center"/>
              <w:rPr>
                <w:szCs w:val="21"/>
                <w:highlight w:val="none"/>
              </w:rPr>
            </w:pPr>
            <w:r>
              <w:rPr>
                <w:szCs w:val="21"/>
                <w:highlight w:val="none"/>
              </w:rPr>
              <w:t>19</w:t>
            </w:r>
          </w:p>
        </w:tc>
        <w:tc>
          <w:tcPr>
            <w:tcW w:w="2279" w:type="dxa"/>
            <w:vMerge w:val="restart"/>
            <w:vAlign w:val="center"/>
          </w:tcPr>
          <w:p w14:paraId="7461C868">
            <w:pPr>
              <w:adjustRightInd w:val="0"/>
              <w:jc w:val="center"/>
              <w:rPr>
                <w:szCs w:val="21"/>
                <w:highlight w:val="none"/>
              </w:rPr>
            </w:pPr>
            <w:r>
              <w:rPr>
                <w:szCs w:val="21"/>
                <w:highlight w:val="none"/>
              </w:rPr>
              <w:t>开关合闸时间</w:t>
            </w:r>
          </w:p>
        </w:tc>
        <w:tc>
          <w:tcPr>
            <w:tcW w:w="1332" w:type="dxa"/>
            <w:gridSpan w:val="2"/>
            <w:vAlign w:val="center"/>
          </w:tcPr>
          <w:p w14:paraId="6D8CCC37">
            <w:pPr>
              <w:adjustRightInd w:val="0"/>
              <w:jc w:val="center"/>
              <w:rPr>
                <w:szCs w:val="21"/>
                <w:highlight w:val="none"/>
              </w:rPr>
            </w:pPr>
            <w:r>
              <w:rPr>
                <w:szCs w:val="21"/>
                <w:highlight w:val="none"/>
              </w:rPr>
              <w:t>弹簧机构</w:t>
            </w:r>
          </w:p>
        </w:tc>
        <w:tc>
          <w:tcPr>
            <w:tcW w:w="945" w:type="dxa"/>
            <w:vMerge w:val="restart"/>
            <w:vAlign w:val="center"/>
          </w:tcPr>
          <w:p w14:paraId="6CBCE07D">
            <w:pPr>
              <w:adjustRightInd w:val="0"/>
              <w:jc w:val="center"/>
              <w:rPr>
                <w:szCs w:val="21"/>
                <w:highlight w:val="none"/>
              </w:rPr>
            </w:pPr>
            <w:r>
              <w:rPr>
                <w:szCs w:val="21"/>
                <w:highlight w:val="none"/>
              </w:rPr>
              <w:t>ms</w:t>
            </w:r>
          </w:p>
        </w:tc>
        <w:tc>
          <w:tcPr>
            <w:tcW w:w="3166" w:type="dxa"/>
            <w:vAlign w:val="center"/>
          </w:tcPr>
          <w:p w14:paraId="6581555F">
            <w:pPr>
              <w:adjustRightInd w:val="0"/>
              <w:jc w:val="center"/>
              <w:rPr>
                <w:szCs w:val="21"/>
                <w:highlight w:val="none"/>
              </w:rPr>
            </w:pPr>
            <w:r>
              <w:rPr>
                <w:szCs w:val="21"/>
                <w:highlight w:val="none"/>
              </w:rPr>
              <w:t>≤80</w:t>
            </w:r>
          </w:p>
        </w:tc>
      </w:tr>
      <w:tr w14:paraId="524F0753">
        <w:tblPrEx>
          <w:tblLayout w:type="fixed"/>
        </w:tblPrEx>
        <w:trPr>
          <w:trHeight w:val="397" w:hRule="atLeast"/>
          <w:jc w:val="center"/>
        </w:trPr>
        <w:tc>
          <w:tcPr>
            <w:tcW w:w="806" w:type="dxa"/>
            <w:vMerge w:val="continue"/>
            <w:vAlign w:val="center"/>
          </w:tcPr>
          <w:p w14:paraId="2FD52209">
            <w:pPr>
              <w:adjustRightInd w:val="0"/>
              <w:jc w:val="center"/>
              <w:rPr>
                <w:szCs w:val="21"/>
                <w:highlight w:val="none"/>
              </w:rPr>
            </w:pPr>
          </w:p>
        </w:tc>
        <w:tc>
          <w:tcPr>
            <w:tcW w:w="2279" w:type="dxa"/>
            <w:vMerge w:val="continue"/>
            <w:vAlign w:val="center"/>
          </w:tcPr>
          <w:p w14:paraId="5D91FF2E">
            <w:pPr>
              <w:adjustRightInd w:val="0"/>
              <w:jc w:val="center"/>
              <w:rPr>
                <w:szCs w:val="21"/>
                <w:highlight w:val="none"/>
              </w:rPr>
            </w:pPr>
          </w:p>
        </w:tc>
        <w:tc>
          <w:tcPr>
            <w:tcW w:w="1332" w:type="dxa"/>
            <w:gridSpan w:val="2"/>
            <w:vAlign w:val="center"/>
          </w:tcPr>
          <w:p w14:paraId="77B584BC">
            <w:pPr>
              <w:adjustRightInd w:val="0"/>
              <w:jc w:val="center"/>
              <w:rPr>
                <w:szCs w:val="21"/>
                <w:highlight w:val="none"/>
              </w:rPr>
            </w:pPr>
            <w:r>
              <w:rPr>
                <w:szCs w:val="21"/>
                <w:highlight w:val="none"/>
              </w:rPr>
              <w:t>永磁机构</w:t>
            </w:r>
          </w:p>
        </w:tc>
        <w:tc>
          <w:tcPr>
            <w:tcW w:w="945" w:type="dxa"/>
            <w:vMerge w:val="continue"/>
            <w:vAlign w:val="center"/>
          </w:tcPr>
          <w:p w14:paraId="05024F1C">
            <w:pPr>
              <w:adjustRightInd w:val="0"/>
              <w:jc w:val="center"/>
              <w:rPr>
                <w:szCs w:val="21"/>
                <w:highlight w:val="none"/>
              </w:rPr>
            </w:pPr>
          </w:p>
        </w:tc>
        <w:tc>
          <w:tcPr>
            <w:tcW w:w="3166" w:type="dxa"/>
            <w:vAlign w:val="center"/>
          </w:tcPr>
          <w:p w14:paraId="7161BB8C">
            <w:pPr>
              <w:adjustRightInd w:val="0"/>
              <w:jc w:val="center"/>
              <w:rPr>
                <w:szCs w:val="21"/>
                <w:highlight w:val="none"/>
              </w:rPr>
            </w:pPr>
            <w:r>
              <w:rPr>
                <w:szCs w:val="21"/>
                <w:highlight w:val="none"/>
              </w:rPr>
              <w:t>≤50</w:t>
            </w:r>
          </w:p>
        </w:tc>
      </w:tr>
      <w:tr w14:paraId="1FBFAE10">
        <w:tblPrEx>
          <w:tblLayout w:type="fixed"/>
        </w:tblPrEx>
        <w:trPr>
          <w:trHeight w:val="397" w:hRule="atLeast"/>
          <w:jc w:val="center"/>
        </w:trPr>
        <w:tc>
          <w:tcPr>
            <w:tcW w:w="806" w:type="dxa"/>
            <w:vMerge w:val="restart"/>
            <w:vAlign w:val="center"/>
          </w:tcPr>
          <w:p w14:paraId="2D7160BA">
            <w:pPr>
              <w:adjustRightInd w:val="0"/>
              <w:jc w:val="center"/>
              <w:rPr>
                <w:szCs w:val="21"/>
                <w:highlight w:val="none"/>
              </w:rPr>
            </w:pPr>
            <w:r>
              <w:rPr>
                <w:szCs w:val="21"/>
                <w:highlight w:val="none"/>
              </w:rPr>
              <w:t>20</w:t>
            </w:r>
          </w:p>
        </w:tc>
        <w:tc>
          <w:tcPr>
            <w:tcW w:w="2279" w:type="dxa"/>
            <w:vMerge w:val="restart"/>
            <w:vAlign w:val="center"/>
          </w:tcPr>
          <w:p w14:paraId="6DCED745">
            <w:pPr>
              <w:adjustRightInd w:val="0"/>
              <w:jc w:val="center"/>
              <w:rPr>
                <w:szCs w:val="21"/>
                <w:highlight w:val="none"/>
              </w:rPr>
            </w:pPr>
            <w:r>
              <w:rPr>
                <w:szCs w:val="21"/>
                <w:highlight w:val="none"/>
              </w:rPr>
              <w:t>开关分闸时间</w:t>
            </w:r>
          </w:p>
        </w:tc>
        <w:tc>
          <w:tcPr>
            <w:tcW w:w="1332" w:type="dxa"/>
            <w:gridSpan w:val="2"/>
            <w:vAlign w:val="center"/>
          </w:tcPr>
          <w:p w14:paraId="0AE9E889">
            <w:pPr>
              <w:adjustRightInd w:val="0"/>
              <w:jc w:val="center"/>
              <w:rPr>
                <w:szCs w:val="21"/>
                <w:highlight w:val="none"/>
              </w:rPr>
            </w:pPr>
            <w:r>
              <w:rPr>
                <w:szCs w:val="21"/>
                <w:highlight w:val="none"/>
              </w:rPr>
              <w:t>弹簧机构</w:t>
            </w:r>
          </w:p>
        </w:tc>
        <w:tc>
          <w:tcPr>
            <w:tcW w:w="945" w:type="dxa"/>
            <w:vMerge w:val="restart"/>
            <w:vAlign w:val="center"/>
          </w:tcPr>
          <w:p w14:paraId="3F9CD181">
            <w:pPr>
              <w:adjustRightInd w:val="0"/>
              <w:jc w:val="center"/>
              <w:rPr>
                <w:szCs w:val="21"/>
                <w:highlight w:val="none"/>
              </w:rPr>
            </w:pPr>
            <w:r>
              <w:rPr>
                <w:szCs w:val="21"/>
                <w:highlight w:val="none"/>
              </w:rPr>
              <w:t>ms</w:t>
            </w:r>
          </w:p>
        </w:tc>
        <w:tc>
          <w:tcPr>
            <w:tcW w:w="3166" w:type="dxa"/>
            <w:vAlign w:val="center"/>
          </w:tcPr>
          <w:p w14:paraId="7097932B">
            <w:pPr>
              <w:adjustRightInd w:val="0"/>
              <w:jc w:val="center"/>
              <w:rPr>
                <w:szCs w:val="21"/>
                <w:highlight w:val="none"/>
              </w:rPr>
            </w:pPr>
            <w:r>
              <w:rPr>
                <w:szCs w:val="21"/>
                <w:highlight w:val="none"/>
              </w:rPr>
              <w:t>≤50</w:t>
            </w:r>
          </w:p>
        </w:tc>
      </w:tr>
      <w:tr w14:paraId="67851F89">
        <w:tblPrEx>
          <w:tblLayout w:type="fixed"/>
        </w:tblPrEx>
        <w:trPr>
          <w:trHeight w:val="397" w:hRule="atLeast"/>
          <w:jc w:val="center"/>
        </w:trPr>
        <w:tc>
          <w:tcPr>
            <w:tcW w:w="806" w:type="dxa"/>
            <w:vMerge w:val="continue"/>
            <w:vAlign w:val="center"/>
          </w:tcPr>
          <w:p w14:paraId="65E4990E">
            <w:pPr>
              <w:adjustRightInd w:val="0"/>
              <w:jc w:val="center"/>
              <w:rPr>
                <w:szCs w:val="21"/>
                <w:highlight w:val="none"/>
              </w:rPr>
            </w:pPr>
          </w:p>
        </w:tc>
        <w:tc>
          <w:tcPr>
            <w:tcW w:w="2279" w:type="dxa"/>
            <w:vMerge w:val="continue"/>
            <w:vAlign w:val="center"/>
          </w:tcPr>
          <w:p w14:paraId="1822D35D">
            <w:pPr>
              <w:adjustRightInd w:val="0"/>
              <w:jc w:val="center"/>
              <w:rPr>
                <w:szCs w:val="21"/>
                <w:highlight w:val="none"/>
              </w:rPr>
            </w:pPr>
          </w:p>
        </w:tc>
        <w:tc>
          <w:tcPr>
            <w:tcW w:w="1332" w:type="dxa"/>
            <w:gridSpan w:val="2"/>
            <w:vAlign w:val="center"/>
          </w:tcPr>
          <w:p w14:paraId="786AE4C9">
            <w:pPr>
              <w:adjustRightInd w:val="0"/>
              <w:jc w:val="center"/>
              <w:rPr>
                <w:szCs w:val="21"/>
                <w:highlight w:val="none"/>
              </w:rPr>
            </w:pPr>
            <w:r>
              <w:rPr>
                <w:szCs w:val="21"/>
                <w:highlight w:val="none"/>
              </w:rPr>
              <w:t>永磁机构</w:t>
            </w:r>
          </w:p>
        </w:tc>
        <w:tc>
          <w:tcPr>
            <w:tcW w:w="945" w:type="dxa"/>
            <w:vMerge w:val="continue"/>
            <w:vAlign w:val="center"/>
          </w:tcPr>
          <w:p w14:paraId="5BAD2E0A">
            <w:pPr>
              <w:adjustRightInd w:val="0"/>
              <w:jc w:val="center"/>
              <w:rPr>
                <w:szCs w:val="21"/>
                <w:highlight w:val="none"/>
              </w:rPr>
            </w:pPr>
          </w:p>
        </w:tc>
        <w:tc>
          <w:tcPr>
            <w:tcW w:w="3166" w:type="dxa"/>
            <w:vAlign w:val="center"/>
          </w:tcPr>
          <w:p w14:paraId="00B8CD1C">
            <w:pPr>
              <w:adjustRightInd w:val="0"/>
              <w:jc w:val="center"/>
              <w:rPr>
                <w:szCs w:val="21"/>
                <w:highlight w:val="none"/>
              </w:rPr>
            </w:pPr>
            <w:r>
              <w:rPr>
                <w:szCs w:val="21"/>
                <w:highlight w:val="none"/>
              </w:rPr>
              <w:t>≤15</w:t>
            </w:r>
          </w:p>
        </w:tc>
      </w:tr>
      <w:tr w14:paraId="36EC1141">
        <w:tblPrEx>
          <w:tblLayout w:type="fixed"/>
        </w:tblPrEx>
        <w:trPr>
          <w:trHeight w:val="397" w:hRule="atLeast"/>
          <w:jc w:val="center"/>
        </w:trPr>
        <w:tc>
          <w:tcPr>
            <w:tcW w:w="806" w:type="dxa"/>
            <w:vAlign w:val="center"/>
          </w:tcPr>
          <w:p w14:paraId="28690DD6">
            <w:pPr>
              <w:adjustRightInd w:val="0"/>
              <w:jc w:val="center"/>
              <w:rPr>
                <w:szCs w:val="21"/>
                <w:highlight w:val="none"/>
              </w:rPr>
            </w:pPr>
            <w:r>
              <w:rPr>
                <w:szCs w:val="21"/>
                <w:highlight w:val="none"/>
              </w:rPr>
              <w:t>21</w:t>
            </w:r>
          </w:p>
        </w:tc>
        <w:tc>
          <w:tcPr>
            <w:tcW w:w="3611" w:type="dxa"/>
            <w:gridSpan w:val="3"/>
            <w:vAlign w:val="center"/>
          </w:tcPr>
          <w:p w14:paraId="6DF2EB5B">
            <w:pPr>
              <w:adjustRightInd w:val="0"/>
              <w:jc w:val="center"/>
              <w:rPr>
                <w:szCs w:val="21"/>
                <w:highlight w:val="none"/>
              </w:rPr>
            </w:pPr>
            <w:r>
              <w:rPr>
                <w:szCs w:val="21"/>
                <w:highlight w:val="none"/>
              </w:rPr>
              <w:t>电动操作瞬时最大功率</w:t>
            </w:r>
          </w:p>
        </w:tc>
        <w:tc>
          <w:tcPr>
            <w:tcW w:w="945" w:type="dxa"/>
            <w:vAlign w:val="center"/>
          </w:tcPr>
          <w:p w14:paraId="2A525582">
            <w:pPr>
              <w:adjustRightInd w:val="0"/>
              <w:jc w:val="center"/>
              <w:rPr>
                <w:szCs w:val="21"/>
                <w:highlight w:val="none"/>
              </w:rPr>
            </w:pPr>
            <w:r>
              <w:rPr>
                <w:szCs w:val="21"/>
                <w:highlight w:val="none"/>
              </w:rPr>
              <w:t>W</w:t>
            </w:r>
          </w:p>
        </w:tc>
        <w:tc>
          <w:tcPr>
            <w:tcW w:w="3166" w:type="dxa"/>
            <w:vAlign w:val="center"/>
          </w:tcPr>
          <w:p w14:paraId="50AFFB87">
            <w:pPr>
              <w:adjustRightInd w:val="0"/>
              <w:jc w:val="center"/>
              <w:rPr>
                <w:szCs w:val="21"/>
                <w:highlight w:val="none"/>
              </w:rPr>
            </w:pPr>
            <w:r>
              <w:rPr>
                <w:szCs w:val="21"/>
                <w:highlight w:val="none"/>
              </w:rPr>
              <w:t>≤480</w:t>
            </w:r>
          </w:p>
        </w:tc>
      </w:tr>
      <w:tr w14:paraId="489E99E9">
        <w:tblPrEx>
          <w:tblLayout w:type="fixed"/>
        </w:tblPrEx>
        <w:trPr>
          <w:trHeight w:val="397" w:hRule="atLeast"/>
          <w:jc w:val="center"/>
        </w:trPr>
        <w:tc>
          <w:tcPr>
            <w:tcW w:w="806" w:type="dxa"/>
            <w:vAlign w:val="center"/>
          </w:tcPr>
          <w:p w14:paraId="7B5A0597">
            <w:pPr>
              <w:adjustRightInd w:val="0"/>
              <w:jc w:val="center"/>
              <w:rPr>
                <w:szCs w:val="21"/>
                <w:highlight w:val="none"/>
              </w:rPr>
            </w:pPr>
            <w:r>
              <w:rPr>
                <w:szCs w:val="21"/>
                <w:highlight w:val="none"/>
              </w:rPr>
              <w:t>22</w:t>
            </w:r>
          </w:p>
        </w:tc>
        <w:tc>
          <w:tcPr>
            <w:tcW w:w="3611" w:type="dxa"/>
            <w:gridSpan w:val="3"/>
            <w:vAlign w:val="center"/>
          </w:tcPr>
          <w:p w14:paraId="2D5DEA46">
            <w:pPr>
              <w:adjustRightInd w:val="0"/>
              <w:jc w:val="center"/>
              <w:rPr>
                <w:szCs w:val="21"/>
                <w:highlight w:val="none"/>
              </w:rPr>
            </w:pPr>
            <w:r>
              <w:rPr>
                <w:szCs w:val="21"/>
                <w:highlight w:val="none"/>
              </w:rPr>
              <w:t>操作电压</w:t>
            </w:r>
          </w:p>
        </w:tc>
        <w:tc>
          <w:tcPr>
            <w:tcW w:w="945" w:type="dxa"/>
            <w:vAlign w:val="center"/>
          </w:tcPr>
          <w:p w14:paraId="44835941">
            <w:pPr>
              <w:adjustRightInd w:val="0"/>
              <w:jc w:val="center"/>
              <w:rPr>
                <w:szCs w:val="21"/>
                <w:highlight w:val="none"/>
              </w:rPr>
            </w:pPr>
            <w:r>
              <w:rPr>
                <w:szCs w:val="21"/>
                <w:highlight w:val="none"/>
              </w:rPr>
              <w:t>V</w:t>
            </w:r>
          </w:p>
        </w:tc>
        <w:tc>
          <w:tcPr>
            <w:tcW w:w="3166" w:type="dxa"/>
            <w:vAlign w:val="center"/>
          </w:tcPr>
          <w:p w14:paraId="599EBB50">
            <w:pPr>
              <w:adjustRightInd w:val="0"/>
              <w:jc w:val="center"/>
              <w:rPr>
                <w:szCs w:val="21"/>
                <w:highlight w:val="none"/>
              </w:rPr>
            </w:pPr>
            <w:r>
              <w:rPr>
                <w:szCs w:val="21"/>
                <w:highlight w:val="none"/>
              </w:rPr>
              <w:t>DC48</w:t>
            </w:r>
          </w:p>
        </w:tc>
      </w:tr>
      <w:tr w14:paraId="3531048A">
        <w:tblPrEx>
          <w:tblLayout w:type="fixed"/>
        </w:tblPrEx>
        <w:trPr>
          <w:trHeight w:val="397" w:hRule="atLeast"/>
          <w:jc w:val="center"/>
        </w:trPr>
        <w:tc>
          <w:tcPr>
            <w:tcW w:w="806" w:type="dxa"/>
            <w:vAlign w:val="center"/>
          </w:tcPr>
          <w:p w14:paraId="44819EFE">
            <w:pPr>
              <w:adjustRightInd w:val="0"/>
              <w:jc w:val="center"/>
              <w:rPr>
                <w:szCs w:val="21"/>
                <w:highlight w:val="none"/>
              </w:rPr>
            </w:pPr>
            <w:r>
              <w:rPr>
                <w:szCs w:val="21"/>
                <w:highlight w:val="none"/>
              </w:rPr>
              <w:t>23</w:t>
            </w:r>
          </w:p>
        </w:tc>
        <w:tc>
          <w:tcPr>
            <w:tcW w:w="3611" w:type="dxa"/>
            <w:gridSpan w:val="3"/>
            <w:vAlign w:val="center"/>
          </w:tcPr>
          <w:p w14:paraId="679B4E19">
            <w:pPr>
              <w:adjustRightInd w:val="0"/>
              <w:jc w:val="center"/>
              <w:rPr>
                <w:szCs w:val="21"/>
                <w:highlight w:val="none"/>
              </w:rPr>
            </w:pPr>
            <w:r>
              <w:rPr>
                <w:szCs w:val="21"/>
                <w:highlight w:val="none"/>
              </w:rPr>
              <w:t>气箱及带电部分防护等级</w:t>
            </w:r>
          </w:p>
        </w:tc>
        <w:tc>
          <w:tcPr>
            <w:tcW w:w="945" w:type="dxa"/>
            <w:vAlign w:val="center"/>
          </w:tcPr>
          <w:p w14:paraId="42FB5CCF">
            <w:pPr>
              <w:adjustRightInd w:val="0"/>
              <w:jc w:val="center"/>
              <w:rPr>
                <w:szCs w:val="21"/>
                <w:highlight w:val="none"/>
              </w:rPr>
            </w:pPr>
          </w:p>
        </w:tc>
        <w:tc>
          <w:tcPr>
            <w:tcW w:w="3166" w:type="dxa"/>
            <w:vAlign w:val="center"/>
          </w:tcPr>
          <w:p w14:paraId="19F1E800">
            <w:pPr>
              <w:adjustRightInd w:val="0"/>
              <w:jc w:val="center"/>
              <w:rPr>
                <w:szCs w:val="21"/>
                <w:highlight w:val="none"/>
              </w:rPr>
            </w:pPr>
            <w:r>
              <w:rPr>
                <w:szCs w:val="21"/>
                <w:highlight w:val="none"/>
              </w:rPr>
              <w:t>IP67</w:t>
            </w:r>
          </w:p>
        </w:tc>
      </w:tr>
      <w:tr w14:paraId="67DCB423">
        <w:tblPrEx>
          <w:tblLayout w:type="fixed"/>
        </w:tblPrEx>
        <w:trPr>
          <w:trHeight w:val="397" w:hRule="atLeast"/>
          <w:jc w:val="center"/>
        </w:trPr>
        <w:tc>
          <w:tcPr>
            <w:tcW w:w="806" w:type="dxa"/>
            <w:vAlign w:val="center"/>
          </w:tcPr>
          <w:p w14:paraId="2079A16D">
            <w:pPr>
              <w:adjustRightInd w:val="0"/>
              <w:jc w:val="center"/>
              <w:rPr>
                <w:szCs w:val="21"/>
                <w:highlight w:val="none"/>
              </w:rPr>
            </w:pPr>
            <w:r>
              <w:rPr>
                <w:szCs w:val="21"/>
                <w:highlight w:val="none"/>
              </w:rPr>
              <w:t>24</w:t>
            </w:r>
          </w:p>
        </w:tc>
        <w:tc>
          <w:tcPr>
            <w:tcW w:w="3611" w:type="dxa"/>
            <w:gridSpan w:val="3"/>
            <w:vAlign w:val="center"/>
          </w:tcPr>
          <w:p w14:paraId="6F35DCC6">
            <w:pPr>
              <w:adjustRightInd w:val="0"/>
              <w:jc w:val="center"/>
              <w:rPr>
                <w:szCs w:val="21"/>
                <w:highlight w:val="none"/>
              </w:rPr>
            </w:pPr>
            <w:r>
              <w:rPr>
                <w:rFonts w:hint="eastAsia"/>
                <w:szCs w:val="21"/>
                <w:highlight w:val="none"/>
              </w:rPr>
              <w:t>内部故障电弧等级</w:t>
            </w:r>
          </w:p>
        </w:tc>
        <w:tc>
          <w:tcPr>
            <w:tcW w:w="945" w:type="dxa"/>
            <w:vAlign w:val="center"/>
          </w:tcPr>
          <w:p w14:paraId="30CE0C14">
            <w:pPr>
              <w:adjustRightInd w:val="0"/>
              <w:jc w:val="center"/>
              <w:rPr>
                <w:szCs w:val="21"/>
                <w:highlight w:val="none"/>
              </w:rPr>
            </w:pPr>
            <w:r>
              <w:rPr>
                <w:rFonts w:hint="eastAsia"/>
                <w:szCs w:val="21"/>
                <w:highlight w:val="none"/>
              </w:rPr>
              <w:t>--</w:t>
            </w:r>
          </w:p>
        </w:tc>
        <w:tc>
          <w:tcPr>
            <w:tcW w:w="3166" w:type="dxa"/>
            <w:vAlign w:val="center"/>
          </w:tcPr>
          <w:p w14:paraId="5C720F1C">
            <w:pPr>
              <w:adjustRightInd w:val="0"/>
              <w:jc w:val="center"/>
              <w:rPr>
                <w:szCs w:val="21"/>
                <w:highlight w:val="none"/>
              </w:rPr>
            </w:pPr>
            <w:r>
              <w:rPr>
                <w:szCs w:val="21"/>
                <w:highlight w:val="none"/>
              </w:rPr>
              <w:t>IAC</w:t>
            </w:r>
            <w:r>
              <w:rPr>
                <w:rFonts w:hint="eastAsia"/>
                <w:szCs w:val="21"/>
                <w:highlight w:val="none"/>
              </w:rPr>
              <w:t>级：</w:t>
            </w:r>
            <w:r>
              <w:rPr>
                <w:szCs w:val="21"/>
                <w:highlight w:val="none"/>
              </w:rPr>
              <w:t>AFLR</w:t>
            </w:r>
          </w:p>
          <w:p w14:paraId="63619607">
            <w:pPr>
              <w:adjustRightInd w:val="0"/>
              <w:rPr>
                <w:szCs w:val="21"/>
                <w:highlight w:val="none"/>
              </w:rPr>
            </w:pPr>
            <w:r>
              <w:rPr>
                <w:rFonts w:hint="eastAsia"/>
                <w:szCs w:val="21"/>
                <w:highlight w:val="none"/>
              </w:rPr>
              <w:t>电缆室：</w:t>
            </w:r>
            <w:r>
              <w:rPr>
                <w:szCs w:val="21"/>
                <w:highlight w:val="none"/>
              </w:rPr>
              <w:t>25kA  63kA</w:t>
            </w:r>
            <w:r>
              <w:rPr>
                <w:rFonts w:hint="eastAsia"/>
                <w:szCs w:val="21"/>
                <w:highlight w:val="none"/>
              </w:rPr>
              <w:t>（峰值）</w:t>
            </w:r>
            <w:r>
              <w:rPr>
                <w:szCs w:val="21"/>
                <w:highlight w:val="none"/>
              </w:rPr>
              <w:t xml:space="preserve"> 0.5s</w:t>
            </w:r>
          </w:p>
          <w:p w14:paraId="0BB75C28">
            <w:pPr>
              <w:adjustRightInd w:val="0"/>
              <w:jc w:val="center"/>
              <w:rPr>
                <w:szCs w:val="21"/>
                <w:highlight w:val="none"/>
              </w:rPr>
            </w:pPr>
            <w:r>
              <w:rPr>
                <w:rFonts w:hint="eastAsia"/>
                <w:szCs w:val="21"/>
                <w:highlight w:val="none"/>
              </w:rPr>
              <w:t>开关室：</w:t>
            </w:r>
            <w:r>
              <w:rPr>
                <w:szCs w:val="21"/>
                <w:highlight w:val="none"/>
              </w:rPr>
              <w:t>25kA  63kA</w:t>
            </w:r>
            <w:r>
              <w:rPr>
                <w:rFonts w:hint="eastAsia"/>
                <w:szCs w:val="21"/>
                <w:highlight w:val="none"/>
              </w:rPr>
              <w:t>（峰值）</w:t>
            </w:r>
            <w:r>
              <w:rPr>
                <w:szCs w:val="21"/>
                <w:highlight w:val="none"/>
              </w:rPr>
              <w:t xml:space="preserve"> 0.5s</w:t>
            </w:r>
          </w:p>
        </w:tc>
      </w:tr>
      <w:tr w14:paraId="407CE35E">
        <w:tblPrEx>
          <w:tblLayout w:type="fixed"/>
        </w:tblPrEx>
        <w:trPr>
          <w:trHeight w:val="397" w:hRule="atLeast"/>
          <w:jc w:val="center"/>
        </w:trPr>
        <w:tc>
          <w:tcPr>
            <w:tcW w:w="806" w:type="dxa"/>
            <w:vAlign w:val="center"/>
          </w:tcPr>
          <w:p w14:paraId="43F7FCFE">
            <w:pPr>
              <w:adjustRightInd w:val="0"/>
              <w:jc w:val="center"/>
              <w:rPr>
                <w:szCs w:val="21"/>
                <w:highlight w:val="none"/>
              </w:rPr>
            </w:pPr>
            <w:r>
              <w:rPr>
                <w:szCs w:val="21"/>
                <w:highlight w:val="none"/>
              </w:rPr>
              <w:t>25</w:t>
            </w:r>
          </w:p>
        </w:tc>
        <w:tc>
          <w:tcPr>
            <w:tcW w:w="3611" w:type="dxa"/>
            <w:gridSpan w:val="3"/>
            <w:vAlign w:val="center"/>
          </w:tcPr>
          <w:p w14:paraId="6F7ECDF8">
            <w:pPr>
              <w:adjustRightInd w:val="0"/>
              <w:jc w:val="center"/>
              <w:rPr>
                <w:szCs w:val="21"/>
                <w:highlight w:val="none"/>
              </w:rPr>
            </w:pPr>
            <w:r>
              <w:rPr>
                <w:szCs w:val="21"/>
                <w:highlight w:val="none"/>
              </w:rPr>
              <w:t>柜体防护等级</w:t>
            </w:r>
          </w:p>
        </w:tc>
        <w:tc>
          <w:tcPr>
            <w:tcW w:w="945" w:type="dxa"/>
            <w:vAlign w:val="center"/>
          </w:tcPr>
          <w:p w14:paraId="22B955A0">
            <w:pPr>
              <w:adjustRightInd w:val="0"/>
              <w:jc w:val="center"/>
              <w:rPr>
                <w:szCs w:val="21"/>
                <w:highlight w:val="none"/>
              </w:rPr>
            </w:pPr>
            <w:r>
              <w:rPr>
                <w:rFonts w:hint="eastAsia"/>
                <w:szCs w:val="21"/>
                <w:highlight w:val="none"/>
              </w:rPr>
              <w:t>--</w:t>
            </w:r>
          </w:p>
        </w:tc>
        <w:tc>
          <w:tcPr>
            <w:tcW w:w="3166" w:type="dxa"/>
            <w:vAlign w:val="center"/>
          </w:tcPr>
          <w:p w14:paraId="5AFC2278">
            <w:pPr>
              <w:adjustRightInd w:val="0"/>
              <w:jc w:val="center"/>
              <w:rPr>
                <w:szCs w:val="21"/>
                <w:highlight w:val="none"/>
              </w:rPr>
            </w:pPr>
            <w:r>
              <w:rPr>
                <w:szCs w:val="21"/>
                <w:highlight w:val="none"/>
              </w:rPr>
              <w:t>IP4X</w:t>
            </w:r>
          </w:p>
        </w:tc>
      </w:tr>
      <w:tr w14:paraId="62B99AAB">
        <w:tblPrEx>
          <w:tblLayout w:type="fixed"/>
        </w:tblPrEx>
        <w:trPr>
          <w:trHeight w:val="397" w:hRule="atLeast"/>
          <w:jc w:val="center"/>
        </w:trPr>
        <w:tc>
          <w:tcPr>
            <w:tcW w:w="806" w:type="dxa"/>
            <w:vAlign w:val="center"/>
          </w:tcPr>
          <w:p w14:paraId="2842E08D">
            <w:pPr>
              <w:adjustRightInd w:val="0"/>
              <w:jc w:val="center"/>
              <w:rPr>
                <w:szCs w:val="21"/>
                <w:highlight w:val="none"/>
              </w:rPr>
            </w:pPr>
            <w:r>
              <w:rPr>
                <w:szCs w:val="21"/>
                <w:highlight w:val="none"/>
              </w:rPr>
              <w:t>26</w:t>
            </w:r>
          </w:p>
        </w:tc>
        <w:tc>
          <w:tcPr>
            <w:tcW w:w="3611" w:type="dxa"/>
            <w:gridSpan w:val="3"/>
            <w:vAlign w:val="center"/>
          </w:tcPr>
          <w:p w14:paraId="5974913E">
            <w:pPr>
              <w:adjustRightInd w:val="0"/>
              <w:jc w:val="center"/>
              <w:rPr>
                <w:szCs w:val="21"/>
                <w:highlight w:val="none"/>
              </w:rPr>
            </w:pPr>
            <w:r>
              <w:rPr>
                <w:szCs w:val="21"/>
                <w:highlight w:val="none"/>
              </w:rPr>
              <w:t>外形尺寸</w:t>
            </w:r>
          </w:p>
        </w:tc>
        <w:tc>
          <w:tcPr>
            <w:tcW w:w="945" w:type="dxa"/>
            <w:vAlign w:val="center"/>
          </w:tcPr>
          <w:p w14:paraId="76A4920C">
            <w:pPr>
              <w:adjustRightInd w:val="0"/>
              <w:jc w:val="center"/>
              <w:rPr>
                <w:szCs w:val="21"/>
                <w:highlight w:val="none"/>
              </w:rPr>
            </w:pPr>
            <w:r>
              <w:rPr>
                <w:szCs w:val="21"/>
                <w:highlight w:val="none"/>
              </w:rPr>
              <w:t>宽×深×高（mm）</w:t>
            </w:r>
          </w:p>
        </w:tc>
        <w:tc>
          <w:tcPr>
            <w:tcW w:w="3166" w:type="dxa"/>
            <w:vAlign w:val="center"/>
          </w:tcPr>
          <w:p w14:paraId="1E04BF9F">
            <w:pPr>
              <w:adjustRightInd w:val="0"/>
              <w:jc w:val="center"/>
              <w:rPr>
                <w:szCs w:val="21"/>
                <w:highlight w:val="none"/>
              </w:rPr>
            </w:pPr>
            <w:r>
              <w:rPr>
                <w:rFonts w:hint="eastAsia"/>
                <w:highlight w:val="none"/>
              </w:rPr>
              <w:t>（375</w:t>
            </w:r>
            <w:r>
              <w:rPr>
                <w:highlight w:val="none"/>
              </w:rPr>
              <w:t>/</w:t>
            </w:r>
            <w:r>
              <w:rPr>
                <w:rFonts w:hint="eastAsia"/>
                <w:highlight w:val="none"/>
              </w:rPr>
              <w:t>450）</w:t>
            </w:r>
            <w:r>
              <w:rPr>
                <w:szCs w:val="21"/>
                <w:highlight w:val="none"/>
              </w:rPr>
              <w:t>×750×2205</w:t>
            </w:r>
          </w:p>
        </w:tc>
      </w:tr>
      <w:tr w14:paraId="66F7CC98">
        <w:tblPrEx>
          <w:tblLayout w:type="fixed"/>
        </w:tblPrEx>
        <w:trPr>
          <w:trHeight w:val="397" w:hRule="atLeast"/>
          <w:jc w:val="center"/>
        </w:trPr>
        <w:tc>
          <w:tcPr>
            <w:tcW w:w="806" w:type="dxa"/>
            <w:vAlign w:val="center"/>
          </w:tcPr>
          <w:p w14:paraId="744A1C80">
            <w:pPr>
              <w:adjustRightInd w:val="0"/>
              <w:jc w:val="center"/>
              <w:rPr>
                <w:szCs w:val="21"/>
                <w:highlight w:val="none"/>
              </w:rPr>
            </w:pPr>
            <w:r>
              <w:rPr>
                <w:szCs w:val="21"/>
                <w:highlight w:val="none"/>
              </w:rPr>
              <w:t>27</w:t>
            </w:r>
          </w:p>
        </w:tc>
        <w:tc>
          <w:tcPr>
            <w:tcW w:w="3611" w:type="dxa"/>
            <w:gridSpan w:val="3"/>
            <w:vAlign w:val="center"/>
          </w:tcPr>
          <w:p w14:paraId="79D39FB3">
            <w:pPr>
              <w:adjustRightInd w:val="0"/>
              <w:jc w:val="center"/>
              <w:rPr>
                <w:szCs w:val="21"/>
                <w:highlight w:val="none"/>
              </w:rPr>
            </w:pPr>
            <w:r>
              <w:rPr>
                <w:szCs w:val="21"/>
                <w:highlight w:val="none"/>
                <w:lang w:bidi="ar"/>
              </w:rPr>
              <w:t>SF</w:t>
            </w:r>
            <w:r>
              <w:rPr>
                <w:szCs w:val="21"/>
                <w:highlight w:val="none"/>
                <w:vertAlign w:val="subscript"/>
                <w:lang w:bidi="ar"/>
              </w:rPr>
              <w:t>6</w:t>
            </w:r>
            <w:r>
              <w:rPr>
                <w:szCs w:val="21"/>
                <w:highlight w:val="none"/>
                <w:lang w:bidi="ar"/>
              </w:rPr>
              <w:t>气体含水量</w:t>
            </w:r>
          </w:p>
        </w:tc>
        <w:tc>
          <w:tcPr>
            <w:tcW w:w="945" w:type="dxa"/>
            <w:vAlign w:val="center"/>
          </w:tcPr>
          <w:p w14:paraId="0707000D">
            <w:pPr>
              <w:adjustRightInd w:val="0"/>
              <w:jc w:val="center"/>
              <w:rPr>
                <w:szCs w:val="21"/>
                <w:highlight w:val="none"/>
              </w:rPr>
            </w:pPr>
          </w:p>
        </w:tc>
        <w:tc>
          <w:tcPr>
            <w:tcW w:w="3166" w:type="dxa"/>
            <w:vAlign w:val="center"/>
          </w:tcPr>
          <w:p w14:paraId="7B2C0589">
            <w:pPr>
              <w:adjustRightInd w:val="0"/>
              <w:jc w:val="center"/>
              <w:rPr>
                <w:szCs w:val="21"/>
                <w:highlight w:val="none"/>
              </w:rPr>
            </w:pPr>
            <w:r>
              <w:rPr>
                <w:szCs w:val="21"/>
                <w:highlight w:val="none"/>
                <w:lang w:bidi="ar"/>
              </w:rPr>
              <w:t>&lt;150ppm（μL /L）</w:t>
            </w:r>
          </w:p>
        </w:tc>
      </w:tr>
      <w:tr w14:paraId="1FA70C48">
        <w:tblPrEx>
          <w:tblLayout w:type="fixed"/>
        </w:tblPrEx>
        <w:trPr>
          <w:trHeight w:val="397" w:hRule="atLeast"/>
          <w:jc w:val="center"/>
        </w:trPr>
        <w:tc>
          <w:tcPr>
            <w:tcW w:w="806" w:type="dxa"/>
            <w:vAlign w:val="center"/>
          </w:tcPr>
          <w:p w14:paraId="4E0F77B9">
            <w:pPr>
              <w:adjustRightInd w:val="0"/>
              <w:jc w:val="center"/>
              <w:rPr>
                <w:szCs w:val="21"/>
                <w:highlight w:val="none"/>
              </w:rPr>
            </w:pPr>
            <w:r>
              <w:rPr>
                <w:szCs w:val="21"/>
                <w:highlight w:val="none"/>
              </w:rPr>
              <w:t>28</w:t>
            </w:r>
          </w:p>
        </w:tc>
        <w:tc>
          <w:tcPr>
            <w:tcW w:w="3611" w:type="dxa"/>
            <w:gridSpan w:val="3"/>
            <w:vAlign w:val="center"/>
          </w:tcPr>
          <w:p w14:paraId="0C11DE66">
            <w:pPr>
              <w:adjustRightInd w:val="0"/>
              <w:jc w:val="center"/>
              <w:rPr>
                <w:szCs w:val="21"/>
                <w:highlight w:val="none"/>
              </w:rPr>
            </w:pPr>
            <w:r>
              <w:rPr>
                <w:szCs w:val="21"/>
                <w:highlight w:val="none"/>
                <w:lang w:bidi="ar"/>
              </w:rPr>
              <w:t>SF</w:t>
            </w:r>
            <w:r>
              <w:rPr>
                <w:szCs w:val="21"/>
                <w:highlight w:val="none"/>
                <w:vertAlign w:val="subscript"/>
                <w:lang w:bidi="ar"/>
              </w:rPr>
              <w:t>6</w:t>
            </w:r>
            <w:r>
              <w:rPr>
                <w:rFonts w:hint="eastAsia"/>
                <w:szCs w:val="21"/>
                <w:highlight w:val="none"/>
                <w:lang w:bidi="ar"/>
              </w:rPr>
              <w:t>气体年泄漏率</w:t>
            </w:r>
          </w:p>
        </w:tc>
        <w:tc>
          <w:tcPr>
            <w:tcW w:w="945" w:type="dxa"/>
            <w:vAlign w:val="center"/>
          </w:tcPr>
          <w:p w14:paraId="02B0AF72">
            <w:pPr>
              <w:adjustRightInd w:val="0"/>
              <w:jc w:val="center"/>
              <w:rPr>
                <w:szCs w:val="21"/>
                <w:highlight w:val="none"/>
              </w:rPr>
            </w:pPr>
            <w:r>
              <w:rPr>
                <w:szCs w:val="21"/>
                <w:highlight w:val="none"/>
                <w:lang w:bidi="ar"/>
              </w:rPr>
              <w:t>%</w:t>
            </w:r>
          </w:p>
        </w:tc>
        <w:tc>
          <w:tcPr>
            <w:tcW w:w="3166" w:type="dxa"/>
            <w:vAlign w:val="center"/>
          </w:tcPr>
          <w:p w14:paraId="62360319">
            <w:pPr>
              <w:adjustRightInd w:val="0"/>
              <w:jc w:val="center"/>
              <w:rPr>
                <w:szCs w:val="21"/>
                <w:highlight w:val="none"/>
              </w:rPr>
            </w:pPr>
            <w:r>
              <w:rPr>
                <w:rFonts w:hint="eastAsia"/>
                <w:szCs w:val="21"/>
                <w:highlight w:val="none"/>
                <w:lang w:bidi="ar"/>
              </w:rPr>
              <w:t>≤</w:t>
            </w:r>
            <w:r>
              <w:rPr>
                <w:szCs w:val="21"/>
                <w:highlight w:val="none"/>
                <w:lang w:bidi="ar"/>
              </w:rPr>
              <w:t>0.</w:t>
            </w:r>
            <w:r>
              <w:rPr>
                <w:rFonts w:hint="eastAsia"/>
                <w:szCs w:val="21"/>
                <w:highlight w:val="none"/>
                <w:lang w:bidi="ar"/>
              </w:rPr>
              <w:t>05</w:t>
            </w:r>
          </w:p>
        </w:tc>
      </w:tr>
      <w:tr w14:paraId="61AC3599">
        <w:tblPrEx>
          <w:tblLayout w:type="fixed"/>
        </w:tblPrEx>
        <w:trPr>
          <w:trHeight w:val="397" w:hRule="atLeast"/>
          <w:jc w:val="center"/>
        </w:trPr>
        <w:tc>
          <w:tcPr>
            <w:tcW w:w="806" w:type="dxa"/>
            <w:vAlign w:val="center"/>
          </w:tcPr>
          <w:p w14:paraId="0961EEC2">
            <w:pPr>
              <w:adjustRightInd w:val="0"/>
              <w:jc w:val="center"/>
              <w:rPr>
                <w:szCs w:val="21"/>
                <w:highlight w:val="none"/>
              </w:rPr>
            </w:pPr>
            <w:r>
              <w:rPr>
                <w:rFonts w:hint="eastAsia"/>
                <w:szCs w:val="21"/>
                <w:highlight w:val="none"/>
              </w:rPr>
              <w:t>2</w:t>
            </w:r>
            <w:r>
              <w:rPr>
                <w:szCs w:val="21"/>
                <w:highlight w:val="none"/>
              </w:rPr>
              <w:t>9</w:t>
            </w:r>
          </w:p>
        </w:tc>
        <w:tc>
          <w:tcPr>
            <w:tcW w:w="3611" w:type="dxa"/>
            <w:gridSpan w:val="3"/>
            <w:vAlign w:val="center"/>
          </w:tcPr>
          <w:p w14:paraId="239E6F51">
            <w:pPr>
              <w:adjustRightInd w:val="0"/>
              <w:jc w:val="center"/>
              <w:rPr>
                <w:szCs w:val="21"/>
                <w:highlight w:val="none"/>
              </w:rPr>
            </w:pPr>
            <w:r>
              <w:rPr>
                <w:rFonts w:hint="eastAsia"/>
                <w:szCs w:val="21"/>
                <w:highlight w:val="none"/>
                <w:lang w:bidi="ar"/>
              </w:rPr>
              <w:t>外绝缘件爬电比距（气箱内、电缆头搭接除外）</w:t>
            </w:r>
          </w:p>
        </w:tc>
        <w:tc>
          <w:tcPr>
            <w:tcW w:w="945" w:type="dxa"/>
            <w:vAlign w:val="center"/>
          </w:tcPr>
          <w:p w14:paraId="64EC80F2">
            <w:pPr>
              <w:adjustRightInd w:val="0"/>
              <w:jc w:val="center"/>
              <w:rPr>
                <w:szCs w:val="21"/>
                <w:highlight w:val="none"/>
              </w:rPr>
            </w:pPr>
            <w:r>
              <w:rPr>
                <w:szCs w:val="21"/>
                <w:highlight w:val="none"/>
                <w:lang w:bidi="ar"/>
              </w:rPr>
              <w:t>mm/kV</w:t>
            </w:r>
          </w:p>
        </w:tc>
        <w:tc>
          <w:tcPr>
            <w:tcW w:w="3166" w:type="dxa"/>
            <w:vAlign w:val="center"/>
          </w:tcPr>
          <w:p w14:paraId="7760056C">
            <w:pPr>
              <w:adjustRightInd w:val="0"/>
              <w:jc w:val="center"/>
              <w:rPr>
                <w:szCs w:val="21"/>
                <w:highlight w:val="none"/>
              </w:rPr>
            </w:pPr>
            <w:r>
              <w:rPr>
                <w:rFonts w:hint="eastAsia"/>
                <w:szCs w:val="21"/>
                <w:highlight w:val="none"/>
                <w:lang w:bidi="ar"/>
              </w:rPr>
              <w:t>20（按2级及以上设防，按12</w:t>
            </w:r>
            <w:r>
              <w:rPr>
                <w:szCs w:val="21"/>
                <w:highlight w:val="none"/>
                <w:lang w:bidi="ar"/>
              </w:rPr>
              <w:t>kV</w:t>
            </w:r>
            <w:r>
              <w:rPr>
                <w:rFonts w:hint="eastAsia"/>
                <w:szCs w:val="21"/>
                <w:highlight w:val="none"/>
                <w:lang w:bidi="ar"/>
              </w:rPr>
              <w:t>计算）</w:t>
            </w:r>
          </w:p>
        </w:tc>
      </w:tr>
    </w:tbl>
    <w:p w14:paraId="5C4464F2">
      <w:pPr>
        <w:pStyle w:val="22"/>
        <w:numPr>
          <w:ilvl w:val="0"/>
          <w:numId w:val="3"/>
        </w:numPr>
        <w:tabs>
          <w:tab w:val="clear" w:pos="678"/>
        </w:tabs>
        <w:spacing w:before="156" w:beforeLines="50" w:after="156" w:afterLines="50"/>
        <w:rPr>
          <w:rFonts w:eastAsia="宋体"/>
          <w:szCs w:val="22"/>
          <w:highlight w:val="none"/>
        </w:rPr>
      </w:pPr>
      <w:r>
        <w:rPr>
          <w:rFonts w:hint="eastAsia" w:eastAsia="宋体"/>
          <w:szCs w:val="22"/>
          <w:highlight w:val="none"/>
        </w:rPr>
        <w:t>电压互感器主要参数</w:t>
      </w:r>
    </w:p>
    <w:tbl>
      <w:tblPr>
        <w:tblStyle w:val="16"/>
        <w:tblW w:w="0" w:type="auto"/>
        <w:tblInd w:w="3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2269"/>
        <w:gridCol w:w="1698"/>
        <w:gridCol w:w="2115"/>
        <w:gridCol w:w="1573"/>
      </w:tblGrid>
      <w:tr w14:paraId="55AAC4CD">
        <w:tblPrEx>
          <w:tblLayout w:type="fixed"/>
        </w:tblPrEx>
        <w:trPr>
          <w:trHeight w:val="495" w:hRule="atLeast"/>
        </w:trPr>
        <w:tc>
          <w:tcPr>
            <w:tcW w:w="850" w:type="dxa"/>
            <w:vAlign w:val="center"/>
          </w:tcPr>
          <w:p w14:paraId="09A72978">
            <w:pPr>
              <w:pStyle w:val="7"/>
              <w:jc w:val="center"/>
              <w:rPr>
                <w:rFonts w:ascii="Times New Roman" w:hAnsi="Times New Roman"/>
                <w:sz w:val="21"/>
                <w:szCs w:val="21"/>
                <w:highlight w:val="none"/>
              </w:rPr>
            </w:pPr>
            <w:r>
              <w:rPr>
                <w:rFonts w:ascii="Times New Roman" w:hAnsi="Times New Roman"/>
                <w:sz w:val="21"/>
                <w:szCs w:val="21"/>
                <w:highlight w:val="none"/>
              </w:rPr>
              <w:t>序号</w:t>
            </w:r>
          </w:p>
        </w:tc>
        <w:tc>
          <w:tcPr>
            <w:tcW w:w="2269" w:type="dxa"/>
            <w:vAlign w:val="center"/>
          </w:tcPr>
          <w:p w14:paraId="01F32356">
            <w:pPr>
              <w:pStyle w:val="7"/>
              <w:jc w:val="center"/>
              <w:rPr>
                <w:rFonts w:ascii="Times New Roman" w:hAnsi="Times New Roman"/>
                <w:sz w:val="21"/>
                <w:szCs w:val="21"/>
                <w:highlight w:val="none"/>
              </w:rPr>
            </w:pPr>
            <w:r>
              <w:rPr>
                <w:rFonts w:ascii="Times New Roman" w:hAnsi="Times New Roman"/>
                <w:sz w:val="21"/>
                <w:szCs w:val="21"/>
                <w:highlight w:val="none"/>
              </w:rPr>
              <w:t>项目</w:t>
            </w:r>
          </w:p>
        </w:tc>
        <w:tc>
          <w:tcPr>
            <w:tcW w:w="1698" w:type="dxa"/>
            <w:vAlign w:val="center"/>
          </w:tcPr>
          <w:p w14:paraId="274CFB2A">
            <w:pPr>
              <w:pStyle w:val="7"/>
              <w:jc w:val="center"/>
              <w:rPr>
                <w:rFonts w:ascii="Times New Roman" w:hAnsi="Times New Roman"/>
                <w:sz w:val="21"/>
                <w:szCs w:val="21"/>
                <w:highlight w:val="none"/>
              </w:rPr>
            </w:pPr>
            <w:r>
              <w:rPr>
                <w:rFonts w:ascii="Times New Roman" w:hAnsi="Times New Roman"/>
                <w:sz w:val="21"/>
                <w:szCs w:val="21"/>
                <w:highlight w:val="none"/>
              </w:rPr>
              <w:t>单位</w:t>
            </w:r>
          </w:p>
        </w:tc>
        <w:tc>
          <w:tcPr>
            <w:tcW w:w="3688" w:type="dxa"/>
            <w:gridSpan w:val="2"/>
            <w:vAlign w:val="center"/>
          </w:tcPr>
          <w:p w14:paraId="127C9BD8">
            <w:pPr>
              <w:pStyle w:val="7"/>
              <w:jc w:val="center"/>
              <w:rPr>
                <w:rFonts w:ascii="Times New Roman" w:hAnsi="Times New Roman"/>
                <w:sz w:val="21"/>
                <w:szCs w:val="21"/>
                <w:highlight w:val="none"/>
              </w:rPr>
            </w:pPr>
            <w:r>
              <w:rPr>
                <w:rFonts w:ascii="Times New Roman" w:hAnsi="Times New Roman"/>
                <w:sz w:val="21"/>
                <w:szCs w:val="21"/>
                <w:highlight w:val="none"/>
              </w:rPr>
              <w:t>参数</w:t>
            </w:r>
          </w:p>
        </w:tc>
      </w:tr>
      <w:tr w14:paraId="487453CA">
        <w:tblPrEx>
          <w:tblLayout w:type="fixed"/>
        </w:tblPrEx>
        <w:trPr>
          <w:trHeight w:val="415" w:hRule="atLeast"/>
        </w:trPr>
        <w:tc>
          <w:tcPr>
            <w:tcW w:w="850" w:type="dxa"/>
            <w:vAlign w:val="center"/>
          </w:tcPr>
          <w:p w14:paraId="66BF9B29">
            <w:pPr>
              <w:adjustRightInd w:val="0"/>
              <w:jc w:val="center"/>
              <w:rPr>
                <w:szCs w:val="21"/>
                <w:highlight w:val="none"/>
              </w:rPr>
            </w:pPr>
            <w:r>
              <w:rPr>
                <w:szCs w:val="21"/>
                <w:highlight w:val="none"/>
              </w:rPr>
              <w:t>1</w:t>
            </w:r>
          </w:p>
        </w:tc>
        <w:tc>
          <w:tcPr>
            <w:tcW w:w="2269" w:type="dxa"/>
            <w:vAlign w:val="center"/>
          </w:tcPr>
          <w:p w14:paraId="0A268708">
            <w:pPr>
              <w:adjustRightInd w:val="0"/>
              <w:jc w:val="center"/>
              <w:rPr>
                <w:szCs w:val="21"/>
                <w:highlight w:val="none"/>
              </w:rPr>
            </w:pPr>
            <w:r>
              <w:rPr>
                <w:szCs w:val="21"/>
                <w:highlight w:val="none"/>
              </w:rPr>
              <w:t>结构型式</w:t>
            </w:r>
          </w:p>
        </w:tc>
        <w:tc>
          <w:tcPr>
            <w:tcW w:w="1698" w:type="dxa"/>
            <w:vAlign w:val="center"/>
          </w:tcPr>
          <w:p w14:paraId="0D1020F6">
            <w:pPr>
              <w:adjustRightInd w:val="0"/>
              <w:jc w:val="center"/>
              <w:rPr>
                <w:szCs w:val="21"/>
                <w:highlight w:val="none"/>
              </w:rPr>
            </w:pPr>
            <w:r>
              <w:rPr>
                <w:szCs w:val="21"/>
                <w:highlight w:val="none"/>
              </w:rPr>
              <w:t>-</w:t>
            </w:r>
          </w:p>
        </w:tc>
        <w:tc>
          <w:tcPr>
            <w:tcW w:w="3688" w:type="dxa"/>
            <w:gridSpan w:val="2"/>
            <w:vAlign w:val="center"/>
          </w:tcPr>
          <w:p w14:paraId="6AEA5694">
            <w:pPr>
              <w:adjustRightInd w:val="0"/>
              <w:jc w:val="center"/>
              <w:rPr>
                <w:szCs w:val="21"/>
                <w:highlight w:val="none"/>
              </w:rPr>
            </w:pPr>
            <w:r>
              <w:rPr>
                <w:szCs w:val="21"/>
                <w:highlight w:val="none"/>
              </w:rPr>
              <w:t>环氧树脂浇注绝缘型</w:t>
            </w:r>
          </w:p>
        </w:tc>
      </w:tr>
      <w:tr w14:paraId="7BA4E93F">
        <w:tblPrEx>
          <w:tblLayout w:type="fixed"/>
        </w:tblPrEx>
        <w:trPr>
          <w:trHeight w:val="409" w:hRule="atLeast"/>
        </w:trPr>
        <w:tc>
          <w:tcPr>
            <w:tcW w:w="850" w:type="dxa"/>
            <w:vAlign w:val="center"/>
          </w:tcPr>
          <w:p w14:paraId="56ADDA6F">
            <w:pPr>
              <w:adjustRightInd w:val="0"/>
              <w:jc w:val="center"/>
              <w:rPr>
                <w:szCs w:val="21"/>
                <w:highlight w:val="none"/>
              </w:rPr>
            </w:pPr>
            <w:r>
              <w:rPr>
                <w:szCs w:val="21"/>
                <w:highlight w:val="none"/>
              </w:rPr>
              <w:t>2</w:t>
            </w:r>
          </w:p>
        </w:tc>
        <w:tc>
          <w:tcPr>
            <w:tcW w:w="2269" w:type="dxa"/>
            <w:vAlign w:val="center"/>
          </w:tcPr>
          <w:p w14:paraId="5FEFE890">
            <w:pPr>
              <w:adjustRightInd w:val="0"/>
              <w:jc w:val="center"/>
              <w:rPr>
                <w:szCs w:val="21"/>
                <w:highlight w:val="none"/>
              </w:rPr>
            </w:pPr>
            <w:r>
              <w:rPr>
                <w:szCs w:val="21"/>
                <w:highlight w:val="none"/>
              </w:rPr>
              <w:t>额定电压</w:t>
            </w:r>
          </w:p>
        </w:tc>
        <w:tc>
          <w:tcPr>
            <w:tcW w:w="1698" w:type="dxa"/>
            <w:vAlign w:val="center"/>
          </w:tcPr>
          <w:p w14:paraId="20B4EE95">
            <w:pPr>
              <w:adjustRightInd w:val="0"/>
              <w:jc w:val="center"/>
              <w:rPr>
                <w:szCs w:val="21"/>
                <w:highlight w:val="none"/>
              </w:rPr>
            </w:pPr>
            <w:r>
              <w:rPr>
                <w:szCs w:val="21"/>
                <w:highlight w:val="none"/>
              </w:rPr>
              <w:t>kV</w:t>
            </w:r>
          </w:p>
        </w:tc>
        <w:tc>
          <w:tcPr>
            <w:tcW w:w="3688" w:type="dxa"/>
            <w:gridSpan w:val="2"/>
            <w:vAlign w:val="center"/>
          </w:tcPr>
          <w:p w14:paraId="06B6E05B">
            <w:pPr>
              <w:adjustRightInd w:val="0"/>
              <w:jc w:val="center"/>
              <w:rPr>
                <w:szCs w:val="21"/>
                <w:highlight w:val="none"/>
              </w:rPr>
            </w:pPr>
            <w:r>
              <w:rPr>
                <w:szCs w:val="21"/>
                <w:highlight w:val="none"/>
              </w:rPr>
              <w:t>12</w:t>
            </w:r>
          </w:p>
        </w:tc>
      </w:tr>
      <w:tr w14:paraId="55A32BB5">
        <w:tblPrEx>
          <w:tblLayout w:type="fixed"/>
        </w:tblPrEx>
        <w:trPr>
          <w:trHeight w:val="401" w:hRule="atLeast"/>
        </w:trPr>
        <w:tc>
          <w:tcPr>
            <w:tcW w:w="850" w:type="dxa"/>
            <w:vAlign w:val="center"/>
          </w:tcPr>
          <w:p w14:paraId="06E5FCAE">
            <w:pPr>
              <w:adjustRightInd w:val="0"/>
              <w:jc w:val="center"/>
              <w:rPr>
                <w:szCs w:val="21"/>
                <w:highlight w:val="none"/>
              </w:rPr>
            </w:pPr>
            <w:r>
              <w:rPr>
                <w:szCs w:val="21"/>
                <w:highlight w:val="none"/>
              </w:rPr>
              <w:t>3</w:t>
            </w:r>
          </w:p>
        </w:tc>
        <w:tc>
          <w:tcPr>
            <w:tcW w:w="2269" w:type="dxa"/>
            <w:vAlign w:val="center"/>
          </w:tcPr>
          <w:p w14:paraId="7A81B726">
            <w:pPr>
              <w:adjustRightInd w:val="0"/>
              <w:jc w:val="center"/>
              <w:rPr>
                <w:szCs w:val="21"/>
                <w:highlight w:val="none"/>
              </w:rPr>
            </w:pPr>
            <w:r>
              <w:rPr>
                <w:szCs w:val="21"/>
                <w:highlight w:val="none"/>
              </w:rPr>
              <w:t>额定频率</w:t>
            </w:r>
          </w:p>
        </w:tc>
        <w:tc>
          <w:tcPr>
            <w:tcW w:w="1698" w:type="dxa"/>
            <w:vAlign w:val="center"/>
          </w:tcPr>
          <w:p w14:paraId="2D0EFE02">
            <w:pPr>
              <w:adjustRightInd w:val="0"/>
              <w:jc w:val="center"/>
              <w:rPr>
                <w:szCs w:val="21"/>
                <w:highlight w:val="none"/>
              </w:rPr>
            </w:pPr>
            <w:r>
              <w:rPr>
                <w:szCs w:val="21"/>
                <w:highlight w:val="none"/>
              </w:rPr>
              <w:t>Hz</w:t>
            </w:r>
          </w:p>
        </w:tc>
        <w:tc>
          <w:tcPr>
            <w:tcW w:w="3688" w:type="dxa"/>
            <w:gridSpan w:val="2"/>
            <w:vAlign w:val="center"/>
          </w:tcPr>
          <w:p w14:paraId="21A64E35">
            <w:pPr>
              <w:adjustRightInd w:val="0"/>
              <w:jc w:val="center"/>
              <w:rPr>
                <w:szCs w:val="21"/>
                <w:highlight w:val="none"/>
              </w:rPr>
            </w:pPr>
            <w:r>
              <w:rPr>
                <w:szCs w:val="21"/>
                <w:highlight w:val="none"/>
              </w:rPr>
              <w:t>50</w:t>
            </w:r>
          </w:p>
        </w:tc>
      </w:tr>
      <w:tr w14:paraId="6DC5722D">
        <w:tblPrEx>
          <w:tblLayout w:type="fixed"/>
        </w:tblPrEx>
        <w:trPr>
          <w:trHeight w:val="407" w:hRule="atLeast"/>
        </w:trPr>
        <w:tc>
          <w:tcPr>
            <w:tcW w:w="850" w:type="dxa"/>
            <w:vAlign w:val="center"/>
          </w:tcPr>
          <w:p w14:paraId="580E25F1">
            <w:pPr>
              <w:adjustRightInd w:val="0"/>
              <w:jc w:val="center"/>
              <w:rPr>
                <w:szCs w:val="21"/>
                <w:highlight w:val="none"/>
              </w:rPr>
            </w:pPr>
            <w:r>
              <w:rPr>
                <w:szCs w:val="21"/>
                <w:highlight w:val="none"/>
              </w:rPr>
              <w:t>4</w:t>
            </w:r>
          </w:p>
        </w:tc>
        <w:tc>
          <w:tcPr>
            <w:tcW w:w="2269" w:type="dxa"/>
            <w:vAlign w:val="center"/>
          </w:tcPr>
          <w:p w14:paraId="3671B9E8">
            <w:pPr>
              <w:adjustRightInd w:val="0"/>
              <w:jc w:val="center"/>
              <w:rPr>
                <w:szCs w:val="21"/>
                <w:highlight w:val="none"/>
              </w:rPr>
            </w:pPr>
            <w:r>
              <w:rPr>
                <w:szCs w:val="21"/>
                <w:highlight w:val="none"/>
              </w:rPr>
              <w:t>一次侧电压</w:t>
            </w:r>
          </w:p>
        </w:tc>
        <w:tc>
          <w:tcPr>
            <w:tcW w:w="1698" w:type="dxa"/>
            <w:vAlign w:val="center"/>
          </w:tcPr>
          <w:p w14:paraId="26B0C7E0">
            <w:pPr>
              <w:adjustRightInd w:val="0"/>
              <w:jc w:val="center"/>
              <w:rPr>
                <w:szCs w:val="21"/>
                <w:highlight w:val="none"/>
              </w:rPr>
            </w:pPr>
            <w:r>
              <w:rPr>
                <w:szCs w:val="21"/>
                <w:highlight w:val="none"/>
              </w:rPr>
              <w:t>kV</w:t>
            </w:r>
          </w:p>
        </w:tc>
        <w:tc>
          <w:tcPr>
            <w:tcW w:w="3688" w:type="dxa"/>
            <w:gridSpan w:val="2"/>
            <w:vAlign w:val="center"/>
          </w:tcPr>
          <w:p w14:paraId="11905E03">
            <w:pPr>
              <w:adjustRightInd w:val="0"/>
              <w:jc w:val="center"/>
              <w:rPr>
                <w:szCs w:val="21"/>
                <w:highlight w:val="none"/>
              </w:rPr>
            </w:pPr>
            <w:r>
              <w:rPr>
                <w:szCs w:val="21"/>
                <w:highlight w:val="none"/>
              </w:rPr>
              <w:t>10</w:t>
            </w:r>
          </w:p>
        </w:tc>
      </w:tr>
      <w:tr w14:paraId="1A72A8A1">
        <w:tblPrEx>
          <w:tblLayout w:type="fixed"/>
        </w:tblPrEx>
        <w:trPr>
          <w:trHeight w:val="795" w:hRule="atLeast"/>
        </w:trPr>
        <w:tc>
          <w:tcPr>
            <w:tcW w:w="850" w:type="dxa"/>
            <w:vAlign w:val="center"/>
          </w:tcPr>
          <w:p w14:paraId="2F155702">
            <w:pPr>
              <w:kinsoku w:val="0"/>
              <w:overflowPunct w:val="0"/>
              <w:autoSpaceDE w:val="0"/>
              <w:autoSpaceDN w:val="0"/>
              <w:adjustRightInd w:val="0"/>
              <w:spacing w:before="357"/>
              <w:jc w:val="center"/>
              <w:textAlignment w:val="center"/>
              <w:rPr>
                <w:szCs w:val="21"/>
                <w:highlight w:val="none"/>
              </w:rPr>
            </w:pPr>
            <w:r>
              <w:rPr>
                <w:szCs w:val="21"/>
                <w:highlight w:val="none"/>
              </w:rPr>
              <w:t>5</w:t>
            </w:r>
          </w:p>
        </w:tc>
        <w:tc>
          <w:tcPr>
            <w:tcW w:w="2269" w:type="dxa"/>
            <w:vAlign w:val="center"/>
          </w:tcPr>
          <w:p w14:paraId="3F9C7445">
            <w:pPr>
              <w:kinsoku w:val="0"/>
              <w:overflowPunct w:val="0"/>
              <w:autoSpaceDE w:val="0"/>
              <w:autoSpaceDN w:val="0"/>
              <w:adjustRightInd w:val="0"/>
              <w:spacing w:before="357"/>
              <w:jc w:val="center"/>
              <w:textAlignment w:val="center"/>
              <w:rPr>
                <w:szCs w:val="21"/>
                <w:highlight w:val="none"/>
              </w:rPr>
            </w:pPr>
            <w:r>
              <w:rPr>
                <w:szCs w:val="21"/>
                <w:highlight w:val="none"/>
              </w:rPr>
              <w:t>二次侧电压</w:t>
            </w:r>
          </w:p>
        </w:tc>
        <w:tc>
          <w:tcPr>
            <w:tcW w:w="1698" w:type="dxa"/>
            <w:vAlign w:val="center"/>
          </w:tcPr>
          <w:p w14:paraId="39CF057D">
            <w:pPr>
              <w:kinsoku w:val="0"/>
              <w:overflowPunct w:val="0"/>
              <w:autoSpaceDE w:val="0"/>
              <w:autoSpaceDN w:val="0"/>
              <w:adjustRightInd w:val="0"/>
              <w:spacing w:before="357"/>
              <w:jc w:val="center"/>
              <w:textAlignment w:val="center"/>
              <w:rPr>
                <w:szCs w:val="21"/>
                <w:highlight w:val="none"/>
              </w:rPr>
            </w:pPr>
            <w:r>
              <w:rPr>
                <w:szCs w:val="21"/>
                <w:highlight w:val="none"/>
              </w:rPr>
              <w:t>V</w:t>
            </w:r>
          </w:p>
        </w:tc>
        <w:tc>
          <w:tcPr>
            <w:tcW w:w="2115" w:type="dxa"/>
            <w:vAlign w:val="center"/>
          </w:tcPr>
          <w:p w14:paraId="2ACB750B">
            <w:pPr>
              <w:adjustRightInd w:val="0"/>
              <w:jc w:val="left"/>
              <w:rPr>
                <w:szCs w:val="21"/>
                <w:highlight w:val="none"/>
              </w:rPr>
            </w:pPr>
            <w:r>
              <w:rPr>
                <w:szCs w:val="21"/>
                <w:highlight w:val="none"/>
              </w:rPr>
              <w:t>母线PT Y/Y/开口三角接线：100/√3/220/√3/100/3</w:t>
            </w:r>
          </w:p>
          <w:p w14:paraId="0C49441D">
            <w:pPr>
              <w:adjustRightInd w:val="0"/>
              <w:jc w:val="left"/>
              <w:rPr>
                <w:szCs w:val="21"/>
                <w:highlight w:val="none"/>
              </w:rPr>
            </w:pPr>
            <w:r>
              <w:rPr>
                <w:szCs w:val="21"/>
                <w:highlight w:val="none"/>
              </w:rPr>
              <w:t>母线PT VV接线：100/220</w:t>
            </w:r>
          </w:p>
          <w:p w14:paraId="1092C55B">
            <w:pPr>
              <w:adjustRightInd w:val="0"/>
              <w:jc w:val="left"/>
              <w:rPr>
                <w:szCs w:val="21"/>
                <w:highlight w:val="none"/>
              </w:rPr>
            </w:pPr>
            <w:r>
              <w:rPr>
                <w:szCs w:val="21"/>
                <w:highlight w:val="none"/>
              </w:rPr>
              <w:t>母线一体式抗谐振4PT：100/√3/220/√3/100</w:t>
            </w:r>
          </w:p>
        </w:tc>
        <w:tc>
          <w:tcPr>
            <w:tcW w:w="1573" w:type="dxa"/>
            <w:vAlign w:val="center"/>
          </w:tcPr>
          <w:p w14:paraId="19FF9831">
            <w:pPr>
              <w:adjustRightInd w:val="0"/>
              <w:jc w:val="left"/>
              <w:rPr>
                <w:szCs w:val="21"/>
                <w:highlight w:val="none"/>
              </w:rPr>
            </w:pPr>
            <w:r>
              <w:rPr>
                <w:rFonts w:hint="eastAsia"/>
                <w:szCs w:val="21"/>
                <w:highlight w:val="none"/>
              </w:rPr>
              <w:t>单相PT：</w:t>
            </w:r>
            <w:r>
              <w:rPr>
                <w:szCs w:val="21"/>
                <w:highlight w:val="none"/>
              </w:rPr>
              <w:t>100/220</w:t>
            </w:r>
          </w:p>
          <w:p w14:paraId="004304ED">
            <w:pPr>
              <w:adjustRightInd w:val="0"/>
              <w:jc w:val="left"/>
              <w:rPr>
                <w:szCs w:val="21"/>
                <w:highlight w:val="none"/>
              </w:rPr>
            </w:pPr>
            <w:r>
              <w:rPr>
                <w:szCs w:val="21"/>
                <w:highlight w:val="none"/>
              </w:rPr>
              <w:t>进线三相一体PT：100/220</w:t>
            </w:r>
          </w:p>
          <w:p w14:paraId="4D604EC2">
            <w:pPr>
              <w:adjustRightInd w:val="0"/>
              <w:jc w:val="left"/>
              <w:rPr>
                <w:szCs w:val="21"/>
                <w:highlight w:val="none"/>
              </w:rPr>
            </w:pPr>
            <w:r>
              <w:rPr>
                <w:szCs w:val="21"/>
                <w:highlight w:val="none"/>
              </w:rPr>
              <w:t>进线一体式抗谐振4PT：100/√3/220/√3/100</w:t>
            </w:r>
          </w:p>
        </w:tc>
      </w:tr>
      <w:tr w14:paraId="08690626">
        <w:tblPrEx>
          <w:tblLayout w:type="fixed"/>
        </w:tblPrEx>
        <w:trPr>
          <w:trHeight w:val="405" w:hRule="atLeast"/>
        </w:trPr>
        <w:tc>
          <w:tcPr>
            <w:tcW w:w="850" w:type="dxa"/>
            <w:vAlign w:val="center"/>
          </w:tcPr>
          <w:p w14:paraId="3E69638D">
            <w:pPr>
              <w:adjustRightInd w:val="0"/>
              <w:jc w:val="center"/>
              <w:rPr>
                <w:szCs w:val="21"/>
                <w:highlight w:val="none"/>
              </w:rPr>
            </w:pPr>
            <w:r>
              <w:rPr>
                <w:szCs w:val="21"/>
                <w:highlight w:val="none"/>
              </w:rPr>
              <w:t>6</w:t>
            </w:r>
          </w:p>
        </w:tc>
        <w:tc>
          <w:tcPr>
            <w:tcW w:w="2269" w:type="dxa"/>
            <w:vAlign w:val="center"/>
          </w:tcPr>
          <w:p w14:paraId="428C7F0F">
            <w:pPr>
              <w:adjustRightInd w:val="0"/>
              <w:jc w:val="center"/>
              <w:rPr>
                <w:szCs w:val="21"/>
                <w:highlight w:val="none"/>
              </w:rPr>
            </w:pPr>
            <w:r>
              <w:rPr>
                <w:szCs w:val="21"/>
                <w:highlight w:val="none"/>
              </w:rPr>
              <w:t>额定容量</w:t>
            </w:r>
          </w:p>
        </w:tc>
        <w:tc>
          <w:tcPr>
            <w:tcW w:w="1698" w:type="dxa"/>
            <w:vAlign w:val="center"/>
          </w:tcPr>
          <w:p w14:paraId="754FA3C3">
            <w:pPr>
              <w:adjustRightInd w:val="0"/>
              <w:jc w:val="center"/>
              <w:rPr>
                <w:szCs w:val="21"/>
                <w:highlight w:val="none"/>
              </w:rPr>
            </w:pPr>
            <w:r>
              <w:rPr>
                <w:szCs w:val="21"/>
                <w:highlight w:val="none"/>
              </w:rPr>
              <w:t>VA</w:t>
            </w:r>
          </w:p>
        </w:tc>
        <w:tc>
          <w:tcPr>
            <w:tcW w:w="2115" w:type="dxa"/>
            <w:vAlign w:val="center"/>
          </w:tcPr>
          <w:p w14:paraId="518B37FB">
            <w:pPr>
              <w:adjustRightInd w:val="0"/>
              <w:jc w:val="left"/>
              <w:rPr>
                <w:szCs w:val="21"/>
                <w:highlight w:val="none"/>
              </w:rPr>
            </w:pPr>
            <w:r>
              <w:rPr>
                <w:szCs w:val="21"/>
                <w:highlight w:val="none"/>
              </w:rPr>
              <w:t>母线PT Y/Y/开口三角接线：30/300/100</w:t>
            </w:r>
          </w:p>
          <w:p w14:paraId="1FCD2848">
            <w:pPr>
              <w:adjustRightInd w:val="0"/>
              <w:jc w:val="left"/>
              <w:rPr>
                <w:szCs w:val="21"/>
                <w:highlight w:val="none"/>
              </w:rPr>
            </w:pPr>
            <w:r>
              <w:rPr>
                <w:szCs w:val="21"/>
                <w:highlight w:val="none"/>
              </w:rPr>
              <w:t>母线PT VV接线：50/1000</w:t>
            </w:r>
          </w:p>
          <w:p w14:paraId="3994D068">
            <w:pPr>
              <w:adjustRightInd w:val="0"/>
              <w:jc w:val="left"/>
              <w:rPr>
                <w:szCs w:val="21"/>
                <w:highlight w:val="none"/>
              </w:rPr>
            </w:pPr>
            <w:r>
              <w:rPr>
                <w:szCs w:val="21"/>
                <w:highlight w:val="none"/>
              </w:rPr>
              <w:t>母线一体式抗谐振4PT：30/500/30</w:t>
            </w:r>
          </w:p>
        </w:tc>
        <w:tc>
          <w:tcPr>
            <w:tcW w:w="1573" w:type="dxa"/>
            <w:vAlign w:val="center"/>
          </w:tcPr>
          <w:p w14:paraId="322589E3">
            <w:pPr>
              <w:adjustRightInd w:val="0"/>
              <w:jc w:val="left"/>
              <w:rPr>
                <w:szCs w:val="21"/>
                <w:highlight w:val="none"/>
              </w:rPr>
            </w:pPr>
            <w:r>
              <w:rPr>
                <w:rFonts w:hint="eastAsia"/>
                <w:szCs w:val="21"/>
                <w:highlight w:val="none"/>
              </w:rPr>
              <w:t>单相PT：</w:t>
            </w:r>
            <w:r>
              <w:rPr>
                <w:szCs w:val="21"/>
                <w:highlight w:val="none"/>
              </w:rPr>
              <w:t>30/</w:t>
            </w:r>
            <w:r>
              <w:rPr>
                <w:rFonts w:hint="eastAsia"/>
                <w:szCs w:val="21"/>
                <w:highlight w:val="none"/>
              </w:rPr>
              <w:t>1000</w:t>
            </w:r>
          </w:p>
          <w:p w14:paraId="378E2361">
            <w:pPr>
              <w:adjustRightInd w:val="0"/>
              <w:jc w:val="left"/>
              <w:rPr>
                <w:szCs w:val="21"/>
                <w:highlight w:val="none"/>
              </w:rPr>
            </w:pPr>
            <w:r>
              <w:rPr>
                <w:szCs w:val="21"/>
                <w:highlight w:val="none"/>
              </w:rPr>
              <w:t>进线三相一体PT：30/500</w:t>
            </w:r>
          </w:p>
          <w:p w14:paraId="002F089B">
            <w:pPr>
              <w:adjustRightInd w:val="0"/>
              <w:jc w:val="left"/>
              <w:rPr>
                <w:szCs w:val="21"/>
                <w:highlight w:val="none"/>
              </w:rPr>
            </w:pPr>
            <w:r>
              <w:rPr>
                <w:szCs w:val="21"/>
                <w:highlight w:val="none"/>
              </w:rPr>
              <w:t>进线一体式抗谐振4PT：30/500/30</w:t>
            </w:r>
          </w:p>
        </w:tc>
      </w:tr>
      <w:tr w14:paraId="0AA0D44A">
        <w:tblPrEx>
          <w:tblLayout w:type="fixed"/>
        </w:tblPrEx>
        <w:trPr>
          <w:trHeight w:val="425" w:hRule="atLeast"/>
        </w:trPr>
        <w:tc>
          <w:tcPr>
            <w:tcW w:w="850" w:type="dxa"/>
            <w:vAlign w:val="center"/>
          </w:tcPr>
          <w:p w14:paraId="1B65AF26">
            <w:pPr>
              <w:adjustRightInd w:val="0"/>
              <w:jc w:val="center"/>
              <w:rPr>
                <w:szCs w:val="21"/>
                <w:highlight w:val="none"/>
              </w:rPr>
            </w:pPr>
            <w:r>
              <w:rPr>
                <w:szCs w:val="21"/>
                <w:highlight w:val="none"/>
              </w:rPr>
              <w:t>7</w:t>
            </w:r>
          </w:p>
        </w:tc>
        <w:tc>
          <w:tcPr>
            <w:tcW w:w="2269" w:type="dxa"/>
            <w:vAlign w:val="center"/>
          </w:tcPr>
          <w:p w14:paraId="0149152E">
            <w:pPr>
              <w:adjustRightInd w:val="0"/>
              <w:jc w:val="center"/>
              <w:rPr>
                <w:szCs w:val="21"/>
                <w:highlight w:val="none"/>
              </w:rPr>
            </w:pPr>
            <w:r>
              <w:rPr>
                <w:szCs w:val="21"/>
                <w:highlight w:val="none"/>
              </w:rPr>
              <w:t>极限输出容量</w:t>
            </w:r>
          </w:p>
        </w:tc>
        <w:tc>
          <w:tcPr>
            <w:tcW w:w="1698" w:type="dxa"/>
            <w:vAlign w:val="center"/>
          </w:tcPr>
          <w:p w14:paraId="7E606DDA">
            <w:pPr>
              <w:adjustRightInd w:val="0"/>
              <w:jc w:val="center"/>
              <w:rPr>
                <w:szCs w:val="21"/>
                <w:highlight w:val="none"/>
              </w:rPr>
            </w:pPr>
            <w:r>
              <w:rPr>
                <w:szCs w:val="21"/>
                <w:highlight w:val="none"/>
              </w:rPr>
              <w:t>VA</w:t>
            </w:r>
          </w:p>
        </w:tc>
        <w:tc>
          <w:tcPr>
            <w:tcW w:w="3688" w:type="dxa"/>
            <w:gridSpan w:val="2"/>
            <w:vAlign w:val="center"/>
          </w:tcPr>
          <w:p w14:paraId="2D902263">
            <w:pPr>
              <w:adjustRightInd w:val="0"/>
              <w:jc w:val="center"/>
              <w:rPr>
                <w:szCs w:val="21"/>
                <w:highlight w:val="none"/>
              </w:rPr>
            </w:pPr>
            <w:r>
              <w:rPr>
                <w:szCs w:val="21"/>
                <w:highlight w:val="none"/>
              </w:rPr>
              <w:t>1200</w:t>
            </w:r>
          </w:p>
        </w:tc>
      </w:tr>
      <w:tr w14:paraId="04C3459D">
        <w:tblPrEx>
          <w:tblLayout w:type="fixed"/>
        </w:tblPrEx>
        <w:trPr>
          <w:trHeight w:val="414" w:hRule="atLeast"/>
        </w:trPr>
        <w:tc>
          <w:tcPr>
            <w:tcW w:w="850" w:type="dxa"/>
            <w:vAlign w:val="center"/>
          </w:tcPr>
          <w:p w14:paraId="17E22713">
            <w:pPr>
              <w:adjustRightInd w:val="0"/>
              <w:jc w:val="center"/>
              <w:rPr>
                <w:szCs w:val="21"/>
                <w:highlight w:val="none"/>
              </w:rPr>
            </w:pPr>
            <w:r>
              <w:rPr>
                <w:szCs w:val="21"/>
                <w:highlight w:val="none"/>
              </w:rPr>
              <w:t>8</w:t>
            </w:r>
          </w:p>
        </w:tc>
        <w:tc>
          <w:tcPr>
            <w:tcW w:w="2269" w:type="dxa"/>
            <w:vAlign w:val="center"/>
          </w:tcPr>
          <w:p w14:paraId="67B3F12C">
            <w:pPr>
              <w:adjustRightInd w:val="0"/>
              <w:jc w:val="center"/>
              <w:rPr>
                <w:szCs w:val="21"/>
                <w:highlight w:val="none"/>
              </w:rPr>
            </w:pPr>
            <w:r>
              <w:rPr>
                <w:szCs w:val="21"/>
                <w:highlight w:val="none"/>
              </w:rPr>
              <w:t>阻抗</w:t>
            </w:r>
          </w:p>
        </w:tc>
        <w:tc>
          <w:tcPr>
            <w:tcW w:w="1698" w:type="dxa"/>
            <w:vAlign w:val="center"/>
          </w:tcPr>
          <w:p w14:paraId="3DE8BBD2">
            <w:pPr>
              <w:adjustRightInd w:val="0"/>
              <w:jc w:val="center"/>
              <w:rPr>
                <w:szCs w:val="21"/>
                <w:highlight w:val="none"/>
              </w:rPr>
            </w:pPr>
            <w:r>
              <w:rPr>
                <w:szCs w:val="21"/>
                <w:highlight w:val="none"/>
              </w:rPr>
              <w:t>-</w:t>
            </w:r>
          </w:p>
        </w:tc>
        <w:tc>
          <w:tcPr>
            <w:tcW w:w="3688" w:type="dxa"/>
            <w:gridSpan w:val="2"/>
            <w:vAlign w:val="center"/>
          </w:tcPr>
          <w:p w14:paraId="3C87DC45">
            <w:pPr>
              <w:adjustRightInd w:val="0"/>
              <w:jc w:val="center"/>
              <w:rPr>
                <w:szCs w:val="21"/>
                <w:highlight w:val="none"/>
              </w:rPr>
            </w:pPr>
            <w:r>
              <w:rPr>
                <w:szCs w:val="21"/>
                <w:highlight w:val="none"/>
              </w:rPr>
              <w:t>15%（3kVA）</w:t>
            </w:r>
          </w:p>
        </w:tc>
      </w:tr>
      <w:tr w14:paraId="5C60938D">
        <w:tblPrEx>
          <w:tblLayout w:type="fixed"/>
        </w:tblPrEx>
        <w:trPr>
          <w:trHeight w:val="406" w:hRule="atLeast"/>
        </w:trPr>
        <w:tc>
          <w:tcPr>
            <w:tcW w:w="850" w:type="dxa"/>
            <w:vAlign w:val="center"/>
          </w:tcPr>
          <w:p w14:paraId="6F9C161D">
            <w:pPr>
              <w:adjustRightInd w:val="0"/>
              <w:jc w:val="center"/>
              <w:rPr>
                <w:szCs w:val="21"/>
                <w:highlight w:val="none"/>
              </w:rPr>
            </w:pPr>
            <w:r>
              <w:rPr>
                <w:szCs w:val="21"/>
                <w:highlight w:val="none"/>
              </w:rPr>
              <w:t>9</w:t>
            </w:r>
          </w:p>
        </w:tc>
        <w:tc>
          <w:tcPr>
            <w:tcW w:w="2269" w:type="dxa"/>
            <w:vAlign w:val="center"/>
          </w:tcPr>
          <w:p w14:paraId="5215D788">
            <w:pPr>
              <w:adjustRightInd w:val="0"/>
              <w:jc w:val="center"/>
              <w:rPr>
                <w:szCs w:val="21"/>
                <w:highlight w:val="none"/>
              </w:rPr>
            </w:pPr>
            <w:r>
              <w:rPr>
                <w:szCs w:val="21"/>
                <w:highlight w:val="none"/>
              </w:rPr>
              <w:t>精度</w:t>
            </w:r>
          </w:p>
        </w:tc>
        <w:tc>
          <w:tcPr>
            <w:tcW w:w="1698" w:type="dxa"/>
            <w:vAlign w:val="center"/>
          </w:tcPr>
          <w:p w14:paraId="71A8AA04">
            <w:pPr>
              <w:adjustRightInd w:val="0"/>
              <w:jc w:val="center"/>
              <w:rPr>
                <w:szCs w:val="21"/>
                <w:highlight w:val="none"/>
              </w:rPr>
            </w:pPr>
            <w:r>
              <w:rPr>
                <w:szCs w:val="21"/>
                <w:highlight w:val="none"/>
              </w:rPr>
              <w:t>级</w:t>
            </w:r>
          </w:p>
        </w:tc>
        <w:tc>
          <w:tcPr>
            <w:tcW w:w="2115" w:type="dxa"/>
            <w:vAlign w:val="center"/>
          </w:tcPr>
          <w:p w14:paraId="08068970">
            <w:pPr>
              <w:adjustRightInd w:val="0"/>
              <w:rPr>
                <w:szCs w:val="21"/>
                <w:highlight w:val="none"/>
              </w:rPr>
            </w:pPr>
            <w:r>
              <w:rPr>
                <w:szCs w:val="21"/>
                <w:highlight w:val="none"/>
              </w:rPr>
              <w:t>采用Y/Y/开口三角接法时:</w:t>
            </w:r>
            <w:r>
              <w:rPr>
                <w:rFonts w:hint="eastAsia"/>
                <w:szCs w:val="21"/>
                <w:highlight w:val="none"/>
                <w:lang w:val="en-US" w:eastAsia="zh-CN"/>
              </w:rPr>
              <w:t>0.2</w:t>
            </w:r>
            <w:r>
              <w:rPr>
                <w:szCs w:val="21"/>
                <w:highlight w:val="none"/>
              </w:rPr>
              <w:t>/3/3P</w:t>
            </w:r>
          </w:p>
          <w:p w14:paraId="0DD032AE">
            <w:pPr>
              <w:adjustRightInd w:val="0"/>
              <w:rPr>
                <w:szCs w:val="21"/>
                <w:highlight w:val="none"/>
              </w:rPr>
            </w:pPr>
            <w:r>
              <w:rPr>
                <w:szCs w:val="21"/>
                <w:highlight w:val="none"/>
              </w:rPr>
              <w:t>采用VV接线时：1/3</w:t>
            </w:r>
          </w:p>
          <w:p w14:paraId="6BDB8382">
            <w:pPr>
              <w:adjustRightInd w:val="0"/>
              <w:rPr>
                <w:szCs w:val="21"/>
                <w:highlight w:val="none"/>
              </w:rPr>
            </w:pPr>
            <w:r>
              <w:rPr>
                <w:szCs w:val="21"/>
                <w:highlight w:val="none"/>
              </w:rPr>
              <w:t>一体式抗谐振4PT：0.</w:t>
            </w:r>
            <w:r>
              <w:rPr>
                <w:rFonts w:hint="eastAsia"/>
                <w:szCs w:val="21"/>
                <w:highlight w:val="none"/>
                <w:lang w:val="en-US" w:eastAsia="zh-CN"/>
              </w:rPr>
              <w:t>2</w:t>
            </w:r>
            <w:r>
              <w:rPr>
                <w:szCs w:val="21"/>
                <w:highlight w:val="none"/>
              </w:rPr>
              <w:t>/3/3P</w:t>
            </w:r>
          </w:p>
        </w:tc>
        <w:tc>
          <w:tcPr>
            <w:tcW w:w="1573" w:type="dxa"/>
            <w:vAlign w:val="center"/>
          </w:tcPr>
          <w:p w14:paraId="74CA79C6">
            <w:pPr>
              <w:adjustRightInd w:val="0"/>
              <w:rPr>
                <w:szCs w:val="21"/>
                <w:highlight w:val="none"/>
              </w:rPr>
            </w:pPr>
            <w:r>
              <w:rPr>
                <w:rFonts w:hint="eastAsia"/>
                <w:szCs w:val="21"/>
                <w:highlight w:val="none"/>
              </w:rPr>
              <w:t>单</w:t>
            </w:r>
            <w:r>
              <w:rPr>
                <w:szCs w:val="21"/>
                <w:highlight w:val="none"/>
              </w:rPr>
              <w:t>相PT：</w:t>
            </w:r>
            <w:r>
              <w:rPr>
                <w:rFonts w:hint="eastAsia"/>
                <w:szCs w:val="21"/>
                <w:highlight w:val="none"/>
              </w:rPr>
              <w:t>1/3</w:t>
            </w:r>
            <w:r>
              <w:rPr>
                <w:szCs w:val="21"/>
                <w:highlight w:val="none"/>
              </w:rPr>
              <w:t>三相一体PT：1/3</w:t>
            </w:r>
          </w:p>
          <w:p w14:paraId="7D6A7ADF">
            <w:pPr>
              <w:adjustRightInd w:val="0"/>
              <w:rPr>
                <w:szCs w:val="21"/>
                <w:highlight w:val="none"/>
              </w:rPr>
            </w:pPr>
            <w:r>
              <w:rPr>
                <w:szCs w:val="21"/>
                <w:highlight w:val="none"/>
              </w:rPr>
              <w:t>一体式抗谐振4PT：0.</w:t>
            </w:r>
            <w:r>
              <w:rPr>
                <w:rFonts w:hint="eastAsia"/>
                <w:szCs w:val="21"/>
                <w:highlight w:val="none"/>
                <w:lang w:val="en-US" w:eastAsia="zh-CN"/>
              </w:rPr>
              <w:t>2</w:t>
            </w:r>
            <w:r>
              <w:rPr>
                <w:szCs w:val="21"/>
                <w:highlight w:val="none"/>
              </w:rPr>
              <w:t>/3/3P</w:t>
            </w:r>
          </w:p>
        </w:tc>
      </w:tr>
      <w:tr w14:paraId="6251147D">
        <w:tblPrEx>
          <w:tblLayout w:type="fixed"/>
        </w:tblPrEx>
        <w:trPr>
          <w:trHeight w:val="412" w:hRule="atLeast"/>
        </w:trPr>
        <w:tc>
          <w:tcPr>
            <w:tcW w:w="850" w:type="dxa"/>
            <w:vAlign w:val="center"/>
          </w:tcPr>
          <w:p w14:paraId="1E577C15">
            <w:pPr>
              <w:adjustRightInd w:val="0"/>
              <w:jc w:val="center"/>
              <w:rPr>
                <w:szCs w:val="21"/>
                <w:highlight w:val="none"/>
              </w:rPr>
            </w:pPr>
            <w:r>
              <w:rPr>
                <w:szCs w:val="21"/>
                <w:highlight w:val="none"/>
              </w:rPr>
              <w:t>10</w:t>
            </w:r>
          </w:p>
        </w:tc>
        <w:tc>
          <w:tcPr>
            <w:tcW w:w="2269" w:type="dxa"/>
            <w:vAlign w:val="center"/>
          </w:tcPr>
          <w:p w14:paraId="46965976">
            <w:pPr>
              <w:adjustRightInd w:val="0"/>
              <w:jc w:val="center"/>
              <w:rPr>
                <w:szCs w:val="21"/>
                <w:highlight w:val="none"/>
              </w:rPr>
            </w:pPr>
            <w:r>
              <w:rPr>
                <w:szCs w:val="21"/>
                <w:highlight w:val="none"/>
              </w:rPr>
              <w:t>熔断器型式</w:t>
            </w:r>
          </w:p>
        </w:tc>
        <w:tc>
          <w:tcPr>
            <w:tcW w:w="1698" w:type="dxa"/>
            <w:vAlign w:val="center"/>
          </w:tcPr>
          <w:p w14:paraId="1922D7DA">
            <w:pPr>
              <w:adjustRightInd w:val="0"/>
              <w:jc w:val="center"/>
              <w:rPr>
                <w:szCs w:val="21"/>
                <w:highlight w:val="none"/>
              </w:rPr>
            </w:pPr>
            <w:r>
              <w:rPr>
                <w:szCs w:val="21"/>
                <w:highlight w:val="none"/>
              </w:rPr>
              <w:t>-</w:t>
            </w:r>
          </w:p>
        </w:tc>
        <w:tc>
          <w:tcPr>
            <w:tcW w:w="3688" w:type="dxa"/>
            <w:gridSpan w:val="2"/>
            <w:vAlign w:val="center"/>
          </w:tcPr>
          <w:p w14:paraId="3725BF8F">
            <w:pPr>
              <w:adjustRightInd w:val="0"/>
              <w:jc w:val="center"/>
              <w:rPr>
                <w:szCs w:val="21"/>
                <w:highlight w:val="none"/>
              </w:rPr>
            </w:pPr>
            <w:r>
              <w:rPr>
                <w:szCs w:val="21"/>
                <w:highlight w:val="none"/>
              </w:rPr>
              <w:t>XRNP-12</w:t>
            </w:r>
          </w:p>
        </w:tc>
      </w:tr>
      <w:tr w14:paraId="38618C21">
        <w:tblPrEx>
          <w:tblLayout w:type="fixed"/>
        </w:tblPrEx>
        <w:trPr>
          <w:trHeight w:val="418" w:hRule="atLeast"/>
        </w:trPr>
        <w:tc>
          <w:tcPr>
            <w:tcW w:w="850" w:type="dxa"/>
            <w:vAlign w:val="center"/>
          </w:tcPr>
          <w:p w14:paraId="4B8DADD1">
            <w:pPr>
              <w:adjustRightInd w:val="0"/>
              <w:jc w:val="center"/>
              <w:rPr>
                <w:szCs w:val="21"/>
                <w:highlight w:val="none"/>
              </w:rPr>
            </w:pPr>
            <w:r>
              <w:rPr>
                <w:szCs w:val="21"/>
                <w:highlight w:val="none"/>
              </w:rPr>
              <w:t>11</w:t>
            </w:r>
          </w:p>
        </w:tc>
        <w:tc>
          <w:tcPr>
            <w:tcW w:w="2269" w:type="dxa"/>
            <w:vAlign w:val="center"/>
          </w:tcPr>
          <w:p w14:paraId="5C9D9BA9">
            <w:pPr>
              <w:adjustRightInd w:val="0"/>
              <w:jc w:val="center"/>
              <w:rPr>
                <w:szCs w:val="21"/>
                <w:highlight w:val="none"/>
              </w:rPr>
            </w:pPr>
            <w:r>
              <w:rPr>
                <w:szCs w:val="21"/>
                <w:highlight w:val="none"/>
              </w:rPr>
              <w:t>熔断器的额定电流</w:t>
            </w:r>
          </w:p>
        </w:tc>
        <w:tc>
          <w:tcPr>
            <w:tcW w:w="1698" w:type="dxa"/>
            <w:vAlign w:val="center"/>
          </w:tcPr>
          <w:p w14:paraId="2CEB87C2">
            <w:pPr>
              <w:adjustRightInd w:val="0"/>
              <w:jc w:val="center"/>
              <w:rPr>
                <w:szCs w:val="21"/>
                <w:highlight w:val="none"/>
              </w:rPr>
            </w:pPr>
            <w:r>
              <w:rPr>
                <w:szCs w:val="21"/>
                <w:highlight w:val="none"/>
              </w:rPr>
              <w:t>A</w:t>
            </w:r>
          </w:p>
        </w:tc>
        <w:tc>
          <w:tcPr>
            <w:tcW w:w="3688" w:type="dxa"/>
            <w:gridSpan w:val="2"/>
            <w:vAlign w:val="center"/>
          </w:tcPr>
          <w:p w14:paraId="472276A1">
            <w:pPr>
              <w:adjustRightInd w:val="0"/>
              <w:jc w:val="center"/>
              <w:rPr>
                <w:szCs w:val="21"/>
                <w:highlight w:val="none"/>
              </w:rPr>
            </w:pPr>
            <w:r>
              <w:rPr>
                <w:szCs w:val="21"/>
                <w:highlight w:val="none"/>
              </w:rPr>
              <w:t>1</w:t>
            </w:r>
          </w:p>
        </w:tc>
      </w:tr>
      <w:tr w14:paraId="56158890">
        <w:tblPrEx>
          <w:tblLayout w:type="fixed"/>
        </w:tblPrEx>
        <w:trPr>
          <w:trHeight w:val="418" w:hRule="atLeast"/>
        </w:trPr>
        <w:tc>
          <w:tcPr>
            <w:tcW w:w="850" w:type="dxa"/>
            <w:vAlign w:val="center"/>
          </w:tcPr>
          <w:p w14:paraId="278C2DD5">
            <w:pPr>
              <w:adjustRightInd w:val="0"/>
              <w:jc w:val="center"/>
              <w:rPr>
                <w:szCs w:val="21"/>
                <w:highlight w:val="none"/>
              </w:rPr>
            </w:pPr>
            <w:r>
              <w:rPr>
                <w:szCs w:val="21"/>
                <w:highlight w:val="none"/>
              </w:rPr>
              <w:t>12</w:t>
            </w:r>
          </w:p>
        </w:tc>
        <w:tc>
          <w:tcPr>
            <w:tcW w:w="2269" w:type="dxa"/>
            <w:vAlign w:val="center"/>
          </w:tcPr>
          <w:p w14:paraId="28CC3D2E">
            <w:pPr>
              <w:adjustRightInd w:val="0"/>
              <w:jc w:val="center"/>
              <w:rPr>
                <w:szCs w:val="21"/>
                <w:highlight w:val="none"/>
              </w:rPr>
            </w:pPr>
            <w:r>
              <w:rPr>
                <w:szCs w:val="21"/>
                <w:highlight w:val="none"/>
              </w:rPr>
              <w:t>绝缘电阻</w:t>
            </w:r>
          </w:p>
        </w:tc>
        <w:tc>
          <w:tcPr>
            <w:tcW w:w="1698" w:type="dxa"/>
            <w:vAlign w:val="center"/>
          </w:tcPr>
          <w:p w14:paraId="732E756A">
            <w:pPr>
              <w:adjustRightInd w:val="0"/>
              <w:jc w:val="center"/>
              <w:rPr>
                <w:szCs w:val="21"/>
                <w:highlight w:val="none"/>
              </w:rPr>
            </w:pPr>
            <w:r>
              <w:rPr>
                <w:szCs w:val="21"/>
                <w:highlight w:val="none"/>
              </w:rPr>
              <w:t>-</w:t>
            </w:r>
          </w:p>
        </w:tc>
        <w:tc>
          <w:tcPr>
            <w:tcW w:w="3688" w:type="dxa"/>
            <w:gridSpan w:val="2"/>
            <w:vAlign w:val="center"/>
          </w:tcPr>
          <w:p w14:paraId="2A63154B">
            <w:pPr>
              <w:adjustRightInd w:val="0"/>
              <w:jc w:val="left"/>
              <w:rPr>
                <w:szCs w:val="21"/>
                <w:highlight w:val="none"/>
              </w:rPr>
            </w:pPr>
            <w:r>
              <w:rPr>
                <w:szCs w:val="21"/>
                <w:highlight w:val="none"/>
              </w:rPr>
              <w:t>一次线圈与二次线圈或大地之间＞1000MΩ</w:t>
            </w:r>
          </w:p>
        </w:tc>
      </w:tr>
      <w:tr w14:paraId="682F41D3">
        <w:tblPrEx>
          <w:tblLayout w:type="fixed"/>
        </w:tblPrEx>
        <w:trPr>
          <w:trHeight w:val="396" w:hRule="atLeast"/>
        </w:trPr>
        <w:tc>
          <w:tcPr>
            <w:tcW w:w="850" w:type="dxa"/>
            <w:vAlign w:val="center"/>
          </w:tcPr>
          <w:p w14:paraId="6506A690">
            <w:pPr>
              <w:adjustRightInd w:val="0"/>
              <w:jc w:val="center"/>
              <w:rPr>
                <w:szCs w:val="21"/>
                <w:highlight w:val="none"/>
              </w:rPr>
            </w:pPr>
            <w:r>
              <w:rPr>
                <w:szCs w:val="21"/>
                <w:highlight w:val="none"/>
              </w:rPr>
              <w:t>13</w:t>
            </w:r>
          </w:p>
        </w:tc>
        <w:tc>
          <w:tcPr>
            <w:tcW w:w="2269" w:type="dxa"/>
            <w:vAlign w:val="center"/>
          </w:tcPr>
          <w:p w14:paraId="34299556">
            <w:pPr>
              <w:adjustRightInd w:val="0"/>
              <w:jc w:val="center"/>
              <w:rPr>
                <w:szCs w:val="21"/>
                <w:highlight w:val="none"/>
              </w:rPr>
            </w:pPr>
            <w:r>
              <w:rPr>
                <w:szCs w:val="21"/>
                <w:highlight w:val="none"/>
              </w:rPr>
              <w:t>工频耐压</w:t>
            </w:r>
          </w:p>
        </w:tc>
        <w:tc>
          <w:tcPr>
            <w:tcW w:w="1698" w:type="dxa"/>
            <w:vAlign w:val="center"/>
          </w:tcPr>
          <w:p w14:paraId="692181FF">
            <w:pPr>
              <w:adjustRightInd w:val="0"/>
              <w:jc w:val="center"/>
              <w:rPr>
                <w:szCs w:val="21"/>
                <w:highlight w:val="none"/>
              </w:rPr>
            </w:pPr>
            <w:r>
              <w:rPr>
                <w:szCs w:val="21"/>
                <w:highlight w:val="none"/>
              </w:rPr>
              <w:t>-</w:t>
            </w:r>
          </w:p>
        </w:tc>
        <w:tc>
          <w:tcPr>
            <w:tcW w:w="3688" w:type="dxa"/>
            <w:gridSpan w:val="2"/>
            <w:vAlign w:val="center"/>
          </w:tcPr>
          <w:p w14:paraId="687F88FA">
            <w:pPr>
              <w:adjustRightInd w:val="0"/>
              <w:jc w:val="left"/>
              <w:rPr>
                <w:szCs w:val="21"/>
                <w:highlight w:val="none"/>
              </w:rPr>
            </w:pPr>
            <w:r>
              <w:rPr>
                <w:szCs w:val="21"/>
                <w:highlight w:val="none"/>
              </w:rPr>
              <w:t>二次绕组对地3kV/1min无击穿，一次绕组对二次绕组及地42kV/1min无击穿</w:t>
            </w:r>
          </w:p>
        </w:tc>
      </w:tr>
      <w:tr w14:paraId="5811FB29">
        <w:tblPrEx>
          <w:tblLayout w:type="fixed"/>
        </w:tblPrEx>
        <w:trPr>
          <w:trHeight w:val="396" w:hRule="atLeast"/>
        </w:trPr>
        <w:tc>
          <w:tcPr>
            <w:tcW w:w="850" w:type="dxa"/>
            <w:vAlign w:val="center"/>
          </w:tcPr>
          <w:p w14:paraId="17F2B4E6">
            <w:pPr>
              <w:adjustRightInd w:val="0"/>
              <w:jc w:val="center"/>
              <w:rPr>
                <w:szCs w:val="21"/>
                <w:highlight w:val="none"/>
              </w:rPr>
            </w:pPr>
            <w:r>
              <w:rPr>
                <w:szCs w:val="21"/>
                <w:highlight w:val="none"/>
              </w:rPr>
              <w:t>14</w:t>
            </w:r>
          </w:p>
        </w:tc>
        <w:tc>
          <w:tcPr>
            <w:tcW w:w="2269" w:type="dxa"/>
            <w:vAlign w:val="center"/>
          </w:tcPr>
          <w:p w14:paraId="15A75D27">
            <w:pPr>
              <w:adjustRightInd w:val="0"/>
              <w:jc w:val="center"/>
              <w:rPr>
                <w:szCs w:val="21"/>
                <w:highlight w:val="none"/>
              </w:rPr>
            </w:pPr>
            <w:r>
              <w:rPr>
                <w:szCs w:val="21"/>
                <w:highlight w:val="none"/>
              </w:rPr>
              <w:t>冲击耐压</w:t>
            </w:r>
          </w:p>
        </w:tc>
        <w:tc>
          <w:tcPr>
            <w:tcW w:w="1698" w:type="dxa"/>
            <w:vAlign w:val="center"/>
          </w:tcPr>
          <w:p w14:paraId="6B400825">
            <w:pPr>
              <w:adjustRightInd w:val="0"/>
              <w:jc w:val="center"/>
              <w:rPr>
                <w:szCs w:val="21"/>
                <w:highlight w:val="none"/>
              </w:rPr>
            </w:pPr>
            <w:r>
              <w:rPr>
                <w:szCs w:val="21"/>
                <w:highlight w:val="none"/>
              </w:rPr>
              <w:t>-</w:t>
            </w:r>
          </w:p>
        </w:tc>
        <w:tc>
          <w:tcPr>
            <w:tcW w:w="3688" w:type="dxa"/>
            <w:gridSpan w:val="2"/>
            <w:vAlign w:val="center"/>
          </w:tcPr>
          <w:p w14:paraId="061EFB52">
            <w:pPr>
              <w:adjustRightInd w:val="0"/>
              <w:jc w:val="left"/>
              <w:rPr>
                <w:szCs w:val="21"/>
                <w:highlight w:val="none"/>
              </w:rPr>
            </w:pPr>
            <w:r>
              <w:rPr>
                <w:szCs w:val="21"/>
                <w:highlight w:val="none"/>
              </w:rPr>
              <w:t>75kV，正负极性冲击各15 次，无击穿</w:t>
            </w:r>
          </w:p>
        </w:tc>
      </w:tr>
      <w:tr w14:paraId="14D83A34">
        <w:tblPrEx>
          <w:tblLayout w:type="fixed"/>
        </w:tblPrEx>
        <w:trPr>
          <w:trHeight w:val="449" w:hRule="atLeast"/>
        </w:trPr>
        <w:tc>
          <w:tcPr>
            <w:tcW w:w="850" w:type="dxa"/>
            <w:vAlign w:val="center"/>
          </w:tcPr>
          <w:p w14:paraId="0E50B6FC">
            <w:pPr>
              <w:adjustRightInd w:val="0"/>
              <w:jc w:val="center"/>
              <w:rPr>
                <w:szCs w:val="21"/>
                <w:highlight w:val="none"/>
              </w:rPr>
            </w:pPr>
            <w:r>
              <w:rPr>
                <w:szCs w:val="21"/>
                <w:highlight w:val="none"/>
              </w:rPr>
              <w:t>15</w:t>
            </w:r>
          </w:p>
        </w:tc>
        <w:tc>
          <w:tcPr>
            <w:tcW w:w="2269" w:type="dxa"/>
            <w:vAlign w:val="center"/>
          </w:tcPr>
          <w:p w14:paraId="668A73F0">
            <w:pPr>
              <w:adjustRightInd w:val="0"/>
              <w:jc w:val="center"/>
              <w:rPr>
                <w:szCs w:val="21"/>
                <w:highlight w:val="none"/>
              </w:rPr>
            </w:pPr>
            <w:r>
              <w:rPr>
                <w:szCs w:val="21"/>
                <w:highlight w:val="none"/>
              </w:rPr>
              <w:t>感应耐压</w:t>
            </w:r>
          </w:p>
        </w:tc>
        <w:tc>
          <w:tcPr>
            <w:tcW w:w="1698" w:type="dxa"/>
            <w:vAlign w:val="center"/>
          </w:tcPr>
          <w:p w14:paraId="18A8B8B0">
            <w:pPr>
              <w:adjustRightInd w:val="0"/>
              <w:jc w:val="center"/>
              <w:rPr>
                <w:szCs w:val="21"/>
                <w:highlight w:val="none"/>
              </w:rPr>
            </w:pPr>
            <w:r>
              <w:rPr>
                <w:szCs w:val="21"/>
                <w:highlight w:val="none"/>
              </w:rPr>
              <w:t>-</w:t>
            </w:r>
          </w:p>
        </w:tc>
        <w:tc>
          <w:tcPr>
            <w:tcW w:w="3688" w:type="dxa"/>
            <w:gridSpan w:val="2"/>
            <w:vAlign w:val="center"/>
          </w:tcPr>
          <w:p w14:paraId="470ECCF9">
            <w:pPr>
              <w:adjustRightInd w:val="0"/>
              <w:jc w:val="left"/>
              <w:rPr>
                <w:szCs w:val="21"/>
                <w:highlight w:val="none"/>
              </w:rPr>
            </w:pPr>
            <w:r>
              <w:rPr>
                <w:szCs w:val="21"/>
                <w:highlight w:val="none"/>
              </w:rPr>
              <w:t>一次绕组匝间150Hz，30kV/40S，无击穿，无闪络</w:t>
            </w:r>
          </w:p>
        </w:tc>
      </w:tr>
      <w:tr w14:paraId="509CA297">
        <w:tblPrEx>
          <w:tblLayout w:type="fixed"/>
        </w:tblPrEx>
        <w:trPr>
          <w:trHeight w:val="396" w:hRule="atLeast"/>
        </w:trPr>
        <w:tc>
          <w:tcPr>
            <w:tcW w:w="850" w:type="dxa"/>
            <w:vAlign w:val="center"/>
          </w:tcPr>
          <w:p w14:paraId="4199F4FB">
            <w:pPr>
              <w:adjustRightInd w:val="0"/>
              <w:jc w:val="center"/>
              <w:rPr>
                <w:szCs w:val="21"/>
                <w:highlight w:val="none"/>
              </w:rPr>
            </w:pPr>
            <w:r>
              <w:rPr>
                <w:szCs w:val="21"/>
                <w:highlight w:val="none"/>
              </w:rPr>
              <w:t>16</w:t>
            </w:r>
          </w:p>
        </w:tc>
        <w:tc>
          <w:tcPr>
            <w:tcW w:w="2269" w:type="dxa"/>
            <w:vAlign w:val="center"/>
          </w:tcPr>
          <w:p w14:paraId="7ADCD2C0">
            <w:pPr>
              <w:adjustRightInd w:val="0"/>
              <w:jc w:val="center"/>
              <w:rPr>
                <w:szCs w:val="21"/>
                <w:highlight w:val="none"/>
              </w:rPr>
            </w:pPr>
            <w:r>
              <w:rPr>
                <w:szCs w:val="21"/>
                <w:highlight w:val="none"/>
              </w:rPr>
              <w:t>局部放电</w:t>
            </w:r>
          </w:p>
        </w:tc>
        <w:tc>
          <w:tcPr>
            <w:tcW w:w="1698" w:type="dxa"/>
            <w:vAlign w:val="center"/>
          </w:tcPr>
          <w:p w14:paraId="36DCDEA4">
            <w:pPr>
              <w:adjustRightInd w:val="0"/>
              <w:jc w:val="center"/>
              <w:rPr>
                <w:szCs w:val="21"/>
                <w:highlight w:val="none"/>
              </w:rPr>
            </w:pPr>
            <w:r>
              <w:rPr>
                <w:szCs w:val="21"/>
                <w:highlight w:val="none"/>
              </w:rPr>
              <w:t>-</w:t>
            </w:r>
          </w:p>
        </w:tc>
        <w:tc>
          <w:tcPr>
            <w:tcW w:w="3688" w:type="dxa"/>
            <w:gridSpan w:val="2"/>
            <w:vAlign w:val="center"/>
          </w:tcPr>
          <w:p w14:paraId="54352718">
            <w:pPr>
              <w:adjustRightInd w:val="0"/>
              <w:jc w:val="left"/>
              <w:rPr>
                <w:szCs w:val="21"/>
                <w:highlight w:val="none"/>
              </w:rPr>
            </w:pPr>
            <w:r>
              <w:rPr>
                <w:szCs w:val="21"/>
                <w:highlight w:val="none"/>
              </w:rPr>
              <w:t>互感器主绝缘和纵绝缘局放水平均应≤20pC/14.4kV</w:t>
            </w:r>
          </w:p>
        </w:tc>
      </w:tr>
      <w:tr w14:paraId="53933FE7">
        <w:tblPrEx>
          <w:tblLayout w:type="fixed"/>
        </w:tblPrEx>
        <w:trPr>
          <w:trHeight w:val="396" w:hRule="atLeast"/>
        </w:trPr>
        <w:tc>
          <w:tcPr>
            <w:tcW w:w="850" w:type="dxa"/>
            <w:vAlign w:val="center"/>
          </w:tcPr>
          <w:p w14:paraId="33A5AC1E">
            <w:pPr>
              <w:adjustRightInd w:val="0"/>
              <w:jc w:val="center"/>
              <w:rPr>
                <w:szCs w:val="21"/>
                <w:highlight w:val="none"/>
              </w:rPr>
            </w:pPr>
            <w:r>
              <w:rPr>
                <w:szCs w:val="21"/>
                <w:highlight w:val="none"/>
              </w:rPr>
              <w:t>17</w:t>
            </w:r>
          </w:p>
        </w:tc>
        <w:tc>
          <w:tcPr>
            <w:tcW w:w="2269" w:type="dxa"/>
            <w:vAlign w:val="center"/>
          </w:tcPr>
          <w:p w14:paraId="00935EA0">
            <w:pPr>
              <w:adjustRightInd w:val="0"/>
              <w:jc w:val="center"/>
              <w:rPr>
                <w:szCs w:val="21"/>
                <w:highlight w:val="none"/>
              </w:rPr>
            </w:pPr>
            <w:r>
              <w:rPr>
                <w:szCs w:val="21"/>
                <w:highlight w:val="none"/>
              </w:rPr>
              <w:t>温升试验</w:t>
            </w:r>
          </w:p>
        </w:tc>
        <w:tc>
          <w:tcPr>
            <w:tcW w:w="1698" w:type="dxa"/>
            <w:vAlign w:val="center"/>
          </w:tcPr>
          <w:p w14:paraId="1397C398">
            <w:pPr>
              <w:adjustRightInd w:val="0"/>
              <w:jc w:val="center"/>
              <w:rPr>
                <w:szCs w:val="21"/>
                <w:highlight w:val="none"/>
              </w:rPr>
            </w:pPr>
            <w:r>
              <w:rPr>
                <w:szCs w:val="21"/>
                <w:highlight w:val="none"/>
              </w:rPr>
              <w:t>-</w:t>
            </w:r>
          </w:p>
        </w:tc>
        <w:tc>
          <w:tcPr>
            <w:tcW w:w="3688" w:type="dxa"/>
            <w:gridSpan w:val="2"/>
            <w:vAlign w:val="center"/>
          </w:tcPr>
          <w:p w14:paraId="7E13E06F">
            <w:pPr>
              <w:adjustRightInd w:val="0"/>
              <w:jc w:val="left"/>
              <w:rPr>
                <w:szCs w:val="21"/>
                <w:highlight w:val="none"/>
              </w:rPr>
            </w:pPr>
            <w:r>
              <w:rPr>
                <w:szCs w:val="21"/>
                <w:highlight w:val="none"/>
              </w:rPr>
              <w:t>互感器在额定电压下带热极限负荷在额定时间后温升或互感器在1.2 倍额定电压下带额定负荷在额定时间后温升（若互感器未规定热极限负荷）不应超过《GB/T 20840.1-2010 互感器 第1部分：通用技术要求-表6：互感器各种零部件、材料和介质的温升限值》</w:t>
            </w:r>
            <w:r>
              <w:rPr>
                <w:rFonts w:hint="eastAsia"/>
                <w:szCs w:val="21"/>
                <w:highlight w:val="none"/>
              </w:rPr>
              <w:t>规定</w:t>
            </w:r>
          </w:p>
        </w:tc>
      </w:tr>
      <w:tr w14:paraId="32986256">
        <w:tblPrEx>
          <w:tblLayout w:type="fixed"/>
        </w:tblPrEx>
        <w:trPr>
          <w:trHeight w:val="396" w:hRule="atLeast"/>
        </w:trPr>
        <w:tc>
          <w:tcPr>
            <w:tcW w:w="850" w:type="dxa"/>
            <w:vAlign w:val="center"/>
          </w:tcPr>
          <w:p w14:paraId="20520F7E">
            <w:pPr>
              <w:adjustRightInd w:val="0"/>
              <w:jc w:val="center"/>
              <w:rPr>
                <w:szCs w:val="21"/>
                <w:highlight w:val="none"/>
              </w:rPr>
            </w:pPr>
            <w:r>
              <w:rPr>
                <w:rFonts w:hint="eastAsia"/>
                <w:szCs w:val="21"/>
                <w:highlight w:val="none"/>
              </w:rPr>
              <w:t>1</w:t>
            </w:r>
            <w:r>
              <w:rPr>
                <w:szCs w:val="21"/>
                <w:highlight w:val="none"/>
              </w:rPr>
              <w:t>8</w:t>
            </w:r>
          </w:p>
        </w:tc>
        <w:tc>
          <w:tcPr>
            <w:tcW w:w="2269" w:type="dxa"/>
            <w:vAlign w:val="center"/>
          </w:tcPr>
          <w:p w14:paraId="18264EF8">
            <w:pPr>
              <w:adjustRightInd w:val="0"/>
              <w:jc w:val="center"/>
              <w:rPr>
                <w:szCs w:val="21"/>
                <w:highlight w:val="none"/>
              </w:rPr>
            </w:pPr>
            <w:r>
              <w:rPr>
                <w:rFonts w:hint="eastAsia"/>
                <w:szCs w:val="21"/>
                <w:highlight w:val="none"/>
              </w:rPr>
              <w:t>高低温循环试验</w:t>
            </w:r>
          </w:p>
        </w:tc>
        <w:tc>
          <w:tcPr>
            <w:tcW w:w="1698" w:type="dxa"/>
            <w:vAlign w:val="center"/>
          </w:tcPr>
          <w:p w14:paraId="2E415C19">
            <w:pPr>
              <w:adjustRightInd w:val="0"/>
              <w:jc w:val="center"/>
              <w:rPr>
                <w:szCs w:val="21"/>
                <w:highlight w:val="none"/>
              </w:rPr>
            </w:pPr>
            <w:r>
              <w:rPr>
                <w:rFonts w:hint="eastAsia"/>
                <w:szCs w:val="21"/>
                <w:highlight w:val="none"/>
              </w:rPr>
              <w:t>次</w:t>
            </w:r>
          </w:p>
        </w:tc>
        <w:tc>
          <w:tcPr>
            <w:tcW w:w="3688" w:type="dxa"/>
            <w:gridSpan w:val="2"/>
            <w:vAlign w:val="center"/>
          </w:tcPr>
          <w:p w14:paraId="7F44517F">
            <w:pPr>
              <w:adjustRightInd w:val="0"/>
              <w:jc w:val="left"/>
              <w:rPr>
                <w:szCs w:val="21"/>
                <w:highlight w:val="none"/>
              </w:rPr>
            </w:pPr>
            <w:r>
              <w:rPr>
                <w:rFonts w:hint="eastAsia"/>
                <w:szCs w:val="21"/>
                <w:highlight w:val="none"/>
              </w:rPr>
              <w:t>按GB</w:t>
            </w:r>
            <w:r>
              <w:rPr>
                <w:szCs w:val="21"/>
                <w:highlight w:val="none"/>
              </w:rPr>
              <w:t>/</w:t>
            </w:r>
            <w:r>
              <w:rPr>
                <w:rFonts w:hint="eastAsia"/>
                <w:szCs w:val="21"/>
                <w:highlight w:val="none"/>
              </w:rPr>
              <w:t>T</w:t>
            </w:r>
            <w:r>
              <w:rPr>
                <w:szCs w:val="21"/>
                <w:highlight w:val="none"/>
              </w:rPr>
              <w:t xml:space="preserve"> 2423.22-2012</w:t>
            </w:r>
            <w:r>
              <w:rPr>
                <w:rFonts w:hint="eastAsia"/>
                <w:szCs w:val="21"/>
                <w:highlight w:val="none"/>
              </w:rPr>
              <w:t>第8条 试验Nb：规定变化速率的温度变化。温度范围为-</w:t>
            </w:r>
            <w:r>
              <w:rPr>
                <w:szCs w:val="21"/>
                <w:highlight w:val="none"/>
              </w:rPr>
              <w:t>40</w:t>
            </w:r>
            <w:r>
              <w:rPr>
                <w:rFonts w:hint="eastAsia"/>
                <w:szCs w:val="21"/>
                <w:highlight w:val="none"/>
              </w:rPr>
              <w:t>℃</w:t>
            </w:r>
            <w:r>
              <w:rPr>
                <w:szCs w:val="21"/>
                <w:highlight w:val="none"/>
              </w:rPr>
              <w:t>~+80</w:t>
            </w:r>
            <w:r>
              <w:rPr>
                <w:rFonts w:hint="eastAsia"/>
                <w:szCs w:val="21"/>
                <w:highlight w:val="none"/>
              </w:rPr>
              <w:t>℃，变化速率为（1±0</w:t>
            </w:r>
            <w:r>
              <w:rPr>
                <w:szCs w:val="21"/>
                <w:highlight w:val="none"/>
              </w:rPr>
              <w:t>.2</w:t>
            </w:r>
            <w:r>
              <w:rPr>
                <w:rFonts w:hint="eastAsia"/>
                <w:szCs w:val="21"/>
                <w:highlight w:val="none"/>
              </w:rPr>
              <w:t>）K</w:t>
            </w:r>
            <w:r>
              <w:rPr>
                <w:szCs w:val="21"/>
                <w:highlight w:val="none"/>
              </w:rPr>
              <w:t>/min</w:t>
            </w:r>
            <w:r>
              <w:rPr>
                <w:rFonts w:hint="eastAsia"/>
                <w:szCs w:val="21"/>
                <w:highlight w:val="none"/>
              </w:rPr>
              <w:t>，暴露时间t</w:t>
            </w:r>
            <w:r>
              <w:rPr>
                <w:szCs w:val="21"/>
                <w:highlight w:val="none"/>
              </w:rPr>
              <w:t>1</w:t>
            </w:r>
            <w:r>
              <w:rPr>
                <w:rFonts w:hint="eastAsia"/>
                <w:szCs w:val="21"/>
                <w:highlight w:val="none"/>
              </w:rPr>
              <w:t>为2小时，要求完成3次循环。试验后部件仍能满足耐压和局放要求。</w:t>
            </w:r>
          </w:p>
        </w:tc>
      </w:tr>
      <w:tr w14:paraId="58DE68D8">
        <w:tblPrEx>
          <w:tblLayout w:type="fixed"/>
        </w:tblPrEx>
        <w:trPr>
          <w:trHeight w:val="396" w:hRule="atLeast"/>
        </w:trPr>
        <w:tc>
          <w:tcPr>
            <w:tcW w:w="850" w:type="dxa"/>
            <w:vAlign w:val="center"/>
          </w:tcPr>
          <w:p w14:paraId="2F61B7E2">
            <w:pPr>
              <w:adjustRightInd w:val="0"/>
              <w:jc w:val="center"/>
              <w:rPr>
                <w:szCs w:val="21"/>
                <w:highlight w:val="none"/>
              </w:rPr>
            </w:pPr>
            <w:r>
              <w:rPr>
                <w:szCs w:val="21"/>
                <w:highlight w:val="none"/>
              </w:rPr>
              <w:t>19</w:t>
            </w:r>
          </w:p>
        </w:tc>
        <w:tc>
          <w:tcPr>
            <w:tcW w:w="2269" w:type="dxa"/>
            <w:vAlign w:val="center"/>
          </w:tcPr>
          <w:p w14:paraId="0A421A7E">
            <w:pPr>
              <w:adjustRightInd w:val="0"/>
              <w:jc w:val="center"/>
              <w:rPr>
                <w:szCs w:val="21"/>
                <w:highlight w:val="none"/>
              </w:rPr>
            </w:pPr>
            <w:r>
              <w:rPr>
                <w:szCs w:val="21"/>
                <w:highlight w:val="none"/>
              </w:rPr>
              <w:t>PT柜柜体尺寸</w:t>
            </w:r>
          </w:p>
        </w:tc>
        <w:tc>
          <w:tcPr>
            <w:tcW w:w="1698" w:type="dxa"/>
            <w:vAlign w:val="center"/>
          </w:tcPr>
          <w:p w14:paraId="2E34F327">
            <w:pPr>
              <w:adjustRightInd w:val="0"/>
              <w:jc w:val="center"/>
              <w:rPr>
                <w:szCs w:val="21"/>
                <w:highlight w:val="none"/>
              </w:rPr>
            </w:pPr>
            <w:r>
              <w:rPr>
                <w:szCs w:val="21"/>
                <w:highlight w:val="none"/>
              </w:rPr>
              <w:t>mm</w:t>
            </w:r>
          </w:p>
        </w:tc>
        <w:tc>
          <w:tcPr>
            <w:tcW w:w="3688" w:type="dxa"/>
            <w:gridSpan w:val="2"/>
            <w:vAlign w:val="center"/>
          </w:tcPr>
          <w:p w14:paraId="370395F7">
            <w:pPr>
              <w:adjustRightInd w:val="0"/>
              <w:jc w:val="center"/>
              <w:rPr>
                <w:szCs w:val="21"/>
                <w:highlight w:val="none"/>
              </w:rPr>
            </w:pPr>
            <w:r>
              <w:rPr>
                <w:szCs w:val="21"/>
                <w:highlight w:val="none"/>
              </w:rPr>
              <w:t>与断路器柜匹配</w:t>
            </w:r>
          </w:p>
        </w:tc>
      </w:tr>
      <w:tr w14:paraId="09A6969B">
        <w:tblPrEx>
          <w:tblLayout w:type="fixed"/>
        </w:tblPrEx>
        <w:trPr>
          <w:trHeight w:val="396" w:hRule="atLeast"/>
        </w:trPr>
        <w:tc>
          <w:tcPr>
            <w:tcW w:w="850" w:type="dxa"/>
            <w:vAlign w:val="center"/>
          </w:tcPr>
          <w:p w14:paraId="30CAA860">
            <w:pPr>
              <w:adjustRightInd w:val="0"/>
              <w:jc w:val="center"/>
              <w:rPr>
                <w:szCs w:val="21"/>
                <w:highlight w:val="none"/>
              </w:rPr>
            </w:pPr>
            <w:r>
              <w:rPr>
                <w:szCs w:val="21"/>
                <w:highlight w:val="none"/>
              </w:rPr>
              <w:t>20</w:t>
            </w:r>
          </w:p>
        </w:tc>
        <w:tc>
          <w:tcPr>
            <w:tcW w:w="2269" w:type="dxa"/>
            <w:vAlign w:val="center"/>
          </w:tcPr>
          <w:p w14:paraId="4F556962">
            <w:pPr>
              <w:adjustRightInd w:val="0"/>
              <w:jc w:val="center"/>
              <w:rPr>
                <w:szCs w:val="21"/>
                <w:highlight w:val="none"/>
              </w:rPr>
            </w:pPr>
            <w:r>
              <w:rPr>
                <w:szCs w:val="21"/>
                <w:highlight w:val="none"/>
              </w:rPr>
              <w:t>五防锁或电磁</w:t>
            </w:r>
          </w:p>
        </w:tc>
        <w:tc>
          <w:tcPr>
            <w:tcW w:w="1698" w:type="dxa"/>
            <w:vAlign w:val="center"/>
          </w:tcPr>
          <w:p w14:paraId="51241979">
            <w:pPr>
              <w:adjustRightInd w:val="0"/>
              <w:jc w:val="center"/>
              <w:rPr>
                <w:szCs w:val="21"/>
                <w:highlight w:val="none"/>
              </w:rPr>
            </w:pPr>
          </w:p>
        </w:tc>
        <w:tc>
          <w:tcPr>
            <w:tcW w:w="3688" w:type="dxa"/>
            <w:gridSpan w:val="2"/>
            <w:vAlign w:val="center"/>
          </w:tcPr>
          <w:p w14:paraId="3E37DAD2">
            <w:pPr>
              <w:adjustRightInd w:val="0"/>
              <w:jc w:val="center"/>
              <w:rPr>
                <w:szCs w:val="21"/>
                <w:highlight w:val="none"/>
              </w:rPr>
            </w:pPr>
            <w:r>
              <w:rPr>
                <w:szCs w:val="21"/>
                <w:highlight w:val="none"/>
              </w:rPr>
              <w:t>具备电气五防锁或电磁锁功能，防止带电打开</w:t>
            </w:r>
          </w:p>
        </w:tc>
      </w:tr>
      <w:tr w14:paraId="477BCF61">
        <w:tblPrEx>
          <w:tblLayout w:type="fixed"/>
        </w:tblPrEx>
        <w:trPr>
          <w:trHeight w:val="267" w:hRule="atLeast"/>
        </w:trPr>
        <w:tc>
          <w:tcPr>
            <w:tcW w:w="850" w:type="dxa"/>
            <w:vAlign w:val="center"/>
          </w:tcPr>
          <w:p w14:paraId="76D26281">
            <w:pPr>
              <w:adjustRightInd w:val="0"/>
              <w:jc w:val="center"/>
              <w:rPr>
                <w:szCs w:val="21"/>
                <w:highlight w:val="none"/>
              </w:rPr>
            </w:pPr>
            <w:r>
              <w:rPr>
                <w:szCs w:val="21"/>
                <w:highlight w:val="none"/>
              </w:rPr>
              <w:t>21</w:t>
            </w:r>
          </w:p>
        </w:tc>
        <w:tc>
          <w:tcPr>
            <w:tcW w:w="2269" w:type="dxa"/>
            <w:vAlign w:val="center"/>
          </w:tcPr>
          <w:p w14:paraId="436A9AE6">
            <w:pPr>
              <w:adjustRightInd w:val="0"/>
              <w:jc w:val="center"/>
              <w:rPr>
                <w:szCs w:val="21"/>
                <w:highlight w:val="none"/>
              </w:rPr>
            </w:pPr>
            <w:r>
              <w:rPr>
                <w:szCs w:val="21"/>
                <w:highlight w:val="none"/>
              </w:rPr>
              <w:t>PT柜组屏要求</w:t>
            </w:r>
          </w:p>
        </w:tc>
        <w:tc>
          <w:tcPr>
            <w:tcW w:w="5386" w:type="dxa"/>
            <w:gridSpan w:val="3"/>
            <w:vAlign w:val="center"/>
          </w:tcPr>
          <w:p w14:paraId="2E37A341">
            <w:pPr>
              <w:adjustRightInd w:val="0"/>
              <w:jc w:val="left"/>
              <w:rPr>
                <w:szCs w:val="21"/>
                <w:highlight w:val="none"/>
              </w:rPr>
            </w:pPr>
            <w:r>
              <w:rPr>
                <w:szCs w:val="21"/>
                <w:highlight w:val="none"/>
              </w:rPr>
              <w:t>PT采用母线PT或进线PT两种形式：</w:t>
            </w:r>
          </w:p>
          <w:p w14:paraId="1C842923">
            <w:pPr>
              <w:adjustRightInd w:val="0"/>
              <w:jc w:val="left"/>
              <w:rPr>
                <w:szCs w:val="21"/>
                <w:highlight w:val="none"/>
              </w:rPr>
            </w:pPr>
            <w:r>
              <w:rPr>
                <w:szCs w:val="21"/>
                <w:highlight w:val="none"/>
              </w:rPr>
              <w:t>1）母线PT采用Y/Y/开口三角或VV接线PT或一体式抗谐振4PT固定形式独立组柜安装时，配置隔离开关及可更换的熔断器。</w:t>
            </w:r>
          </w:p>
          <w:p w14:paraId="1761DA14">
            <w:pPr>
              <w:adjustRightInd w:val="0"/>
              <w:jc w:val="left"/>
              <w:rPr>
                <w:szCs w:val="21"/>
                <w:highlight w:val="none"/>
              </w:rPr>
            </w:pPr>
            <w:r>
              <w:rPr>
                <w:szCs w:val="21"/>
                <w:highlight w:val="none"/>
              </w:rPr>
              <w:t>2）进线PT根据现场需求可选用三相一体PT或一体式抗谐振4PT，采用两进线两组三相PT（三相一体PT可选用VV接线或YY接线）。固定形式独立组柜上下层安装时，两组PT分成两个独立的小室布置，PT进线电缆带独立通道隔室错位布置，接地铜排应引至上层PT间隔，使上下层电缆屏蔽线及二次接地线可分开（其中一个PT检修时，不影响另一个PT带电运行）。</w:t>
            </w:r>
          </w:p>
          <w:p w14:paraId="1B99FC48">
            <w:pPr>
              <w:adjustRightInd w:val="0"/>
              <w:jc w:val="left"/>
              <w:rPr>
                <w:szCs w:val="21"/>
                <w:highlight w:val="none"/>
              </w:rPr>
            </w:pPr>
            <w:r>
              <w:rPr>
                <w:szCs w:val="21"/>
                <w:highlight w:val="none"/>
              </w:rPr>
              <w:t>3）进线PT柜门应设置观察窗以及带电指示器、电磁锁，PT有电柜门不可打开，PT无电柜门可打开。</w:t>
            </w:r>
          </w:p>
        </w:tc>
      </w:tr>
    </w:tbl>
    <w:p w14:paraId="20779DA7">
      <w:pPr>
        <w:pStyle w:val="22"/>
        <w:numPr>
          <w:ilvl w:val="0"/>
          <w:numId w:val="3"/>
        </w:numPr>
        <w:tabs>
          <w:tab w:val="clear" w:pos="678"/>
        </w:tabs>
        <w:spacing w:before="156" w:beforeLines="50" w:after="156" w:afterLines="50"/>
        <w:rPr>
          <w:rFonts w:eastAsia="宋体"/>
          <w:szCs w:val="22"/>
          <w:highlight w:val="none"/>
        </w:rPr>
      </w:pPr>
      <w:r>
        <w:rPr>
          <w:rFonts w:hint="eastAsia" w:eastAsia="宋体"/>
          <w:szCs w:val="22"/>
          <w:highlight w:val="none"/>
        </w:rPr>
        <w:t>电流互感器技术参数表</w:t>
      </w:r>
    </w:p>
    <w:tbl>
      <w:tblPr>
        <w:tblStyle w:val="16"/>
        <w:tblW w:w="0" w:type="auto"/>
        <w:tblInd w:w="1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662"/>
        <w:gridCol w:w="1319"/>
        <w:gridCol w:w="2309"/>
        <w:gridCol w:w="2865"/>
      </w:tblGrid>
      <w:tr w14:paraId="763920BD">
        <w:tblPrEx>
          <w:tblLayout w:type="fixed"/>
        </w:tblPrEx>
        <w:trPr>
          <w:trHeight w:val="423" w:hRule="atLeast"/>
        </w:trPr>
        <w:tc>
          <w:tcPr>
            <w:tcW w:w="770" w:type="dxa"/>
            <w:vAlign w:val="center"/>
          </w:tcPr>
          <w:p w14:paraId="6ECF260D">
            <w:pPr>
              <w:pStyle w:val="7"/>
              <w:jc w:val="center"/>
              <w:rPr>
                <w:rFonts w:ascii="Times New Roman" w:hAnsi="Times New Roman"/>
                <w:kern w:val="2"/>
                <w:sz w:val="21"/>
                <w:szCs w:val="21"/>
                <w:highlight w:val="none"/>
              </w:rPr>
            </w:pPr>
            <w:bookmarkStart w:id="123" w:name="_Hlk73886800"/>
            <w:r>
              <w:rPr>
                <w:rFonts w:ascii="Times New Roman" w:hAnsi="Times New Roman"/>
                <w:kern w:val="2"/>
                <w:sz w:val="21"/>
                <w:szCs w:val="21"/>
                <w:highlight w:val="none"/>
              </w:rPr>
              <w:t>序号</w:t>
            </w:r>
          </w:p>
        </w:tc>
        <w:tc>
          <w:tcPr>
            <w:tcW w:w="1662" w:type="dxa"/>
            <w:vAlign w:val="center"/>
          </w:tcPr>
          <w:p w14:paraId="67B8073E">
            <w:pPr>
              <w:pStyle w:val="7"/>
              <w:jc w:val="center"/>
              <w:rPr>
                <w:rFonts w:ascii="Times New Roman" w:hAnsi="Times New Roman"/>
                <w:kern w:val="2"/>
                <w:sz w:val="21"/>
                <w:szCs w:val="21"/>
                <w:highlight w:val="none"/>
              </w:rPr>
            </w:pPr>
            <w:r>
              <w:rPr>
                <w:rFonts w:ascii="Times New Roman" w:hAnsi="Times New Roman"/>
                <w:kern w:val="2"/>
                <w:sz w:val="21"/>
                <w:szCs w:val="21"/>
                <w:highlight w:val="none"/>
              </w:rPr>
              <w:t>项目</w:t>
            </w:r>
          </w:p>
        </w:tc>
        <w:tc>
          <w:tcPr>
            <w:tcW w:w="1319" w:type="dxa"/>
            <w:vAlign w:val="center"/>
          </w:tcPr>
          <w:p w14:paraId="4E997684">
            <w:pPr>
              <w:pStyle w:val="7"/>
              <w:jc w:val="center"/>
              <w:rPr>
                <w:rFonts w:ascii="Times New Roman" w:hAnsi="Times New Roman"/>
                <w:kern w:val="2"/>
                <w:sz w:val="21"/>
                <w:szCs w:val="21"/>
                <w:highlight w:val="none"/>
              </w:rPr>
            </w:pPr>
            <w:r>
              <w:rPr>
                <w:rFonts w:ascii="Times New Roman" w:hAnsi="Times New Roman"/>
                <w:kern w:val="2"/>
                <w:sz w:val="21"/>
                <w:szCs w:val="21"/>
                <w:highlight w:val="none"/>
              </w:rPr>
              <w:t>单位</w:t>
            </w:r>
          </w:p>
        </w:tc>
        <w:tc>
          <w:tcPr>
            <w:tcW w:w="2309" w:type="dxa"/>
            <w:vAlign w:val="center"/>
          </w:tcPr>
          <w:p w14:paraId="21808218">
            <w:pPr>
              <w:pStyle w:val="7"/>
              <w:jc w:val="center"/>
              <w:rPr>
                <w:rFonts w:ascii="Times New Roman" w:hAnsi="Times New Roman"/>
                <w:kern w:val="2"/>
                <w:sz w:val="21"/>
                <w:szCs w:val="21"/>
                <w:highlight w:val="none"/>
              </w:rPr>
            </w:pPr>
            <w:r>
              <w:rPr>
                <w:rFonts w:ascii="Times New Roman" w:hAnsi="Times New Roman"/>
                <w:kern w:val="2"/>
                <w:sz w:val="21"/>
                <w:szCs w:val="21"/>
                <w:highlight w:val="none"/>
              </w:rPr>
              <w:t>三相CT参数</w:t>
            </w:r>
          </w:p>
        </w:tc>
        <w:tc>
          <w:tcPr>
            <w:tcW w:w="2865" w:type="dxa"/>
            <w:vAlign w:val="center"/>
          </w:tcPr>
          <w:p w14:paraId="4FE766AC">
            <w:pPr>
              <w:pStyle w:val="7"/>
              <w:jc w:val="center"/>
              <w:rPr>
                <w:rFonts w:ascii="Times New Roman" w:hAnsi="Times New Roman"/>
                <w:kern w:val="2"/>
                <w:sz w:val="21"/>
                <w:szCs w:val="21"/>
                <w:highlight w:val="none"/>
              </w:rPr>
            </w:pPr>
            <w:r>
              <w:rPr>
                <w:rFonts w:ascii="Times New Roman" w:hAnsi="Times New Roman"/>
                <w:kern w:val="2"/>
                <w:sz w:val="21"/>
                <w:szCs w:val="21"/>
                <w:highlight w:val="none"/>
              </w:rPr>
              <w:t>零序CT参数</w:t>
            </w:r>
          </w:p>
        </w:tc>
      </w:tr>
      <w:tr w14:paraId="110BFF3F">
        <w:tblPrEx>
          <w:tblLayout w:type="fixed"/>
        </w:tblPrEx>
        <w:trPr>
          <w:trHeight w:val="415" w:hRule="atLeast"/>
        </w:trPr>
        <w:tc>
          <w:tcPr>
            <w:tcW w:w="770" w:type="dxa"/>
            <w:vAlign w:val="center"/>
          </w:tcPr>
          <w:p w14:paraId="6F8B1FCB">
            <w:pPr>
              <w:pStyle w:val="7"/>
              <w:jc w:val="center"/>
              <w:rPr>
                <w:rFonts w:ascii="Times New Roman" w:hAnsi="Times New Roman"/>
                <w:kern w:val="2"/>
                <w:sz w:val="21"/>
                <w:szCs w:val="21"/>
                <w:highlight w:val="none"/>
              </w:rPr>
            </w:pPr>
            <w:r>
              <w:rPr>
                <w:rFonts w:ascii="Times New Roman" w:hAnsi="Times New Roman"/>
                <w:kern w:val="2"/>
                <w:sz w:val="21"/>
                <w:szCs w:val="21"/>
                <w:highlight w:val="none"/>
              </w:rPr>
              <w:t>1</w:t>
            </w:r>
          </w:p>
        </w:tc>
        <w:tc>
          <w:tcPr>
            <w:tcW w:w="1662" w:type="dxa"/>
            <w:vAlign w:val="center"/>
          </w:tcPr>
          <w:p w14:paraId="6D075F7D">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额定电压</w:t>
            </w:r>
          </w:p>
        </w:tc>
        <w:tc>
          <w:tcPr>
            <w:tcW w:w="1319" w:type="dxa"/>
            <w:vAlign w:val="center"/>
          </w:tcPr>
          <w:p w14:paraId="3EBC6FD7">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kV</w:t>
            </w:r>
          </w:p>
        </w:tc>
        <w:tc>
          <w:tcPr>
            <w:tcW w:w="2309" w:type="dxa"/>
            <w:vAlign w:val="center"/>
          </w:tcPr>
          <w:p w14:paraId="30CA5C04">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12</w:t>
            </w:r>
          </w:p>
        </w:tc>
        <w:tc>
          <w:tcPr>
            <w:tcW w:w="2865" w:type="dxa"/>
            <w:vAlign w:val="center"/>
          </w:tcPr>
          <w:p w14:paraId="7444A05A">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12</w:t>
            </w:r>
          </w:p>
        </w:tc>
      </w:tr>
      <w:tr w14:paraId="631CE0F7">
        <w:tblPrEx>
          <w:tblLayout w:type="fixed"/>
        </w:tblPrEx>
        <w:trPr>
          <w:trHeight w:val="421" w:hRule="atLeast"/>
        </w:trPr>
        <w:tc>
          <w:tcPr>
            <w:tcW w:w="770" w:type="dxa"/>
            <w:vAlign w:val="center"/>
          </w:tcPr>
          <w:p w14:paraId="01C9D75A">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2</w:t>
            </w:r>
          </w:p>
        </w:tc>
        <w:tc>
          <w:tcPr>
            <w:tcW w:w="1662" w:type="dxa"/>
            <w:vAlign w:val="center"/>
          </w:tcPr>
          <w:p w14:paraId="1AE01741">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额定频率</w:t>
            </w:r>
          </w:p>
        </w:tc>
        <w:tc>
          <w:tcPr>
            <w:tcW w:w="1319" w:type="dxa"/>
            <w:vAlign w:val="center"/>
          </w:tcPr>
          <w:p w14:paraId="09BF82C7">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Hz</w:t>
            </w:r>
          </w:p>
        </w:tc>
        <w:tc>
          <w:tcPr>
            <w:tcW w:w="2309" w:type="dxa"/>
            <w:vAlign w:val="center"/>
          </w:tcPr>
          <w:p w14:paraId="7A7552CD">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50</w:t>
            </w:r>
          </w:p>
        </w:tc>
        <w:tc>
          <w:tcPr>
            <w:tcW w:w="2865" w:type="dxa"/>
            <w:vAlign w:val="center"/>
          </w:tcPr>
          <w:p w14:paraId="6B68A3D7">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50</w:t>
            </w:r>
          </w:p>
        </w:tc>
      </w:tr>
      <w:tr w14:paraId="2CF39C39">
        <w:tblPrEx>
          <w:tblLayout w:type="fixed"/>
        </w:tblPrEx>
        <w:trPr>
          <w:trHeight w:val="399" w:hRule="atLeast"/>
        </w:trPr>
        <w:tc>
          <w:tcPr>
            <w:tcW w:w="770" w:type="dxa"/>
            <w:vAlign w:val="center"/>
          </w:tcPr>
          <w:p w14:paraId="5828EDB8">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3</w:t>
            </w:r>
          </w:p>
        </w:tc>
        <w:tc>
          <w:tcPr>
            <w:tcW w:w="1662" w:type="dxa"/>
            <w:vAlign w:val="center"/>
          </w:tcPr>
          <w:p w14:paraId="0DE6CDEC">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变比</w:t>
            </w:r>
          </w:p>
        </w:tc>
        <w:tc>
          <w:tcPr>
            <w:tcW w:w="1319" w:type="dxa"/>
            <w:vAlign w:val="center"/>
          </w:tcPr>
          <w:p w14:paraId="167573B2">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A</w:t>
            </w:r>
          </w:p>
        </w:tc>
        <w:tc>
          <w:tcPr>
            <w:tcW w:w="2309" w:type="dxa"/>
            <w:vAlign w:val="center"/>
          </w:tcPr>
          <w:p w14:paraId="30D05F88">
            <w:pPr>
              <w:rPr>
                <w:rFonts w:hint="default" w:eastAsia="宋体"/>
                <w:szCs w:val="21"/>
                <w:highlight w:val="none"/>
                <w:lang w:val="en-US" w:eastAsia="zh-CN"/>
              </w:rPr>
            </w:pPr>
            <w:r>
              <w:rPr>
                <w:szCs w:val="21"/>
                <w:highlight w:val="none"/>
              </w:rPr>
              <w:t>600/5(保护、测量</w:t>
            </w:r>
            <w:r>
              <w:rPr>
                <w:rFonts w:hint="eastAsia"/>
                <w:szCs w:val="21"/>
                <w:highlight w:val="none"/>
              </w:rPr>
              <w:t>，单绕组配置</w:t>
            </w:r>
            <w:r>
              <w:rPr>
                <w:szCs w:val="21"/>
                <w:highlight w:val="none"/>
              </w:rPr>
              <w:t>)</w:t>
            </w:r>
            <w:r>
              <w:rPr>
                <w:rFonts w:hint="eastAsia"/>
                <w:szCs w:val="21"/>
                <w:highlight w:val="none"/>
                <w:lang w:eastAsia="zh-CN"/>
              </w:rPr>
              <w:t>、</w:t>
            </w:r>
            <w:r>
              <w:rPr>
                <w:rFonts w:hint="eastAsia"/>
                <w:szCs w:val="21"/>
                <w:highlight w:val="none"/>
                <w:lang w:val="en-US" w:eastAsia="zh-CN"/>
              </w:rPr>
              <w:t>600/5（计量）</w:t>
            </w:r>
          </w:p>
        </w:tc>
        <w:tc>
          <w:tcPr>
            <w:tcW w:w="2865" w:type="dxa"/>
            <w:vAlign w:val="center"/>
          </w:tcPr>
          <w:p w14:paraId="71846F3C">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100/5或20/1(根据用方需求制定)</w:t>
            </w:r>
          </w:p>
        </w:tc>
      </w:tr>
      <w:tr w14:paraId="44B978CC">
        <w:tblPrEx>
          <w:tblLayout w:type="fixed"/>
        </w:tblPrEx>
        <w:trPr>
          <w:trHeight w:val="275" w:hRule="atLeast"/>
        </w:trPr>
        <w:tc>
          <w:tcPr>
            <w:tcW w:w="770" w:type="dxa"/>
            <w:vAlign w:val="center"/>
          </w:tcPr>
          <w:p w14:paraId="1E2D250A">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4</w:t>
            </w:r>
          </w:p>
        </w:tc>
        <w:tc>
          <w:tcPr>
            <w:tcW w:w="1662" w:type="dxa"/>
            <w:vAlign w:val="center"/>
          </w:tcPr>
          <w:p w14:paraId="71892776">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准确级组合</w:t>
            </w:r>
          </w:p>
        </w:tc>
        <w:tc>
          <w:tcPr>
            <w:tcW w:w="1319" w:type="dxa"/>
            <w:vAlign w:val="center"/>
          </w:tcPr>
          <w:p w14:paraId="379FD75A">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级</w:t>
            </w:r>
          </w:p>
        </w:tc>
        <w:tc>
          <w:tcPr>
            <w:tcW w:w="2309" w:type="dxa"/>
            <w:vAlign w:val="center"/>
          </w:tcPr>
          <w:p w14:paraId="06E65786">
            <w:pPr>
              <w:pStyle w:val="7"/>
              <w:tabs>
                <w:tab w:val="center" w:pos="4154"/>
                <w:tab w:val="right" w:pos="8306"/>
              </w:tabs>
              <w:spacing w:after="120"/>
              <w:jc w:val="center"/>
              <w:rPr>
                <w:rFonts w:hint="default" w:ascii="Times New Roman" w:hAnsi="Times New Roman" w:eastAsia="宋体"/>
                <w:kern w:val="2"/>
                <w:sz w:val="21"/>
                <w:szCs w:val="21"/>
                <w:highlight w:val="none"/>
                <w:lang w:val="en-US" w:eastAsia="zh-CN"/>
              </w:rPr>
            </w:pPr>
            <w:r>
              <w:rPr>
                <w:rFonts w:ascii="Times New Roman" w:hAnsi="Times New Roman"/>
                <w:kern w:val="2"/>
                <w:sz w:val="21"/>
                <w:szCs w:val="21"/>
                <w:highlight w:val="none"/>
              </w:rPr>
              <w:t>10P20(0.5)</w:t>
            </w:r>
            <w:r>
              <w:rPr>
                <w:szCs w:val="21"/>
                <w:highlight w:val="none"/>
              </w:rPr>
              <w:t>(保护、测量)</w:t>
            </w:r>
            <w:r>
              <w:rPr>
                <w:rFonts w:hint="eastAsia"/>
                <w:szCs w:val="21"/>
                <w:highlight w:val="none"/>
                <w:lang w:eastAsia="zh-CN"/>
              </w:rPr>
              <w:t>、</w:t>
            </w:r>
            <w:r>
              <w:rPr>
                <w:rFonts w:hint="eastAsia"/>
                <w:szCs w:val="21"/>
                <w:highlight w:val="none"/>
                <w:lang w:val="en-US" w:eastAsia="zh-CN"/>
              </w:rPr>
              <w:t>0.2S（计量）</w:t>
            </w:r>
          </w:p>
        </w:tc>
        <w:tc>
          <w:tcPr>
            <w:tcW w:w="2865" w:type="dxa"/>
            <w:vAlign w:val="center"/>
          </w:tcPr>
          <w:p w14:paraId="4D416083">
            <w:pPr>
              <w:pStyle w:val="7"/>
              <w:tabs>
                <w:tab w:val="center" w:pos="4154"/>
                <w:tab w:val="right" w:pos="8306"/>
              </w:tabs>
              <w:spacing w:after="120"/>
              <w:jc w:val="left"/>
              <w:rPr>
                <w:rFonts w:ascii="Times New Roman" w:hAnsi="Times New Roman"/>
                <w:kern w:val="2"/>
                <w:sz w:val="21"/>
                <w:szCs w:val="21"/>
                <w:highlight w:val="none"/>
              </w:rPr>
            </w:pPr>
            <w:r>
              <w:rPr>
                <w:rFonts w:ascii="Times New Roman" w:hAnsi="Times New Roman"/>
                <w:kern w:val="2"/>
                <w:sz w:val="21"/>
                <w:szCs w:val="21"/>
                <w:highlight w:val="none"/>
              </w:rPr>
              <w:t>0～5A，误差≤3%；</w:t>
            </w:r>
          </w:p>
          <w:p w14:paraId="288BA546">
            <w:pPr>
              <w:pStyle w:val="7"/>
              <w:tabs>
                <w:tab w:val="center" w:pos="4154"/>
                <w:tab w:val="right" w:pos="8306"/>
              </w:tabs>
              <w:spacing w:after="120"/>
              <w:jc w:val="left"/>
              <w:rPr>
                <w:rFonts w:ascii="Times New Roman" w:hAnsi="Times New Roman"/>
                <w:kern w:val="2"/>
                <w:sz w:val="21"/>
                <w:szCs w:val="21"/>
                <w:highlight w:val="none"/>
              </w:rPr>
            </w:pPr>
            <w:r>
              <w:rPr>
                <w:rFonts w:ascii="Times New Roman" w:hAnsi="Times New Roman"/>
                <w:kern w:val="2"/>
                <w:sz w:val="21"/>
                <w:szCs w:val="21"/>
                <w:highlight w:val="none"/>
              </w:rPr>
              <w:t>5A～60A，误差≤5%；</w:t>
            </w:r>
          </w:p>
          <w:p w14:paraId="6884870F">
            <w:pPr>
              <w:pStyle w:val="7"/>
              <w:jc w:val="left"/>
              <w:rPr>
                <w:rFonts w:ascii="Times New Roman" w:hAnsi="Times New Roman"/>
                <w:kern w:val="2"/>
                <w:sz w:val="21"/>
                <w:szCs w:val="21"/>
                <w:highlight w:val="none"/>
              </w:rPr>
            </w:pPr>
            <w:r>
              <w:rPr>
                <w:rFonts w:ascii="Times New Roman" w:hAnsi="Times New Roman"/>
                <w:kern w:val="2"/>
                <w:sz w:val="21"/>
                <w:szCs w:val="21"/>
                <w:highlight w:val="none"/>
              </w:rPr>
              <w:t>100/5</w:t>
            </w:r>
            <w:r>
              <w:rPr>
                <w:rFonts w:hint="eastAsia" w:ascii="Times New Roman" w:hAnsi="Times New Roman"/>
                <w:kern w:val="2"/>
                <w:sz w:val="21"/>
                <w:szCs w:val="21"/>
                <w:highlight w:val="none"/>
              </w:rPr>
              <w:t>（5P6）</w:t>
            </w:r>
            <w:r>
              <w:rPr>
                <w:rFonts w:ascii="Times New Roman" w:hAnsi="Times New Roman"/>
                <w:kern w:val="2"/>
                <w:sz w:val="21"/>
                <w:szCs w:val="21"/>
                <w:highlight w:val="none"/>
              </w:rPr>
              <w:t xml:space="preserve">: 60A～600A，误差小于5%。误差呈线性变化，要求二次输出≥3A                                    20/1: 60A～120A，误差小于10%。误差呈线性变化，要求二次输出≥3A </w:t>
            </w:r>
          </w:p>
        </w:tc>
      </w:tr>
      <w:tr w14:paraId="1BE5BB0B">
        <w:tblPrEx>
          <w:tblLayout w:type="fixed"/>
        </w:tblPrEx>
        <w:trPr>
          <w:trHeight w:val="423" w:hRule="atLeast"/>
        </w:trPr>
        <w:tc>
          <w:tcPr>
            <w:tcW w:w="770" w:type="dxa"/>
            <w:vAlign w:val="center"/>
          </w:tcPr>
          <w:p w14:paraId="65CEA719">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5</w:t>
            </w:r>
          </w:p>
        </w:tc>
        <w:tc>
          <w:tcPr>
            <w:tcW w:w="1662" w:type="dxa"/>
            <w:vAlign w:val="center"/>
          </w:tcPr>
          <w:p w14:paraId="160DE149">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容量</w:t>
            </w:r>
          </w:p>
        </w:tc>
        <w:tc>
          <w:tcPr>
            <w:tcW w:w="1319" w:type="dxa"/>
            <w:vAlign w:val="center"/>
          </w:tcPr>
          <w:p w14:paraId="4E87DDED">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VA</w:t>
            </w:r>
          </w:p>
        </w:tc>
        <w:tc>
          <w:tcPr>
            <w:tcW w:w="2309" w:type="dxa"/>
            <w:vAlign w:val="center"/>
          </w:tcPr>
          <w:p w14:paraId="725FA34E">
            <w:pPr>
              <w:pStyle w:val="7"/>
              <w:tabs>
                <w:tab w:val="center" w:pos="4154"/>
                <w:tab w:val="right" w:pos="8306"/>
              </w:tabs>
              <w:spacing w:after="120"/>
              <w:jc w:val="center"/>
              <w:rPr>
                <w:rFonts w:ascii="Times New Roman" w:hAnsi="Times New Roman"/>
                <w:kern w:val="2"/>
                <w:sz w:val="21"/>
                <w:szCs w:val="21"/>
                <w:highlight w:val="yellow"/>
              </w:rPr>
            </w:pPr>
            <w:r>
              <w:rPr>
                <w:rFonts w:ascii="Times New Roman" w:hAnsi="Times New Roman"/>
                <w:kern w:val="2"/>
                <w:sz w:val="21"/>
                <w:szCs w:val="21"/>
                <w:highlight w:val="none"/>
              </w:rPr>
              <w:t>≥2.5</w:t>
            </w:r>
            <w:r>
              <w:rPr>
                <w:szCs w:val="21"/>
                <w:highlight w:val="none"/>
              </w:rPr>
              <w:t>(保护、测量)</w:t>
            </w:r>
            <w:r>
              <w:rPr>
                <w:rFonts w:hint="eastAsia"/>
                <w:szCs w:val="21"/>
                <w:highlight w:val="none"/>
                <w:lang w:eastAsia="zh-CN"/>
              </w:rPr>
              <w:t>、</w:t>
            </w:r>
            <w:r>
              <w:rPr>
                <w:rFonts w:hint="eastAsia"/>
                <w:szCs w:val="21"/>
                <w:highlight w:val="none"/>
                <w:lang w:val="en-US" w:eastAsia="zh-CN"/>
              </w:rPr>
              <w:t>5（计量）</w:t>
            </w:r>
          </w:p>
        </w:tc>
        <w:tc>
          <w:tcPr>
            <w:tcW w:w="2865" w:type="dxa"/>
            <w:vAlign w:val="center"/>
          </w:tcPr>
          <w:p w14:paraId="49198C35">
            <w:pPr>
              <w:pStyle w:val="7"/>
              <w:tabs>
                <w:tab w:val="center" w:pos="4154"/>
                <w:tab w:val="right" w:pos="8306"/>
              </w:tabs>
              <w:spacing w:after="120"/>
              <w:jc w:val="left"/>
              <w:rPr>
                <w:rFonts w:ascii="Times New Roman" w:hAnsi="Times New Roman"/>
                <w:kern w:val="2"/>
                <w:sz w:val="21"/>
                <w:szCs w:val="21"/>
                <w:highlight w:val="none"/>
              </w:rPr>
            </w:pPr>
            <w:r>
              <w:rPr>
                <w:rFonts w:ascii="Times New Roman" w:hAnsi="Times New Roman"/>
                <w:kern w:val="2"/>
                <w:sz w:val="21"/>
                <w:szCs w:val="21"/>
                <w:highlight w:val="none"/>
              </w:rPr>
              <w:t>CT变比20/1时≥0.5；CT变比100/5时≥2.5</w:t>
            </w:r>
          </w:p>
        </w:tc>
      </w:tr>
      <w:tr w14:paraId="19641F64">
        <w:tblPrEx>
          <w:tblLayout w:type="fixed"/>
        </w:tblPrEx>
        <w:trPr>
          <w:trHeight w:val="267" w:hRule="atLeast"/>
        </w:trPr>
        <w:tc>
          <w:tcPr>
            <w:tcW w:w="770" w:type="dxa"/>
            <w:vAlign w:val="center"/>
          </w:tcPr>
          <w:p w14:paraId="65BBDE77">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6</w:t>
            </w:r>
          </w:p>
        </w:tc>
        <w:tc>
          <w:tcPr>
            <w:tcW w:w="1662" w:type="dxa"/>
            <w:vAlign w:val="center"/>
          </w:tcPr>
          <w:p w14:paraId="1548C0FD">
            <w:pPr>
              <w:pStyle w:val="7"/>
              <w:tabs>
                <w:tab w:val="center" w:pos="4154"/>
                <w:tab w:val="right" w:pos="8306"/>
              </w:tabs>
              <w:spacing w:after="120"/>
              <w:jc w:val="center"/>
              <w:rPr>
                <w:rFonts w:ascii="Times New Roman" w:hAnsi="Times New Roman"/>
                <w:kern w:val="2"/>
                <w:sz w:val="21"/>
                <w:szCs w:val="21"/>
                <w:highlight w:val="none"/>
              </w:rPr>
            </w:pPr>
            <w:r>
              <w:rPr>
                <w:rFonts w:ascii="Times New Roman" w:hAnsi="Times New Roman"/>
                <w:kern w:val="2"/>
                <w:sz w:val="21"/>
                <w:szCs w:val="21"/>
                <w:highlight w:val="none"/>
              </w:rPr>
              <w:t>其它要求</w:t>
            </w:r>
          </w:p>
        </w:tc>
        <w:tc>
          <w:tcPr>
            <w:tcW w:w="6493" w:type="dxa"/>
            <w:gridSpan w:val="3"/>
            <w:vAlign w:val="center"/>
          </w:tcPr>
          <w:p w14:paraId="4C52B6E5">
            <w:pPr>
              <w:pStyle w:val="7"/>
              <w:tabs>
                <w:tab w:val="center" w:pos="4154"/>
                <w:tab w:val="right" w:pos="8306"/>
              </w:tabs>
              <w:spacing w:after="120"/>
              <w:jc w:val="left"/>
              <w:rPr>
                <w:rFonts w:hint="default" w:ascii="Times New Roman" w:hAnsi="Times New Roman" w:eastAsia="宋体"/>
                <w:kern w:val="2"/>
                <w:sz w:val="21"/>
                <w:szCs w:val="21"/>
                <w:highlight w:val="none"/>
                <w:lang w:val="en-US" w:eastAsia="zh-CN"/>
              </w:rPr>
            </w:pPr>
            <w:r>
              <w:rPr>
                <w:rFonts w:ascii="Times New Roman" w:hAnsi="Times New Roman"/>
                <w:kern w:val="2"/>
                <w:sz w:val="21"/>
                <w:szCs w:val="21"/>
                <w:highlight w:val="none"/>
              </w:rPr>
              <w:t>配置三相保护、测量一体式CT和独立零序CT，独立采集三相电流和零序电流，三相CT采用套管式CT安装方式，零序CT为穿心式或开口式。CT必须采用环氧树脂浇注式CT，不得采用电子式CT。</w:t>
            </w:r>
            <w:r>
              <w:rPr>
                <w:rFonts w:hint="eastAsia" w:ascii="Times New Roman" w:hAnsi="Times New Roman"/>
                <w:kern w:val="2"/>
                <w:sz w:val="21"/>
                <w:szCs w:val="21"/>
                <w:highlight w:val="none"/>
                <w:lang w:val="en-US" w:eastAsia="zh-CN"/>
              </w:rPr>
              <w:t>计量互感器采用穿心式。</w:t>
            </w:r>
          </w:p>
        </w:tc>
      </w:tr>
      <w:tr w14:paraId="35B1DF06">
        <w:tblPrEx>
          <w:tblLayout w:type="fixed"/>
        </w:tblPrEx>
        <w:trPr>
          <w:trHeight w:val="267" w:hRule="atLeast"/>
        </w:trPr>
        <w:tc>
          <w:tcPr>
            <w:tcW w:w="770" w:type="dxa"/>
            <w:vAlign w:val="center"/>
          </w:tcPr>
          <w:p w14:paraId="6CD53B7D">
            <w:pPr>
              <w:pStyle w:val="7"/>
              <w:tabs>
                <w:tab w:val="center" w:pos="4154"/>
                <w:tab w:val="right" w:pos="8306"/>
              </w:tabs>
              <w:spacing w:after="120"/>
              <w:jc w:val="center"/>
              <w:rPr>
                <w:rFonts w:ascii="Times New Roman" w:hAnsi="Times New Roman"/>
                <w:kern w:val="2"/>
                <w:sz w:val="21"/>
                <w:szCs w:val="21"/>
                <w:highlight w:val="none"/>
              </w:rPr>
            </w:pPr>
            <w:r>
              <w:rPr>
                <w:rFonts w:hint="eastAsia" w:ascii="Times New Roman" w:hAnsi="Times New Roman"/>
                <w:kern w:val="2"/>
                <w:sz w:val="21"/>
                <w:szCs w:val="21"/>
                <w:highlight w:val="none"/>
              </w:rPr>
              <w:t>7</w:t>
            </w:r>
          </w:p>
        </w:tc>
        <w:tc>
          <w:tcPr>
            <w:tcW w:w="1662" w:type="dxa"/>
            <w:vAlign w:val="center"/>
          </w:tcPr>
          <w:p w14:paraId="77948C85">
            <w:pPr>
              <w:pStyle w:val="7"/>
              <w:tabs>
                <w:tab w:val="center" w:pos="4154"/>
                <w:tab w:val="right" w:pos="8306"/>
              </w:tabs>
              <w:spacing w:after="120"/>
              <w:jc w:val="center"/>
              <w:rPr>
                <w:rFonts w:ascii="Times New Roman" w:hAnsi="Times New Roman"/>
                <w:kern w:val="2"/>
                <w:sz w:val="21"/>
                <w:szCs w:val="21"/>
                <w:highlight w:val="none"/>
              </w:rPr>
            </w:pPr>
            <w:r>
              <w:rPr>
                <w:rFonts w:hint="eastAsia" w:ascii="Times New Roman" w:hAnsi="Times New Roman"/>
                <w:kern w:val="2"/>
                <w:sz w:val="21"/>
                <w:szCs w:val="21"/>
                <w:highlight w:val="none"/>
              </w:rPr>
              <w:t>温升</w:t>
            </w:r>
          </w:p>
        </w:tc>
        <w:tc>
          <w:tcPr>
            <w:tcW w:w="6493" w:type="dxa"/>
            <w:gridSpan w:val="3"/>
            <w:vAlign w:val="top"/>
          </w:tcPr>
          <w:p w14:paraId="12AD7DCB">
            <w:pPr>
              <w:pStyle w:val="7"/>
              <w:tabs>
                <w:tab w:val="center" w:pos="4154"/>
                <w:tab w:val="right" w:pos="8306"/>
              </w:tabs>
              <w:spacing w:after="120"/>
              <w:jc w:val="left"/>
              <w:rPr>
                <w:rFonts w:ascii="Times New Roman" w:hAnsi="Times New Roman"/>
                <w:kern w:val="2"/>
                <w:sz w:val="21"/>
                <w:szCs w:val="21"/>
                <w:highlight w:val="none"/>
              </w:rPr>
            </w:pPr>
            <w:r>
              <w:rPr>
                <w:rFonts w:hint="eastAsia" w:ascii="Times New Roman" w:hAnsi="Times New Roman"/>
                <w:kern w:val="2"/>
                <w:sz w:val="21"/>
                <w:szCs w:val="21"/>
                <w:highlight w:val="none"/>
              </w:rPr>
              <w:t>温升等级</w:t>
            </w:r>
            <w:r>
              <w:rPr>
                <w:rFonts w:ascii="Times New Roman" w:hAnsi="Times New Roman"/>
                <w:kern w:val="2"/>
                <w:sz w:val="21"/>
                <w:szCs w:val="21"/>
                <w:highlight w:val="none"/>
              </w:rPr>
              <w:t>A</w:t>
            </w:r>
            <w:r>
              <w:rPr>
                <w:rFonts w:hint="eastAsia" w:ascii="Times New Roman" w:hAnsi="Times New Roman"/>
                <w:kern w:val="2"/>
                <w:sz w:val="21"/>
                <w:szCs w:val="21"/>
                <w:highlight w:val="none"/>
              </w:rPr>
              <w:t>级（</w:t>
            </w:r>
            <w:r>
              <w:rPr>
                <w:rFonts w:ascii="Times New Roman" w:hAnsi="Times New Roman"/>
                <w:kern w:val="2"/>
                <w:sz w:val="21"/>
                <w:szCs w:val="21"/>
                <w:highlight w:val="none"/>
              </w:rPr>
              <w:t>60K</w:t>
            </w:r>
            <w:r>
              <w:rPr>
                <w:rFonts w:hint="eastAsia" w:ascii="Times New Roman" w:hAnsi="Times New Roman"/>
                <w:kern w:val="2"/>
                <w:sz w:val="21"/>
                <w:szCs w:val="21"/>
                <w:highlight w:val="none"/>
              </w:rPr>
              <w:t>）</w:t>
            </w:r>
          </w:p>
        </w:tc>
      </w:tr>
      <w:tr w14:paraId="71D6475C">
        <w:tblPrEx>
          <w:tblLayout w:type="fixed"/>
        </w:tblPrEx>
        <w:trPr>
          <w:trHeight w:val="267" w:hRule="atLeast"/>
        </w:trPr>
        <w:tc>
          <w:tcPr>
            <w:tcW w:w="770" w:type="dxa"/>
            <w:vAlign w:val="center"/>
          </w:tcPr>
          <w:p w14:paraId="06D0828D">
            <w:pPr>
              <w:pStyle w:val="7"/>
              <w:tabs>
                <w:tab w:val="center" w:pos="4154"/>
                <w:tab w:val="right" w:pos="8306"/>
              </w:tabs>
              <w:spacing w:after="120"/>
              <w:jc w:val="center"/>
              <w:rPr>
                <w:rFonts w:ascii="Times New Roman" w:hAnsi="Times New Roman"/>
                <w:kern w:val="2"/>
                <w:sz w:val="21"/>
                <w:szCs w:val="21"/>
                <w:highlight w:val="none"/>
              </w:rPr>
            </w:pPr>
            <w:r>
              <w:rPr>
                <w:rFonts w:hint="eastAsia" w:ascii="Times New Roman" w:hAnsi="Times New Roman"/>
                <w:kern w:val="2"/>
                <w:sz w:val="21"/>
                <w:szCs w:val="21"/>
                <w:highlight w:val="none"/>
              </w:rPr>
              <w:t>8</w:t>
            </w:r>
          </w:p>
        </w:tc>
        <w:tc>
          <w:tcPr>
            <w:tcW w:w="1662" w:type="dxa"/>
            <w:vAlign w:val="center"/>
          </w:tcPr>
          <w:p w14:paraId="259DB0CA">
            <w:pPr>
              <w:pStyle w:val="7"/>
              <w:tabs>
                <w:tab w:val="center" w:pos="4154"/>
                <w:tab w:val="right" w:pos="8306"/>
              </w:tabs>
              <w:spacing w:after="120"/>
              <w:jc w:val="center"/>
              <w:rPr>
                <w:rFonts w:ascii="Times New Roman" w:hAnsi="Times New Roman"/>
                <w:kern w:val="2"/>
                <w:sz w:val="21"/>
                <w:szCs w:val="21"/>
                <w:highlight w:val="none"/>
              </w:rPr>
            </w:pPr>
            <w:r>
              <w:rPr>
                <w:rFonts w:hint="eastAsia" w:ascii="Times New Roman" w:hAnsi="Times New Roman"/>
                <w:kern w:val="2"/>
                <w:sz w:val="21"/>
                <w:szCs w:val="21"/>
                <w:highlight w:val="none"/>
              </w:rPr>
              <w:t>固定要求</w:t>
            </w:r>
          </w:p>
        </w:tc>
        <w:tc>
          <w:tcPr>
            <w:tcW w:w="6493" w:type="dxa"/>
            <w:gridSpan w:val="3"/>
            <w:vAlign w:val="top"/>
          </w:tcPr>
          <w:p w14:paraId="2D700867">
            <w:pPr>
              <w:pStyle w:val="7"/>
              <w:tabs>
                <w:tab w:val="center" w:pos="4154"/>
                <w:tab w:val="right" w:pos="8306"/>
              </w:tabs>
              <w:spacing w:after="120"/>
              <w:jc w:val="left"/>
              <w:rPr>
                <w:rFonts w:ascii="Times New Roman" w:hAnsi="Times New Roman"/>
                <w:kern w:val="2"/>
                <w:sz w:val="21"/>
                <w:szCs w:val="21"/>
                <w:highlight w:val="none"/>
              </w:rPr>
            </w:pPr>
            <w:r>
              <w:rPr>
                <w:rFonts w:hint="eastAsia" w:ascii="Times New Roman" w:hAnsi="Times New Roman"/>
                <w:kern w:val="2"/>
                <w:sz w:val="21"/>
                <w:szCs w:val="21"/>
                <w:highlight w:val="none"/>
              </w:rPr>
              <w:t>要求套管式</w:t>
            </w:r>
            <w:r>
              <w:rPr>
                <w:rFonts w:ascii="Times New Roman" w:hAnsi="Times New Roman"/>
                <w:kern w:val="2"/>
                <w:sz w:val="21"/>
                <w:szCs w:val="21"/>
                <w:highlight w:val="none"/>
              </w:rPr>
              <w:t>CT</w:t>
            </w:r>
            <w:r>
              <w:rPr>
                <w:rFonts w:hint="eastAsia" w:ascii="Times New Roman" w:hAnsi="Times New Roman"/>
                <w:kern w:val="2"/>
                <w:sz w:val="21"/>
                <w:szCs w:val="21"/>
                <w:highlight w:val="none"/>
              </w:rPr>
              <w:t>固定可靠，无晃动，</w:t>
            </w:r>
            <w:r>
              <w:rPr>
                <w:rFonts w:ascii="Times New Roman" w:hAnsi="Times New Roman"/>
                <w:kern w:val="2"/>
                <w:sz w:val="21"/>
                <w:szCs w:val="21"/>
                <w:highlight w:val="none"/>
              </w:rPr>
              <w:t>CT</w:t>
            </w:r>
            <w:r>
              <w:rPr>
                <w:rFonts w:hint="eastAsia" w:ascii="Times New Roman" w:hAnsi="Times New Roman"/>
                <w:kern w:val="2"/>
                <w:sz w:val="21"/>
                <w:szCs w:val="21"/>
                <w:highlight w:val="none"/>
              </w:rPr>
              <w:t>孔与套管保证同心；</w:t>
            </w:r>
            <w:r>
              <w:rPr>
                <w:rFonts w:ascii="Times New Roman" w:hAnsi="Times New Roman"/>
                <w:kern w:val="2"/>
                <w:sz w:val="21"/>
                <w:szCs w:val="21"/>
                <w:highlight w:val="none"/>
              </w:rPr>
              <w:t>CT</w:t>
            </w:r>
            <w:r>
              <w:rPr>
                <w:rFonts w:hint="eastAsia" w:ascii="Times New Roman" w:hAnsi="Times New Roman"/>
                <w:kern w:val="2"/>
                <w:sz w:val="21"/>
                <w:szCs w:val="21"/>
                <w:highlight w:val="none"/>
              </w:rPr>
              <w:t>内孔直径不小于</w:t>
            </w:r>
            <w:r>
              <w:rPr>
                <w:rFonts w:ascii="Times New Roman" w:hAnsi="Times New Roman"/>
                <w:kern w:val="2"/>
                <w:sz w:val="21"/>
                <w:szCs w:val="21"/>
                <w:highlight w:val="none"/>
              </w:rPr>
              <w:t>75mm</w:t>
            </w:r>
          </w:p>
        </w:tc>
      </w:tr>
      <w:bookmarkEnd w:id="123"/>
    </w:tbl>
    <w:p w14:paraId="2467A09F">
      <w:pPr>
        <w:pStyle w:val="22"/>
        <w:numPr>
          <w:ilvl w:val="0"/>
          <w:numId w:val="3"/>
        </w:numPr>
        <w:tabs>
          <w:tab w:val="clear" w:pos="678"/>
        </w:tabs>
        <w:spacing w:before="156" w:beforeLines="50" w:after="156" w:afterLines="50"/>
        <w:rPr>
          <w:rFonts w:eastAsia="宋体"/>
          <w:szCs w:val="22"/>
          <w:highlight w:val="none"/>
        </w:rPr>
      </w:pPr>
      <w:r>
        <w:rPr>
          <w:rFonts w:hint="eastAsia" w:eastAsia="宋体"/>
          <w:szCs w:val="22"/>
          <w:highlight w:val="none"/>
        </w:rPr>
        <w:t>避雷器技术参数表</w:t>
      </w:r>
    </w:p>
    <w:tbl>
      <w:tblPr>
        <w:tblStyle w:val="16"/>
        <w:tblW w:w="0" w:type="auto"/>
        <w:tblInd w:w="17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6"/>
        <w:gridCol w:w="4002"/>
        <w:gridCol w:w="1062"/>
        <w:gridCol w:w="3075"/>
      </w:tblGrid>
      <w:tr w14:paraId="0D847E0E">
        <w:tblPrEx>
          <w:tblLayout w:type="fixed"/>
        </w:tblPrEx>
        <w:trPr>
          <w:trHeight w:val="403" w:hRule="atLeast"/>
        </w:trPr>
        <w:tc>
          <w:tcPr>
            <w:tcW w:w="786" w:type="dxa"/>
            <w:vAlign w:val="center"/>
          </w:tcPr>
          <w:p w14:paraId="6F855CB1">
            <w:pPr>
              <w:pStyle w:val="7"/>
              <w:jc w:val="center"/>
              <w:rPr>
                <w:rFonts w:ascii="Times New Roman" w:hAnsi="Times New Roman"/>
                <w:sz w:val="21"/>
                <w:szCs w:val="21"/>
                <w:highlight w:val="none"/>
              </w:rPr>
            </w:pPr>
            <w:r>
              <w:rPr>
                <w:rFonts w:ascii="Times New Roman" w:hAnsi="Times New Roman"/>
                <w:sz w:val="21"/>
                <w:szCs w:val="21"/>
                <w:highlight w:val="none"/>
              </w:rPr>
              <w:t>序号</w:t>
            </w:r>
          </w:p>
        </w:tc>
        <w:tc>
          <w:tcPr>
            <w:tcW w:w="4002" w:type="dxa"/>
            <w:vAlign w:val="center"/>
          </w:tcPr>
          <w:p w14:paraId="46DA5C18">
            <w:pPr>
              <w:pStyle w:val="7"/>
              <w:jc w:val="center"/>
              <w:rPr>
                <w:rFonts w:ascii="Times New Roman" w:hAnsi="Times New Roman"/>
                <w:sz w:val="21"/>
                <w:szCs w:val="21"/>
                <w:highlight w:val="none"/>
              </w:rPr>
            </w:pPr>
            <w:r>
              <w:rPr>
                <w:rFonts w:ascii="Times New Roman" w:hAnsi="Times New Roman"/>
                <w:sz w:val="21"/>
                <w:szCs w:val="21"/>
                <w:highlight w:val="none"/>
              </w:rPr>
              <w:t>项目</w:t>
            </w:r>
          </w:p>
        </w:tc>
        <w:tc>
          <w:tcPr>
            <w:tcW w:w="1062" w:type="dxa"/>
            <w:vAlign w:val="center"/>
          </w:tcPr>
          <w:p w14:paraId="0DC49B7E">
            <w:pPr>
              <w:pStyle w:val="7"/>
              <w:jc w:val="center"/>
              <w:rPr>
                <w:rFonts w:ascii="Times New Roman" w:hAnsi="Times New Roman"/>
                <w:sz w:val="21"/>
                <w:szCs w:val="21"/>
                <w:highlight w:val="none"/>
              </w:rPr>
            </w:pPr>
            <w:r>
              <w:rPr>
                <w:rFonts w:ascii="Times New Roman" w:hAnsi="Times New Roman"/>
                <w:sz w:val="21"/>
                <w:szCs w:val="21"/>
                <w:highlight w:val="none"/>
              </w:rPr>
              <w:t>单位</w:t>
            </w:r>
          </w:p>
        </w:tc>
        <w:tc>
          <w:tcPr>
            <w:tcW w:w="3075" w:type="dxa"/>
            <w:vAlign w:val="center"/>
          </w:tcPr>
          <w:p w14:paraId="1FDC229D">
            <w:pPr>
              <w:pStyle w:val="7"/>
              <w:jc w:val="center"/>
              <w:rPr>
                <w:rFonts w:ascii="Times New Roman" w:hAnsi="Times New Roman"/>
                <w:sz w:val="21"/>
                <w:szCs w:val="21"/>
                <w:highlight w:val="none"/>
              </w:rPr>
            </w:pPr>
            <w:r>
              <w:rPr>
                <w:rFonts w:ascii="Times New Roman" w:hAnsi="Times New Roman"/>
                <w:sz w:val="21"/>
                <w:szCs w:val="21"/>
                <w:highlight w:val="none"/>
              </w:rPr>
              <w:t>参数</w:t>
            </w:r>
          </w:p>
        </w:tc>
      </w:tr>
      <w:tr w14:paraId="05B20949">
        <w:tblPrEx>
          <w:tblLayout w:type="fixed"/>
        </w:tblPrEx>
        <w:trPr>
          <w:trHeight w:val="410" w:hRule="atLeast"/>
        </w:trPr>
        <w:tc>
          <w:tcPr>
            <w:tcW w:w="786" w:type="dxa"/>
            <w:vAlign w:val="center"/>
          </w:tcPr>
          <w:p w14:paraId="16596603">
            <w:pPr>
              <w:topLinePunct/>
              <w:snapToGrid w:val="0"/>
              <w:spacing w:before="60" w:after="60"/>
              <w:jc w:val="center"/>
              <w:rPr>
                <w:szCs w:val="21"/>
                <w:highlight w:val="none"/>
              </w:rPr>
            </w:pPr>
            <w:r>
              <w:rPr>
                <w:szCs w:val="21"/>
                <w:highlight w:val="none"/>
              </w:rPr>
              <w:t>1</w:t>
            </w:r>
          </w:p>
        </w:tc>
        <w:tc>
          <w:tcPr>
            <w:tcW w:w="4002" w:type="dxa"/>
            <w:vAlign w:val="center"/>
          </w:tcPr>
          <w:p w14:paraId="13A7D6B7">
            <w:pPr>
              <w:topLinePunct/>
              <w:snapToGrid w:val="0"/>
              <w:spacing w:before="60" w:after="60"/>
              <w:jc w:val="center"/>
              <w:rPr>
                <w:szCs w:val="21"/>
                <w:highlight w:val="none"/>
              </w:rPr>
            </w:pPr>
            <w:r>
              <w:rPr>
                <w:szCs w:val="21"/>
                <w:highlight w:val="none"/>
              </w:rPr>
              <w:t>额定电压</w:t>
            </w:r>
          </w:p>
        </w:tc>
        <w:tc>
          <w:tcPr>
            <w:tcW w:w="1062" w:type="dxa"/>
            <w:vAlign w:val="center"/>
          </w:tcPr>
          <w:p w14:paraId="2ABC031C">
            <w:pPr>
              <w:topLinePunct/>
              <w:snapToGrid w:val="0"/>
              <w:spacing w:before="60" w:after="60"/>
              <w:jc w:val="center"/>
              <w:rPr>
                <w:szCs w:val="21"/>
                <w:highlight w:val="none"/>
              </w:rPr>
            </w:pPr>
            <w:r>
              <w:rPr>
                <w:szCs w:val="21"/>
                <w:highlight w:val="none"/>
              </w:rPr>
              <w:t>kV</w:t>
            </w:r>
          </w:p>
        </w:tc>
        <w:tc>
          <w:tcPr>
            <w:tcW w:w="3075" w:type="dxa"/>
            <w:vAlign w:val="center"/>
          </w:tcPr>
          <w:p w14:paraId="74BE1DE5">
            <w:pPr>
              <w:topLinePunct/>
              <w:snapToGrid w:val="0"/>
              <w:spacing w:before="60" w:after="60"/>
              <w:jc w:val="center"/>
              <w:rPr>
                <w:szCs w:val="21"/>
                <w:highlight w:val="none"/>
              </w:rPr>
            </w:pPr>
            <w:r>
              <w:rPr>
                <w:szCs w:val="21"/>
                <w:highlight w:val="none"/>
              </w:rPr>
              <w:t>17</w:t>
            </w:r>
          </w:p>
        </w:tc>
      </w:tr>
      <w:tr w14:paraId="4CD2D0D2">
        <w:tblPrEx>
          <w:tblLayout w:type="fixed"/>
        </w:tblPrEx>
        <w:trPr>
          <w:trHeight w:val="415" w:hRule="atLeast"/>
        </w:trPr>
        <w:tc>
          <w:tcPr>
            <w:tcW w:w="786" w:type="dxa"/>
            <w:vAlign w:val="center"/>
          </w:tcPr>
          <w:p w14:paraId="33D47D34">
            <w:pPr>
              <w:topLinePunct/>
              <w:snapToGrid w:val="0"/>
              <w:spacing w:before="60" w:after="60"/>
              <w:jc w:val="center"/>
              <w:rPr>
                <w:szCs w:val="21"/>
                <w:highlight w:val="none"/>
              </w:rPr>
            </w:pPr>
            <w:r>
              <w:rPr>
                <w:szCs w:val="21"/>
                <w:highlight w:val="none"/>
              </w:rPr>
              <w:t>2</w:t>
            </w:r>
          </w:p>
        </w:tc>
        <w:tc>
          <w:tcPr>
            <w:tcW w:w="4002" w:type="dxa"/>
            <w:vAlign w:val="center"/>
          </w:tcPr>
          <w:p w14:paraId="1914C29D">
            <w:pPr>
              <w:topLinePunct/>
              <w:snapToGrid w:val="0"/>
              <w:spacing w:before="60" w:after="60"/>
              <w:jc w:val="center"/>
              <w:rPr>
                <w:szCs w:val="21"/>
                <w:highlight w:val="none"/>
              </w:rPr>
            </w:pPr>
            <w:r>
              <w:rPr>
                <w:szCs w:val="21"/>
                <w:highlight w:val="none"/>
              </w:rPr>
              <w:t>持续运行电压</w:t>
            </w:r>
          </w:p>
        </w:tc>
        <w:tc>
          <w:tcPr>
            <w:tcW w:w="1062" w:type="dxa"/>
            <w:vAlign w:val="center"/>
          </w:tcPr>
          <w:p w14:paraId="0FE6782B">
            <w:pPr>
              <w:topLinePunct/>
              <w:snapToGrid w:val="0"/>
              <w:spacing w:before="60" w:after="60"/>
              <w:jc w:val="center"/>
              <w:rPr>
                <w:szCs w:val="21"/>
                <w:highlight w:val="none"/>
              </w:rPr>
            </w:pPr>
            <w:r>
              <w:rPr>
                <w:szCs w:val="21"/>
                <w:highlight w:val="none"/>
              </w:rPr>
              <w:t>kV</w:t>
            </w:r>
          </w:p>
        </w:tc>
        <w:tc>
          <w:tcPr>
            <w:tcW w:w="3075" w:type="dxa"/>
            <w:vAlign w:val="center"/>
          </w:tcPr>
          <w:p w14:paraId="0122DD2C">
            <w:pPr>
              <w:topLinePunct/>
              <w:snapToGrid w:val="0"/>
              <w:spacing w:before="60" w:after="60"/>
              <w:jc w:val="center"/>
              <w:rPr>
                <w:szCs w:val="21"/>
                <w:highlight w:val="none"/>
              </w:rPr>
            </w:pPr>
            <w:r>
              <w:rPr>
                <w:szCs w:val="21"/>
                <w:highlight w:val="none"/>
              </w:rPr>
              <w:t>13.6</w:t>
            </w:r>
          </w:p>
        </w:tc>
      </w:tr>
      <w:tr w14:paraId="72EF1CCC">
        <w:tblPrEx>
          <w:tblLayout w:type="fixed"/>
        </w:tblPrEx>
        <w:trPr>
          <w:trHeight w:val="421" w:hRule="atLeast"/>
        </w:trPr>
        <w:tc>
          <w:tcPr>
            <w:tcW w:w="786" w:type="dxa"/>
            <w:vAlign w:val="center"/>
          </w:tcPr>
          <w:p w14:paraId="74A5D504">
            <w:pPr>
              <w:topLinePunct/>
              <w:snapToGrid w:val="0"/>
              <w:spacing w:before="60" w:after="60"/>
              <w:jc w:val="center"/>
              <w:rPr>
                <w:szCs w:val="21"/>
                <w:highlight w:val="none"/>
              </w:rPr>
            </w:pPr>
            <w:r>
              <w:rPr>
                <w:szCs w:val="21"/>
                <w:highlight w:val="none"/>
              </w:rPr>
              <w:t>3</w:t>
            </w:r>
          </w:p>
        </w:tc>
        <w:tc>
          <w:tcPr>
            <w:tcW w:w="4002" w:type="dxa"/>
            <w:vAlign w:val="center"/>
          </w:tcPr>
          <w:p w14:paraId="1E14FDC6">
            <w:pPr>
              <w:topLinePunct/>
              <w:snapToGrid w:val="0"/>
              <w:spacing w:before="60" w:after="60"/>
              <w:jc w:val="center"/>
              <w:rPr>
                <w:szCs w:val="21"/>
                <w:highlight w:val="none"/>
              </w:rPr>
            </w:pPr>
            <w:r>
              <w:rPr>
                <w:szCs w:val="21"/>
                <w:highlight w:val="none"/>
              </w:rPr>
              <w:t>标称放电电流</w:t>
            </w:r>
          </w:p>
        </w:tc>
        <w:tc>
          <w:tcPr>
            <w:tcW w:w="1062" w:type="dxa"/>
            <w:vAlign w:val="center"/>
          </w:tcPr>
          <w:p w14:paraId="7A104230">
            <w:pPr>
              <w:topLinePunct/>
              <w:snapToGrid w:val="0"/>
              <w:spacing w:before="60" w:after="60"/>
              <w:jc w:val="center"/>
              <w:rPr>
                <w:szCs w:val="21"/>
                <w:highlight w:val="none"/>
              </w:rPr>
            </w:pPr>
            <w:r>
              <w:rPr>
                <w:szCs w:val="21"/>
                <w:highlight w:val="none"/>
              </w:rPr>
              <w:t>kA</w:t>
            </w:r>
          </w:p>
        </w:tc>
        <w:tc>
          <w:tcPr>
            <w:tcW w:w="3075" w:type="dxa"/>
            <w:vAlign w:val="center"/>
          </w:tcPr>
          <w:p w14:paraId="410E2BD6">
            <w:pPr>
              <w:topLinePunct/>
              <w:snapToGrid w:val="0"/>
              <w:spacing w:before="60" w:after="60"/>
              <w:jc w:val="center"/>
              <w:rPr>
                <w:szCs w:val="21"/>
                <w:highlight w:val="none"/>
              </w:rPr>
            </w:pPr>
            <w:r>
              <w:rPr>
                <w:szCs w:val="21"/>
                <w:highlight w:val="none"/>
              </w:rPr>
              <w:t>5</w:t>
            </w:r>
          </w:p>
        </w:tc>
      </w:tr>
      <w:tr w14:paraId="073F669A">
        <w:tblPrEx>
          <w:tblLayout w:type="fixed"/>
        </w:tblPrEx>
        <w:trPr>
          <w:trHeight w:val="399" w:hRule="atLeast"/>
        </w:trPr>
        <w:tc>
          <w:tcPr>
            <w:tcW w:w="786" w:type="dxa"/>
            <w:vAlign w:val="center"/>
          </w:tcPr>
          <w:p w14:paraId="25C76D76">
            <w:pPr>
              <w:topLinePunct/>
              <w:snapToGrid w:val="0"/>
              <w:spacing w:before="60" w:after="60"/>
              <w:jc w:val="center"/>
              <w:rPr>
                <w:szCs w:val="21"/>
                <w:highlight w:val="none"/>
              </w:rPr>
            </w:pPr>
            <w:r>
              <w:rPr>
                <w:szCs w:val="21"/>
                <w:highlight w:val="none"/>
              </w:rPr>
              <w:t>4</w:t>
            </w:r>
          </w:p>
        </w:tc>
        <w:tc>
          <w:tcPr>
            <w:tcW w:w="4002" w:type="dxa"/>
            <w:vAlign w:val="center"/>
          </w:tcPr>
          <w:p w14:paraId="3C8DFE6F">
            <w:pPr>
              <w:topLinePunct/>
              <w:snapToGrid w:val="0"/>
              <w:spacing w:before="60" w:after="60"/>
              <w:jc w:val="center"/>
              <w:rPr>
                <w:szCs w:val="21"/>
                <w:highlight w:val="none"/>
              </w:rPr>
            </w:pPr>
            <w:r>
              <w:rPr>
                <w:szCs w:val="21"/>
                <w:highlight w:val="none"/>
              </w:rPr>
              <w:t>直流1mA参考电压</w:t>
            </w:r>
          </w:p>
        </w:tc>
        <w:tc>
          <w:tcPr>
            <w:tcW w:w="1062" w:type="dxa"/>
            <w:vAlign w:val="center"/>
          </w:tcPr>
          <w:p w14:paraId="736F4E0E">
            <w:pPr>
              <w:topLinePunct/>
              <w:snapToGrid w:val="0"/>
              <w:spacing w:before="60" w:after="60"/>
              <w:jc w:val="center"/>
              <w:rPr>
                <w:szCs w:val="21"/>
                <w:highlight w:val="none"/>
              </w:rPr>
            </w:pPr>
            <w:r>
              <w:rPr>
                <w:szCs w:val="21"/>
                <w:highlight w:val="none"/>
              </w:rPr>
              <w:t>kV</w:t>
            </w:r>
          </w:p>
        </w:tc>
        <w:tc>
          <w:tcPr>
            <w:tcW w:w="3075" w:type="dxa"/>
            <w:vAlign w:val="center"/>
          </w:tcPr>
          <w:p w14:paraId="6FF62891">
            <w:pPr>
              <w:topLinePunct/>
              <w:snapToGrid w:val="0"/>
              <w:spacing w:before="60" w:after="60"/>
              <w:jc w:val="center"/>
              <w:rPr>
                <w:szCs w:val="21"/>
                <w:highlight w:val="none"/>
              </w:rPr>
            </w:pPr>
            <w:r>
              <w:rPr>
                <w:szCs w:val="21"/>
                <w:highlight w:val="none"/>
              </w:rPr>
              <w:t>≥24</w:t>
            </w:r>
          </w:p>
        </w:tc>
      </w:tr>
      <w:tr w14:paraId="1792CECE">
        <w:tblPrEx>
          <w:tblLayout w:type="fixed"/>
        </w:tblPrEx>
        <w:trPr>
          <w:trHeight w:val="399" w:hRule="atLeast"/>
        </w:trPr>
        <w:tc>
          <w:tcPr>
            <w:tcW w:w="786" w:type="dxa"/>
            <w:vAlign w:val="center"/>
          </w:tcPr>
          <w:p w14:paraId="57D35342">
            <w:pPr>
              <w:topLinePunct/>
              <w:snapToGrid w:val="0"/>
              <w:spacing w:before="60" w:after="60"/>
              <w:jc w:val="center"/>
              <w:rPr>
                <w:szCs w:val="21"/>
                <w:highlight w:val="none"/>
              </w:rPr>
            </w:pPr>
            <w:r>
              <w:rPr>
                <w:szCs w:val="21"/>
                <w:highlight w:val="none"/>
              </w:rPr>
              <w:t>5</w:t>
            </w:r>
          </w:p>
        </w:tc>
        <w:tc>
          <w:tcPr>
            <w:tcW w:w="4002" w:type="dxa"/>
            <w:vAlign w:val="center"/>
          </w:tcPr>
          <w:p w14:paraId="2E7BC821">
            <w:pPr>
              <w:topLinePunct/>
              <w:snapToGrid w:val="0"/>
              <w:spacing w:before="60" w:after="60"/>
              <w:jc w:val="center"/>
              <w:rPr>
                <w:szCs w:val="21"/>
                <w:highlight w:val="none"/>
              </w:rPr>
            </w:pPr>
            <w:r>
              <w:rPr>
                <w:szCs w:val="21"/>
                <w:highlight w:val="none"/>
              </w:rPr>
              <w:t>75％直流1mA参考电压下的泄漏电流</w:t>
            </w:r>
          </w:p>
        </w:tc>
        <w:tc>
          <w:tcPr>
            <w:tcW w:w="1062" w:type="dxa"/>
            <w:vAlign w:val="center"/>
          </w:tcPr>
          <w:p w14:paraId="469EF707">
            <w:pPr>
              <w:topLinePunct/>
              <w:snapToGrid w:val="0"/>
              <w:spacing w:before="60" w:after="60"/>
              <w:jc w:val="center"/>
              <w:rPr>
                <w:szCs w:val="21"/>
                <w:highlight w:val="none"/>
              </w:rPr>
            </w:pPr>
            <w:r>
              <w:rPr>
                <w:szCs w:val="21"/>
                <w:highlight w:val="none"/>
              </w:rPr>
              <w:drawing>
                <wp:inline distT="0" distB="0" distL="114300" distR="114300">
                  <wp:extent cx="247650" cy="200025"/>
                  <wp:effectExtent l="0" t="0" r="0" b="7620"/>
                  <wp:docPr id="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8"/>
                          <pic:cNvPicPr>
                            <a:picLocks noChangeAspect="1"/>
                          </pic:cNvPicPr>
                        </pic:nvPicPr>
                        <pic:blipFill>
                          <a:blip r:embed="rId11"/>
                          <a:stretch>
                            <a:fillRect/>
                          </a:stretch>
                        </pic:blipFill>
                        <pic:spPr>
                          <a:xfrm>
                            <a:off x="0" y="0"/>
                            <a:ext cx="247650" cy="200025"/>
                          </a:xfrm>
                          <a:prstGeom prst="rect">
                            <a:avLst/>
                          </a:prstGeom>
                          <a:noFill/>
                          <a:ln>
                            <a:noFill/>
                          </a:ln>
                        </pic:spPr>
                      </pic:pic>
                    </a:graphicData>
                  </a:graphic>
                </wp:inline>
              </w:drawing>
            </w:r>
          </w:p>
        </w:tc>
        <w:tc>
          <w:tcPr>
            <w:tcW w:w="3075" w:type="dxa"/>
            <w:vAlign w:val="center"/>
          </w:tcPr>
          <w:p w14:paraId="6E961CE7">
            <w:pPr>
              <w:topLinePunct/>
              <w:snapToGrid w:val="0"/>
              <w:spacing w:before="60" w:after="60"/>
              <w:jc w:val="center"/>
              <w:rPr>
                <w:szCs w:val="21"/>
                <w:highlight w:val="none"/>
              </w:rPr>
            </w:pPr>
            <w:r>
              <w:rPr>
                <w:szCs w:val="21"/>
                <w:highlight w:val="none"/>
              </w:rPr>
              <w:t>≤50</w:t>
            </w:r>
          </w:p>
        </w:tc>
      </w:tr>
      <w:tr w14:paraId="42A54B37">
        <w:tblPrEx>
          <w:tblLayout w:type="fixed"/>
        </w:tblPrEx>
        <w:trPr>
          <w:trHeight w:val="399" w:hRule="atLeast"/>
        </w:trPr>
        <w:tc>
          <w:tcPr>
            <w:tcW w:w="786" w:type="dxa"/>
            <w:vAlign w:val="center"/>
          </w:tcPr>
          <w:p w14:paraId="44E05658">
            <w:pPr>
              <w:topLinePunct/>
              <w:snapToGrid w:val="0"/>
              <w:spacing w:before="60" w:after="60"/>
              <w:jc w:val="center"/>
              <w:rPr>
                <w:szCs w:val="21"/>
                <w:highlight w:val="none"/>
              </w:rPr>
            </w:pPr>
            <w:r>
              <w:rPr>
                <w:szCs w:val="21"/>
                <w:highlight w:val="none"/>
              </w:rPr>
              <w:t>6</w:t>
            </w:r>
          </w:p>
        </w:tc>
        <w:tc>
          <w:tcPr>
            <w:tcW w:w="4002" w:type="dxa"/>
            <w:vAlign w:val="center"/>
          </w:tcPr>
          <w:p w14:paraId="2DCE4667">
            <w:pPr>
              <w:topLinePunct/>
              <w:snapToGrid w:val="0"/>
              <w:spacing w:before="60" w:after="60"/>
              <w:jc w:val="center"/>
              <w:rPr>
                <w:szCs w:val="21"/>
                <w:highlight w:val="none"/>
              </w:rPr>
            </w:pPr>
            <w:r>
              <w:rPr>
                <w:szCs w:val="21"/>
                <w:highlight w:val="none"/>
              </w:rPr>
              <w:t>陡波冲击电流下残压(1/5μs 5kA)</w:t>
            </w:r>
          </w:p>
        </w:tc>
        <w:tc>
          <w:tcPr>
            <w:tcW w:w="1062" w:type="dxa"/>
            <w:vAlign w:val="center"/>
          </w:tcPr>
          <w:p w14:paraId="5AF799CD">
            <w:pPr>
              <w:topLinePunct/>
              <w:snapToGrid w:val="0"/>
              <w:spacing w:before="60" w:after="60"/>
              <w:jc w:val="center"/>
              <w:rPr>
                <w:szCs w:val="21"/>
                <w:highlight w:val="none"/>
              </w:rPr>
            </w:pPr>
            <w:r>
              <w:rPr>
                <w:szCs w:val="21"/>
                <w:highlight w:val="none"/>
              </w:rPr>
              <w:t>kV</w:t>
            </w:r>
          </w:p>
        </w:tc>
        <w:tc>
          <w:tcPr>
            <w:tcW w:w="3075" w:type="dxa"/>
            <w:vAlign w:val="center"/>
          </w:tcPr>
          <w:p w14:paraId="277E5DC3">
            <w:pPr>
              <w:topLinePunct/>
              <w:snapToGrid w:val="0"/>
              <w:spacing w:before="60" w:after="60"/>
              <w:jc w:val="center"/>
              <w:rPr>
                <w:szCs w:val="21"/>
                <w:highlight w:val="none"/>
              </w:rPr>
            </w:pPr>
            <w:r>
              <w:rPr>
                <w:szCs w:val="21"/>
                <w:highlight w:val="none"/>
              </w:rPr>
              <w:t>≤51.8</w:t>
            </w:r>
          </w:p>
        </w:tc>
      </w:tr>
      <w:tr w14:paraId="203185FD">
        <w:tblPrEx>
          <w:tblLayout w:type="fixed"/>
        </w:tblPrEx>
        <w:trPr>
          <w:trHeight w:val="405" w:hRule="atLeast"/>
        </w:trPr>
        <w:tc>
          <w:tcPr>
            <w:tcW w:w="786" w:type="dxa"/>
            <w:vAlign w:val="center"/>
          </w:tcPr>
          <w:p w14:paraId="4BC74AB3">
            <w:pPr>
              <w:topLinePunct/>
              <w:snapToGrid w:val="0"/>
              <w:spacing w:before="60" w:after="60"/>
              <w:jc w:val="center"/>
              <w:rPr>
                <w:szCs w:val="21"/>
                <w:highlight w:val="none"/>
              </w:rPr>
            </w:pPr>
            <w:r>
              <w:rPr>
                <w:szCs w:val="21"/>
                <w:highlight w:val="none"/>
              </w:rPr>
              <w:t>7</w:t>
            </w:r>
          </w:p>
        </w:tc>
        <w:tc>
          <w:tcPr>
            <w:tcW w:w="4002" w:type="dxa"/>
            <w:vAlign w:val="center"/>
          </w:tcPr>
          <w:p w14:paraId="3B83E4C2">
            <w:pPr>
              <w:topLinePunct/>
              <w:snapToGrid w:val="0"/>
              <w:spacing w:before="60" w:after="60"/>
              <w:jc w:val="center"/>
              <w:rPr>
                <w:szCs w:val="21"/>
                <w:highlight w:val="none"/>
              </w:rPr>
            </w:pPr>
            <w:r>
              <w:rPr>
                <w:szCs w:val="21"/>
                <w:highlight w:val="none"/>
              </w:rPr>
              <w:t>雷电冲击下电流残压(8/20μs 5kA )</w:t>
            </w:r>
          </w:p>
        </w:tc>
        <w:tc>
          <w:tcPr>
            <w:tcW w:w="1062" w:type="dxa"/>
            <w:vAlign w:val="center"/>
          </w:tcPr>
          <w:p w14:paraId="674EDF3D">
            <w:pPr>
              <w:topLinePunct/>
              <w:snapToGrid w:val="0"/>
              <w:spacing w:before="60" w:after="60"/>
              <w:jc w:val="center"/>
              <w:rPr>
                <w:szCs w:val="21"/>
                <w:highlight w:val="none"/>
              </w:rPr>
            </w:pPr>
            <w:r>
              <w:rPr>
                <w:szCs w:val="21"/>
                <w:highlight w:val="none"/>
              </w:rPr>
              <w:t>kV</w:t>
            </w:r>
          </w:p>
        </w:tc>
        <w:tc>
          <w:tcPr>
            <w:tcW w:w="3075" w:type="dxa"/>
            <w:vAlign w:val="center"/>
          </w:tcPr>
          <w:p w14:paraId="5446EACA">
            <w:pPr>
              <w:topLinePunct/>
              <w:snapToGrid w:val="0"/>
              <w:spacing w:before="60" w:after="60"/>
              <w:jc w:val="center"/>
              <w:rPr>
                <w:szCs w:val="21"/>
                <w:highlight w:val="none"/>
              </w:rPr>
            </w:pPr>
            <w:r>
              <w:rPr>
                <w:szCs w:val="21"/>
                <w:highlight w:val="none"/>
              </w:rPr>
              <w:t>≤45</w:t>
            </w:r>
          </w:p>
        </w:tc>
      </w:tr>
      <w:tr w14:paraId="20E45E0E">
        <w:tblPrEx>
          <w:tblLayout w:type="fixed"/>
        </w:tblPrEx>
        <w:trPr>
          <w:trHeight w:val="411" w:hRule="atLeast"/>
        </w:trPr>
        <w:tc>
          <w:tcPr>
            <w:tcW w:w="786" w:type="dxa"/>
            <w:vAlign w:val="center"/>
          </w:tcPr>
          <w:p w14:paraId="05E006A5">
            <w:pPr>
              <w:topLinePunct/>
              <w:snapToGrid w:val="0"/>
              <w:spacing w:before="60" w:after="60"/>
              <w:jc w:val="center"/>
              <w:rPr>
                <w:szCs w:val="21"/>
                <w:highlight w:val="none"/>
              </w:rPr>
            </w:pPr>
            <w:r>
              <w:rPr>
                <w:szCs w:val="21"/>
                <w:highlight w:val="none"/>
              </w:rPr>
              <w:t>8</w:t>
            </w:r>
          </w:p>
        </w:tc>
        <w:tc>
          <w:tcPr>
            <w:tcW w:w="4002" w:type="dxa"/>
            <w:vAlign w:val="center"/>
          </w:tcPr>
          <w:p w14:paraId="04440468">
            <w:pPr>
              <w:topLinePunct/>
              <w:snapToGrid w:val="0"/>
              <w:spacing w:before="60" w:after="60"/>
              <w:jc w:val="center"/>
              <w:rPr>
                <w:szCs w:val="21"/>
                <w:highlight w:val="none"/>
              </w:rPr>
            </w:pPr>
            <w:r>
              <w:rPr>
                <w:szCs w:val="21"/>
                <w:highlight w:val="none"/>
              </w:rPr>
              <w:t>操作冲击电流下残压(30/60μS 250A)</w:t>
            </w:r>
          </w:p>
        </w:tc>
        <w:tc>
          <w:tcPr>
            <w:tcW w:w="1062" w:type="dxa"/>
            <w:vAlign w:val="center"/>
          </w:tcPr>
          <w:p w14:paraId="46B5CB8F">
            <w:pPr>
              <w:topLinePunct/>
              <w:snapToGrid w:val="0"/>
              <w:spacing w:before="60" w:after="60"/>
              <w:jc w:val="center"/>
              <w:rPr>
                <w:szCs w:val="21"/>
                <w:highlight w:val="none"/>
              </w:rPr>
            </w:pPr>
            <w:r>
              <w:rPr>
                <w:szCs w:val="21"/>
                <w:highlight w:val="none"/>
              </w:rPr>
              <w:t>kV</w:t>
            </w:r>
          </w:p>
        </w:tc>
        <w:tc>
          <w:tcPr>
            <w:tcW w:w="3075" w:type="dxa"/>
            <w:vAlign w:val="center"/>
          </w:tcPr>
          <w:p w14:paraId="08F00DE5">
            <w:pPr>
              <w:topLinePunct/>
              <w:snapToGrid w:val="0"/>
              <w:spacing w:before="60" w:after="60"/>
              <w:jc w:val="center"/>
              <w:rPr>
                <w:szCs w:val="21"/>
                <w:highlight w:val="none"/>
              </w:rPr>
            </w:pPr>
            <w:r>
              <w:rPr>
                <w:szCs w:val="21"/>
                <w:highlight w:val="none"/>
              </w:rPr>
              <w:t>≤38.3</w:t>
            </w:r>
          </w:p>
        </w:tc>
      </w:tr>
      <w:tr w14:paraId="45554272">
        <w:tblPrEx>
          <w:tblLayout w:type="fixed"/>
        </w:tblPrEx>
        <w:trPr>
          <w:trHeight w:val="417" w:hRule="atLeast"/>
        </w:trPr>
        <w:tc>
          <w:tcPr>
            <w:tcW w:w="786" w:type="dxa"/>
            <w:vAlign w:val="center"/>
          </w:tcPr>
          <w:p w14:paraId="7290AD26">
            <w:pPr>
              <w:topLinePunct/>
              <w:snapToGrid w:val="0"/>
              <w:spacing w:before="60" w:after="60"/>
              <w:jc w:val="center"/>
              <w:rPr>
                <w:szCs w:val="21"/>
                <w:highlight w:val="none"/>
              </w:rPr>
            </w:pPr>
            <w:r>
              <w:rPr>
                <w:szCs w:val="21"/>
                <w:highlight w:val="none"/>
              </w:rPr>
              <w:t>9</w:t>
            </w:r>
          </w:p>
        </w:tc>
        <w:tc>
          <w:tcPr>
            <w:tcW w:w="4002" w:type="dxa"/>
            <w:vAlign w:val="center"/>
          </w:tcPr>
          <w:p w14:paraId="57DFB057">
            <w:pPr>
              <w:topLinePunct/>
              <w:snapToGrid w:val="0"/>
              <w:spacing w:before="60" w:after="60"/>
              <w:jc w:val="center"/>
              <w:rPr>
                <w:szCs w:val="21"/>
                <w:highlight w:val="none"/>
              </w:rPr>
            </w:pPr>
            <w:r>
              <w:rPr>
                <w:szCs w:val="21"/>
                <w:highlight w:val="none"/>
              </w:rPr>
              <w:t>2ms方波电流</w:t>
            </w:r>
          </w:p>
        </w:tc>
        <w:tc>
          <w:tcPr>
            <w:tcW w:w="1062" w:type="dxa"/>
            <w:vAlign w:val="center"/>
          </w:tcPr>
          <w:p w14:paraId="24CCA670">
            <w:pPr>
              <w:topLinePunct/>
              <w:snapToGrid w:val="0"/>
              <w:spacing w:before="60" w:after="60"/>
              <w:jc w:val="center"/>
              <w:rPr>
                <w:szCs w:val="21"/>
                <w:highlight w:val="none"/>
              </w:rPr>
            </w:pPr>
            <w:r>
              <w:rPr>
                <w:szCs w:val="21"/>
                <w:highlight w:val="none"/>
              </w:rPr>
              <w:t>A</w:t>
            </w:r>
          </w:p>
        </w:tc>
        <w:tc>
          <w:tcPr>
            <w:tcW w:w="3075" w:type="dxa"/>
            <w:vAlign w:val="center"/>
          </w:tcPr>
          <w:p w14:paraId="01803191">
            <w:pPr>
              <w:topLinePunct/>
              <w:snapToGrid w:val="0"/>
              <w:spacing w:before="60" w:after="60"/>
              <w:jc w:val="center"/>
              <w:rPr>
                <w:szCs w:val="21"/>
                <w:highlight w:val="none"/>
              </w:rPr>
            </w:pPr>
            <w:r>
              <w:rPr>
                <w:szCs w:val="21"/>
                <w:highlight w:val="none"/>
              </w:rPr>
              <w:t>150</w:t>
            </w:r>
          </w:p>
        </w:tc>
      </w:tr>
      <w:tr w14:paraId="0491D918">
        <w:tblPrEx>
          <w:tblLayout w:type="fixed"/>
        </w:tblPrEx>
        <w:trPr>
          <w:trHeight w:val="417" w:hRule="atLeast"/>
        </w:trPr>
        <w:tc>
          <w:tcPr>
            <w:tcW w:w="786" w:type="dxa"/>
            <w:vAlign w:val="center"/>
          </w:tcPr>
          <w:p w14:paraId="5C605C21">
            <w:pPr>
              <w:topLinePunct/>
              <w:snapToGrid w:val="0"/>
              <w:spacing w:before="60" w:after="60"/>
              <w:jc w:val="center"/>
              <w:rPr>
                <w:szCs w:val="21"/>
                <w:highlight w:val="none"/>
              </w:rPr>
            </w:pPr>
            <w:r>
              <w:rPr>
                <w:rFonts w:hint="eastAsia"/>
                <w:szCs w:val="21"/>
                <w:highlight w:val="none"/>
              </w:rPr>
              <w:t>1</w:t>
            </w:r>
            <w:r>
              <w:rPr>
                <w:szCs w:val="21"/>
                <w:highlight w:val="none"/>
              </w:rPr>
              <w:t>0</w:t>
            </w:r>
          </w:p>
        </w:tc>
        <w:tc>
          <w:tcPr>
            <w:tcW w:w="4002" w:type="dxa"/>
            <w:vAlign w:val="center"/>
          </w:tcPr>
          <w:p w14:paraId="233418B0">
            <w:pPr>
              <w:topLinePunct/>
              <w:snapToGrid w:val="0"/>
              <w:spacing w:before="60" w:after="60"/>
              <w:jc w:val="center"/>
              <w:rPr>
                <w:szCs w:val="21"/>
                <w:highlight w:val="none"/>
              </w:rPr>
            </w:pPr>
            <w:r>
              <w:rPr>
                <w:rFonts w:hint="eastAsia"/>
                <w:szCs w:val="21"/>
                <w:highlight w:val="none"/>
              </w:rPr>
              <w:t>水煮试验</w:t>
            </w:r>
          </w:p>
        </w:tc>
        <w:tc>
          <w:tcPr>
            <w:tcW w:w="1062" w:type="dxa"/>
            <w:vAlign w:val="center"/>
          </w:tcPr>
          <w:p w14:paraId="222E017C">
            <w:pPr>
              <w:topLinePunct/>
              <w:snapToGrid w:val="0"/>
              <w:spacing w:before="60" w:after="60"/>
              <w:jc w:val="center"/>
              <w:rPr>
                <w:szCs w:val="21"/>
                <w:highlight w:val="none"/>
              </w:rPr>
            </w:pPr>
          </w:p>
        </w:tc>
        <w:tc>
          <w:tcPr>
            <w:tcW w:w="3075" w:type="dxa"/>
            <w:vAlign w:val="center"/>
          </w:tcPr>
          <w:p w14:paraId="183A8552">
            <w:pPr>
              <w:topLinePunct/>
              <w:snapToGrid w:val="0"/>
              <w:spacing w:before="60" w:after="60"/>
              <w:jc w:val="center"/>
              <w:rPr>
                <w:szCs w:val="21"/>
                <w:highlight w:val="none"/>
              </w:rPr>
            </w:pPr>
            <w:r>
              <w:rPr>
                <w:rFonts w:hint="eastAsia"/>
                <w:szCs w:val="21"/>
                <w:highlight w:val="none"/>
              </w:rPr>
              <w:t>按照标准GB11032-2020执行</w:t>
            </w:r>
          </w:p>
        </w:tc>
      </w:tr>
    </w:tbl>
    <w:p w14:paraId="70B2A4FC">
      <w:pPr>
        <w:pStyle w:val="22"/>
        <w:numPr>
          <w:ilvl w:val="0"/>
          <w:numId w:val="3"/>
        </w:numPr>
        <w:tabs>
          <w:tab w:val="clear" w:pos="678"/>
        </w:tabs>
        <w:spacing w:before="156" w:beforeLines="50" w:after="156" w:afterLines="50"/>
        <w:rPr>
          <w:rFonts w:eastAsia="宋体"/>
          <w:szCs w:val="22"/>
          <w:highlight w:val="none"/>
        </w:rPr>
      </w:pPr>
      <w:r>
        <w:rPr>
          <w:rFonts w:hint="eastAsia" w:eastAsia="宋体"/>
          <w:szCs w:val="22"/>
          <w:highlight w:val="none"/>
        </w:rPr>
        <w:t>户外开关箱外壳</w:t>
      </w:r>
    </w:p>
    <w:tbl>
      <w:tblPr>
        <w:tblStyle w:val="16"/>
        <w:tblW w:w="892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964"/>
        <w:gridCol w:w="959"/>
        <w:gridCol w:w="3294"/>
      </w:tblGrid>
      <w:tr w14:paraId="173B8AF8">
        <w:tblPrEx>
          <w:tblLayout w:type="fixed"/>
        </w:tblPrEx>
        <w:trPr>
          <w:jc w:val="center"/>
        </w:trPr>
        <w:tc>
          <w:tcPr>
            <w:tcW w:w="709" w:type="dxa"/>
            <w:shd w:val="clear" w:color="auto" w:fill="auto"/>
            <w:vAlign w:val="center"/>
          </w:tcPr>
          <w:p w14:paraId="604DE17F">
            <w:pPr>
              <w:widowControl/>
              <w:jc w:val="center"/>
              <w:rPr>
                <w:rFonts w:eastAsia="等线"/>
                <w:b/>
                <w:bCs/>
                <w:kern w:val="0"/>
                <w:szCs w:val="21"/>
                <w:highlight w:val="none"/>
              </w:rPr>
            </w:pPr>
            <w:r>
              <w:rPr>
                <w:rFonts w:eastAsia="等线"/>
                <w:b/>
                <w:bCs/>
                <w:kern w:val="0"/>
                <w:szCs w:val="21"/>
                <w:highlight w:val="none"/>
              </w:rPr>
              <w:t>序号</w:t>
            </w:r>
          </w:p>
        </w:tc>
        <w:tc>
          <w:tcPr>
            <w:tcW w:w="3964" w:type="dxa"/>
            <w:shd w:val="clear" w:color="auto" w:fill="auto"/>
            <w:vAlign w:val="center"/>
          </w:tcPr>
          <w:p w14:paraId="5A004997">
            <w:pPr>
              <w:widowControl/>
              <w:jc w:val="center"/>
              <w:rPr>
                <w:rFonts w:eastAsia="等线"/>
                <w:b/>
                <w:bCs/>
                <w:kern w:val="0"/>
                <w:szCs w:val="21"/>
                <w:highlight w:val="none"/>
              </w:rPr>
            </w:pPr>
            <w:r>
              <w:rPr>
                <w:rFonts w:eastAsia="等线"/>
                <w:b/>
                <w:bCs/>
                <w:kern w:val="0"/>
                <w:szCs w:val="21"/>
                <w:highlight w:val="none"/>
              </w:rPr>
              <w:t>名称</w:t>
            </w:r>
          </w:p>
        </w:tc>
        <w:tc>
          <w:tcPr>
            <w:tcW w:w="959" w:type="dxa"/>
            <w:shd w:val="clear" w:color="auto" w:fill="auto"/>
            <w:vAlign w:val="center"/>
          </w:tcPr>
          <w:p w14:paraId="5E23A5C2">
            <w:pPr>
              <w:widowControl/>
              <w:jc w:val="center"/>
              <w:rPr>
                <w:rFonts w:eastAsia="等线"/>
                <w:b/>
                <w:bCs/>
                <w:kern w:val="0"/>
                <w:szCs w:val="21"/>
                <w:highlight w:val="none"/>
              </w:rPr>
            </w:pPr>
            <w:r>
              <w:rPr>
                <w:rFonts w:eastAsia="等线"/>
                <w:b/>
                <w:bCs/>
                <w:kern w:val="0"/>
                <w:szCs w:val="21"/>
                <w:highlight w:val="none"/>
              </w:rPr>
              <w:t>单位</w:t>
            </w:r>
          </w:p>
        </w:tc>
        <w:tc>
          <w:tcPr>
            <w:tcW w:w="3294" w:type="dxa"/>
            <w:shd w:val="clear" w:color="auto" w:fill="auto"/>
            <w:vAlign w:val="center"/>
          </w:tcPr>
          <w:p w14:paraId="41D96350">
            <w:pPr>
              <w:widowControl/>
              <w:jc w:val="center"/>
              <w:rPr>
                <w:rFonts w:eastAsia="等线"/>
                <w:b/>
                <w:bCs/>
                <w:kern w:val="0"/>
                <w:szCs w:val="21"/>
                <w:highlight w:val="none"/>
              </w:rPr>
            </w:pPr>
            <w:r>
              <w:rPr>
                <w:rFonts w:eastAsia="等线"/>
                <w:b/>
                <w:bCs/>
                <w:kern w:val="0"/>
                <w:szCs w:val="21"/>
                <w:highlight w:val="none"/>
              </w:rPr>
              <w:t>技术要求</w:t>
            </w:r>
          </w:p>
        </w:tc>
      </w:tr>
      <w:tr w14:paraId="71AA3854">
        <w:tblPrEx>
          <w:tblLayout w:type="fixed"/>
        </w:tblPrEx>
        <w:trPr>
          <w:jc w:val="center"/>
        </w:trPr>
        <w:tc>
          <w:tcPr>
            <w:tcW w:w="709" w:type="dxa"/>
            <w:shd w:val="clear" w:color="auto" w:fill="auto"/>
            <w:vAlign w:val="center"/>
          </w:tcPr>
          <w:p w14:paraId="60A1E70C">
            <w:pPr>
              <w:topLinePunct/>
              <w:snapToGrid w:val="0"/>
              <w:spacing w:before="60" w:after="60"/>
              <w:jc w:val="center"/>
              <w:rPr>
                <w:rFonts w:eastAsia="等线"/>
                <w:szCs w:val="21"/>
                <w:highlight w:val="none"/>
              </w:rPr>
            </w:pPr>
            <w:r>
              <w:rPr>
                <w:rFonts w:hint="eastAsia" w:eastAsia="等线"/>
                <w:szCs w:val="21"/>
                <w:highlight w:val="none"/>
              </w:rPr>
              <w:t>1</w:t>
            </w:r>
          </w:p>
        </w:tc>
        <w:tc>
          <w:tcPr>
            <w:tcW w:w="3964" w:type="dxa"/>
            <w:shd w:val="clear" w:color="auto" w:fill="auto"/>
            <w:vAlign w:val="center"/>
          </w:tcPr>
          <w:p w14:paraId="082D7F88">
            <w:pPr>
              <w:topLinePunct/>
              <w:snapToGrid w:val="0"/>
              <w:spacing w:before="60" w:after="60"/>
              <w:jc w:val="center"/>
              <w:rPr>
                <w:rFonts w:eastAsia="等线"/>
                <w:szCs w:val="21"/>
                <w:highlight w:val="none"/>
              </w:rPr>
            </w:pPr>
            <w:r>
              <w:rPr>
                <w:rFonts w:hint="eastAsia" w:eastAsia="等线"/>
                <w:szCs w:val="21"/>
                <w:highlight w:val="none"/>
              </w:rPr>
              <w:t>外壳防护等级</w:t>
            </w:r>
          </w:p>
        </w:tc>
        <w:tc>
          <w:tcPr>
            <w:tcW w:w="959" w:type="dxa"/>
            <w:shd w:val="clear" w:color="auto" w:fill="auto"/>
            <w:vAlign w:val="center"/>
          </w:tcPr>
          <w:p w14:paraId="4BA31515">
            <w:pPr>
              <w:topLinePunct/>
              <w:snapToGrid w:val="0"/>
              <w:spacing w:before="60" w:after="60"/>
              <w:jc w:val="center"/>
              <w:rPr>
                <w:rFonts w:eastAsia="等线"/>
                <w:szCs w:val="21"/>
                <w:highlight w:val="none"/>
              </w:rPr>
            </w:pPr>
            <w:r>
              <w:rPr>
                <w:rFonts w:eastAsia="等线"/>
                <w:szCs w:val="21"/>
                <w:highlight w:val="none"/>
              </w:rPr>
              <w:t>-</w:t>
            </w:r>
          </w:p>
        </w:tc>
        <w:tc>
          <w:tcPr>
            <w:tcW w:w="3294" w:type="dxa"/>
            <w:shd w:val="clear" w:color="auto" w:fill="auto"/>
            <w:vAlign w:val="center"/>
          </w:tcPr>
          <w:p w14:paraId="2AD02389">
            <w:pPr>
              <w:topLinePunct/>
              <w:snapToGrid w:val="0"/>
              <w:spacing w:before="60" w:after="60"/>
              <w:jc w:val="center"/>
              <w:rPr>
                <w:rFonts w:eastAsia="等线"/>
                <w:szCs w:val="21"/>
                <w:highlight w:val="none"/>
              </w:rPr>
            </w:pPr>
            <w:r>
              <w:rPr>
                <w:rFonts w:eastAsia="等线"/>
                <w:szCs w:val="21"/>
                <w:highlight w:val="none"/>
              </w:rPr>
              <w:t>IP44</w:t>
            </w:r>
          </w:p>
        </w:tc>
      </w:tr>
      <w:tr w14:paraId="4AAD5CA2">
        <w:tblPrEx>
          <w:tblLayout w:type="fixed"/>
        </w:tblPrEx>
        <w:trPr>
          <w:jc w:val="center"/>
        </w:trPr>
        <w:tc>
          <w:tcPr>
            <w:tcW w:w="709" w:type="dxa"/>
            <w:shd w:val="clear" w:color="auto" w:fill="auto"/>
            <w:vAlign w:val="center"/>
          </w:tcPr>
          <w:p w14:paraId="1B213B64">
            <w:pPr>
              <w:topLinePunct/>
              <w:snapToGrid w:val="0"/>
              <w:spacing w:before="60" w:after="60"/>
              <w:jc w:val="center"/>
              <w:rPr>
                <w:rFonts w:eastAsia="等线"/>
                <w:szCs w:val="21"/>
                <w:highlight w:val="none"/>
              </w:rPr>
            </w:pPr>
            <w:r>
              <w:rPr>
                <w:rFonts w:hint="eastAsia" w:eastAsia="等线"/>
                <w:szCs w:val="21"/>
                <w:highlight w:val="none"/>
              </w:rPr>
              <w:t>2</w:t>
            </w:r>
          </w:p>
        </w:tc>
        <w:tc>
          <w:tcPr>
            <w:tcW w:w="3964" w:type="dxa"/>
            <w:shd w:val="clear" w:color="auto" w:fill="auto"/>
            <w:vAlign w:val="center"/>
          </w:tcPr>
          <w:p w14:paraId="06A27D7D">
            <w:pPr>
              <w:topLinePunct/>
              <w:snapToGrid w:val="0"/>
              <w:spacing w:before="60" w:after="60"/>
              <w:jc w:val="center"/>
              <w:rPr>
                <w:rFonts w:eastAsia="等线"/>
                <w:szCs w:val="21"/>
                <w:highlight w:val="none"/>
              </w:rPr>
            </w:pPr>
            <w:r>
              <w:rPr>
                <w:rFonts w:hint="eastAsia" w:eastAsia="等线"/>
                <w:szCs w:val="21"/>
                <w:highlight w:val="none"/>
              </w:rPr>
              <w:t>外壳机械撞击</w:t>
            </w:r>
          </w:p>
        </w:tc>
        <w:tc>
          <w:tcPr>
            <w:tcW w:w="959" w:type="dxa"/>
            <w:shd w:val="clear" w:color="auto" w:fill="auto"/>
            <w:vAlign w:val="center"/>
          </w:tcPr>
          <w:p w14:paraId="02E051EE">
            <w:pPr>
              <w:topLinePunct/>
              <w:snapToGrid w:val="0"/>
              <w:spacing w:before="60" w:after="60"/>
              <w:jc w:val="center"/>
              <w:rPr>
                <w:rFonts w:eastAsia="等线"/>
                <w:szCs w:val="21"/>
                <w:highlight w:val="none"/>
              </w:rPr>
            </w:pPr>
            <w:r>
              <w:rPr>
                <w:rFonts w:eastAsia="等线"/>
                <w:szCs w:val="21"/>
                <w:highlight w:val="none"/>
              </w:rPr>
              <w:t>-</w:t>
            </w:r>
          </w:p>
        </w:tc>
        <w:tc>
          <w:tcPr>
            <w:tcW w:w="3294" w:type="dxa"/>
            <w:shd w:val="clear" w:color="auto" w:fill="auto"/>
            <w:vAlign w:val="center"/>
          </w:tcPr>
          <w:p w14:paraId="380CBB26">
            <w:pPr>
              <w:topLinePunct/>
              <w:snapToGrid w:val="0"/>
              <w:spacing w:before="60" w:after="60"/>
              <w:jc w:val="center"/>
              <w:rPr>
                <w:rFonts w:eastAsia="等线"/>
                <w:szCs w:val="21"/>
                <w:highlight w:val="none"/>
              </w:rPr>
            </w:pPr>
            <w:r>
              <w:rPr>
                <w:rFonts w:eastAsia="等线"/>
                <w:szCs w:val="21"/>
                <w:highlight w:val="none"/>
              </w:rPr>
              <w:t>IK10</w:t>
            </w:r>
          </w:p>
        </w:tc>
      </w:tr>
      <w:tr w14:paraId="01AF4F18">
        <w:tblPrEx>
          <w:tblLayout w:type="fixed"/>
        </w:tblPrEx>
        <w:trPr>
          <w:jc w:val="center"/>
        </w:trPr>
        <w:tc>
          <w:tcPr>
            <w:tcW w:w="709" w:type="dxa"/>
            <w:shd w:val="clear" w:color="auto" w:fill="auto"/>
            <w:vAlign w:val="center"/>
          </w:tcPr>
          <w:p w14:paraId="527DE2D8">
            <w:pPr>
              <w:topLinePunct/>
              <w:snapToGrid w:val="0"/>
              <w:spacing w:before="60" w:after="60"/>
              <w:jc w:val="center"/>
              <w:rPr>
                <w:rFonts w:hint="eastAsia" w:eastAsia="等线"/>
                <w:szCs w:val="21"/>
                <w:highlight w:val="none"/>
                <w:lang w:val="en-US" w:eastAsia="zh-CN"/>
              </w:rPr>
            </w:pPr>
            <w:r>
              <w:rPr>
                <w:rFonts w:hint="eastAsia" w:eastAsia="等线"/>
                <w:szCs w:val="21"/>
                <w:highlight w:val="none"/>
                <w:lang w:val="en-US" w:eastAsia="zh-CN"/>
              </w:rPr>
              <w:t>3</w:t>
            </w:r>
          </w:p>
        </w:tc>
        <w:tc>
          <w:tcPr>
            <w:tcW w:w="3964" w:type="dxa"/>
            <w:shd w:val="clear" w:color="auto" w:fill="auto"/>
            <w:vAlign w:val="center"/>
          </w:tcPr>
          <w:p w14:paraId="44308D1A">
            <w:pPr>
              <w:topLinePunct/>
              <w:snapToGrid w:val="0"/>
              <w:spacing w:before="60" w:after="60"/>
              <w:jc w:val="center"/>
              <w:rPr>
                <w:rFonts w:hint="default" w:eastAsia="等线"/>
                <w:szCs w:val="21"/>
                <w:highlight w:val="none"/>
                <w:lang w:val="en-US" w:eastAsia="zh-CN"/>
              </w:rPr>
            </w:pPr>
            <w:r>
              <w:rPr>
                <w:rFonts w:hint="eastAsia" w:eastAsia="等线"/>
                <w:szCs w:val="21"/>
                <w:highlight w:val="none"/>
                <w:lang w:val="en-US" w:eastAsia="zh-CN"/>
              </w:rPr>
              <w:t>外壳材质</w:t>
            </w:r>
          </w:p>
        </w:tc>
        <w:tc>
          <w:tcPr>
            <w:tcW w:w="959" w:type="dxa"/>
            <w:shd w:val="clear" w:color="auto" w:fill="auto"/>
            <w:vAlign w:val="center"/>
          </w:tcPr>
          <w:p w14:paraId="38D03B21">
            <w:pPr>
              <w:topLinePunct/>
              <w:snapToGrid w:val="0"/>
              <w:spacing w:before="60" w:after="60"/>
              <w:jc w:val="center"/>
              <w:rPr>
                <w:rFonts w:hint="eastAsia" w:eastAsia="等线"/>
                <w:szCs w:val="21"/>
                <w:highlight w:val="none"/>
                <w:lang w:val="en-US" w:eastAsia="zh-CN"/>
              </w:rPr>
            </w:pPr>
            <w:r>
              <w:rPr>
                <w:rFonts w:hint="eastAsia" w:eastAsia="等线"/>
                <w:szCs w:val="21"/>
                <w:highlight w:val="none"/>
                <w:lang w:val="en-US" w:eastAsia="zh-CN"/>
              </w:rPr>
              <w:t>-</w:t>
            </w:r>
          </w:p>
        </w:tc>
        <w:tc>
          <w:tcPr>
            <w:tcW w:w="3294" w:type="dxa"/>
            <w:shd w:val="clear" w:color="auto" w:fill="auto"/>
            <w:vAlign w:val="center"/>
          </w:tcPr>
          <w:p w14:paraId="2A813850">
            <w:pPr>
              <w:topLinePunct/>
              <w:snapToGrid w:val="0"/>
              <w:spacing w:before="60" w:after="60"/>
              <w:jc w:val="center"/>
              <w:rPr>
                <w:rFonts w:hint="default" w:eastAsia="等线"/>
                <w:szCs w:val="21"/>
                <w:highlight w:val="none"/>
                <w:lang w:val="en-US" w:eastAsia="zh-CN"/>
              </w:rPr>
            </w:pPr>
            <w:r>
              <w:rPr>
                <w:rFonts w:hint="eastAsia" w:eastAsia="等线"/>
                <w:szCs w:val="21"/>
                <w:highlight w:val="none"/>
                <w:lang w:val="en-US" w:eastAsia="zh-CN"/>
              </w:rPr>
              <w:t>不锈钢304</w:t>
            </w:r>
          </w:p>
        </w:tc>
      </w:tr>
    </w:tbl>
    <w:p w14:paraId="7F91D07A">
      <w:pPr>
        <w:rPr>
          <w:highlight w:val="none"/>
        </w:rPr>
      </w:pPr>
    </w:p>
    <w:p w14:paraId="20150FF8">
      <w:pPr>
        <w:pStyle w:val="22"/>
        <w:numPr>
          <w:ilvl w:val="0"/>
          <w:numId w:val="3"/>
        </w:numPr>
        <w:tabs>
          <w:tab w:val="clear" w:pos="678"/>
        </w:tabs>
        <w:spacing w:before="156" w:beforeLines="50" w:after="156" w:afterLines="50"/>
        <w:rPr>
          <w:rFonts w:eastAsia="宋体"/>
          <w:szCs w:val="22"/>
          <w:highlight w:val="none"/>
        </w:rPr>
      </w:pPr>
      <w:r>
        <w:rPr>
          <w:rFonts w:hint="eastAsia" w:eastAsia="宋体"/>
          <w:szCs w:val="22"/>
          <w:highlight w:val="none"/>
          <w:lang w:val="en-US" w:eastAsia="zh-CN"/>
        </w:rPr>
        <w:t>计量屏</w:t>
      </w:r>
    </w:p>
    <w:tbl>
      <w:tblPr>
        <w:tblStyle w:val="16"/>
        <w:tblW w:w="892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964"/>
        <w:gridCol w:w="959"/>
        <w:gridCol w:w="3294"/>
      </w:tblGrid>
      <w:tr w14:paraId="0C385F89">
        <w:tblPrEx>
          <w:tblLayout w:type="fixed"/>
        </w:tblPrEx>
        <w:trPr>
          <w:jc w:val="center"/>
        </w:trPr>
        <w:tc>
          <w:tcPr>
            <w:tcW w:w="709" w:type="dxa"/>
            <w:shd w:val="clear" w:color="auto" w:fill="auto"/>
            <w:vAlign w:val="center"/>
          </w:tcPr>
          <w:p w14:paraId="7FDE3D08">
            <w:pPr>
              <w:widowControl/>
              <w:jc w:val="center"/>
              <w:rPr>
                <w:rFonts w:eastAsia="等线"/>
                <w:b/>
                <w:bCs/>
                <w:kern w:val="0"/>
                <w:szCs w:val="21"/>
                <w:highlight w:val="none"/>
              </w:rPr>
            </w:pPr>
            <w:r>
              <w:rPr>
                <w:rFonts w:eastAsia="等线"/>
                <w:b/>
                <w:bCs/>
                <w:kern w:val="0"/>
                <w:szCs w:val="21"/>
                <w:highlight w:val="none"/>
              </w:rPr>
              <w:t>序号</w:t>
            </w:r>
          </w:p>
        </w:tc>
        <w:tc>
          <w:tcPr>
            <w:tcW w:w="3964" w:type="dxa"/>
            <w:shd w:val="clear" w:color="auto" w:fill="auto"/>
            <w:vAlign w:val="center"/>
          </w:tcPr>
          <w:p w14:paraId="7D2EC791">
            <w:pPr>
              <w:widowControl/>
              <w:jc w:val="center"/>
              <w:rPr>
                <w:rFonts w:eastAsia="等线"/>
                <w:b/>
                <w:bCs/>
                <w:kern w:val="0"/>
                <w:szCs w:val="21"/>
                <w:highlight w:val="none"/>
              </w:rPr>
            </w:pPr>
            <w:r>
              <w:rPr>
                <w:rFonts w:eastAsia="等线"/>
                <w:b/>
                <w:bCs/>
                <w:kern w:val="0"/>
                <w:szCs w:val="21"/>
                <w:highlight w:val="none"/>
              </w:rPr>
              <w:t>名称</w:t>
            </w:r>
          </w:p>
        </w:tc>
        <w:tc>
          <w:tcPr>
            <w:tcW w:w="959" w:type="dxa"/>
            <w:shd w:val="clear" w:color="auto" w:fill="auto"/>
            <w:vAlign w:val="center"/>
          </w:tcPr>
          <w:p w14:paraId="37444BFB">
            <w:pPr>
              <w:widowControl/>
              <w:jc w:val="center"/>
              <w:rPr>
                <w:rFonts w:eastAsia="等线"/>
                <w:b/>
                <w:bCs/>
                <w:kern w:val="0"/>
                <w:szCs w:val="21"/>
                <w:highlight w:val="none"/>
              </w:rPr>
            </w:pPr>
            <w:r>
              <w:rPr>
                <w:rFonts w:eastAsia="等线"/>
                <w:b/>
                <w:bCs/>
                <w:kern w:val="0"/>
                <w:szCs w:val="21"/>
                <w:highlight w:val="none"/>
              </w:rPr>
              <w:t>单位</w:t>
            </w:r>
          </w:p>
        </w:tc>
        <w:tc>
          <w:tcPr>
            <w:tcW w:w="3294" w:type="dxa"/>
            <w:shd w:val="clear" w:color="auto" w:fill="auto"/>
            <w:vAlign w:val="center"/>
          </w:tcPr>
          <w:p w14:paraId="186FA6B4">
            <w:pPr>
              <w:widowControl/>
              <w:jc w:val="center"/>
              <w:rPr>
                <w:rFonts w:eastAsia="等线"/>
                <w:b/>
                <w:bCs/>
                <w:kern w:val="0"/>
                <w:szCs w:val="21"/>
                <w:highlight w:val="none"/>
              </w:rPr>
            </w:pPr>
            <w:r>
              <w:rPr>
                <w:rFonts w:eastAsia="等线"/>
                <w:b/>
                <w:bCs/>
                <w:kern w:val="0"/>
                <w:szCs w:val="21"/>
                <w:highlight w:val="none"/>
              </w:rPr>
              <w:t>技术要求</w:t>
            </w:r>
          </w:p>
        </w:tc>
      </w:tr>
      <w:tr w14:paraId="08E838D9">
        <w:tblPrEx>
          <w:tblLayout w:type="fixed"/>
        </w:tblPrEx>
        <w:trPr>
          <w:jc w:val="center"/>
        </w:trPr>
        <w:tc>
          <w:tcPr>
            <w:tcW w:w="709" w:type="dxa"/>
            <w:shd w:val="clear" w:color="auto" w:fill="auto"/>
            <w:vAlign w:val="center"/>
          </w:tcPr>
          <w:p w14:paraId="1D0DD4B0">
            <w:pPr>
              <w:topLinePunct/>
              <w:snapToGrid w:val="0"/>
              <w:spacing w:before="60" w:after="60"/>
              <w:jc w:val="center"/>
              <w:rPr>
                <w:rFonts w:eastAsia="等线"/>
                <w:szCs w:val="21"/>
                <w:highlight w:val="none"/>
              </w:rPr>
            </w:pPr>
            <w:r>
              <w:rPr>
                <w:rFonts w:hint="eastAsia" w:eastAsia="等线"/>
                <w:szCs w:val="21"/>
                <w:highlight w:val="none"/>
              </w:rPr>
              <w:t>1</w:t>
            </w:r>
          </w:p>
        </w:tc>
        <w:tc>
          <w:tcPr>
            <w:tcW w:w="3964" w:type="dxa"/>
            <w:shd w:val="clear" w:color="auto" w:fill="auto"/>
            <w:vAlign w:val="center"/>
          </w:tcPr>
          <w:p w14:paraId="23D3BEF4">
            <w:pPr>
              <w:topLinePunct/>
              <w:snapToGrid w:val="0"/>
              <w:spacing w:before="60" w:after="60"/>
              <w:jc w:val="center"/>
              <w:rPr>
                <w:rFonts w:eastAsia="等线"/>
                <w:szCs w:val="21"/>
                <w:highlight w:val="none"/>
              </w:rPr>
            </w:pPr>
            <w:r>
              <w:rPr>
                <w:rFonts w:hint="eastAsia" w:eastAsia="等线"/>
                <w:szCs w:val="21"/>
                <w:highlight w:val="none"/>
              </w:rPr>
              <w:t>防护等级</w:t>
            </w:r>
          </w:p>
        </w:tc>
        <w:tc>
          <w:tcPr>
            <w:tcW w:w="959" w:type="dxa"/>
            <w:shd w:val="clear" w:color="auto" w:fill="auto"/>
            <w:vAlign w:val="center"/>
          </w:tcPr>
          <w:p w14:paraId="4E5F02C2">
            <w:pPr>
              <w:topLinePunct/>
              <w:snapToGrid w:val="0"/>
              <w:spacing w:before="60" w:after="60"/>
              <w:jc w:val="center"/>
              <w:rPr>
                <w:rFonts w:eastAsia="等线"/>
                <w:szCs w:val="21"/>
                <w:highlight w:val="none"/>
              </w:rPr>
            </w:pPr>
            <w:r>
              <w:rPr>
                <w:rFonts w:eastAsia="等线"/>
                <w:szCs w:val="21"/>
                <w:highlight w:val="none"/>
              </w:rPr>
              <w:t>-</w:t>
            </w:r>
          </w:p>
        </w:tc>
        <w:tc>
          <w:tcPr>
            <w:tcW w:w="3294" w:type="dxa"/>
            <w:shd w:val="clear" w:color="auto" w:fill="auto"/>
            <w:vAlign w:val="center"/>
          </w:tcPr>
          <w:p w14:paraId="27872D02">
            <w:pPr>
              <w:topLinePunct/>
              <w:snapToGrid w:val="0"/>
              <w:spacing w:before="60" w:after="60"/>
              <w:jc w:val="center"/>
              <w:rPr>
                <w:rFonts w:hint="eastAsia" w:eastAsia="等线"/>
                <w:szCs w:val="21"/>
                <w:highlight w:val="none"/>
                <w:lang w:eastAsia="zh-CN"/>
              </w:rPr>
            </w:pPr>
            <w:r>
              <w:rPr>
                <w:rFonts w:eastAsia="等线"/>
                <w:szCs w:val="21"/>
                <w:highlight w:val="none"/>
              </w:rPr>
              <w:t>IP4</w:t>
            </w:r>
            <w:r>
              <w:rPr>
                <w:rFonts w:hint="eastAsia" w:eastAsia="等线"/>
                <w:szCs w:val="21"/>
                <w:highlight w:val="none"/>
                <w:lang w:val="en-US" w:eastAsia="zh-CN"/>
              </w:rPr>
              <w:t>X</w:t>
            </w:r>
          </w:p>
        </w:tc>
      </w:tr>
      <w:tr w14:paraId="4DDA9828">
        <w:tblPrEx>
          <w:tblLayout w:type="fixed"/>
        </w:tblPrEx>
        <w:trPr>
          <w:jc w:val="center"/>
        </w:trPr>
        <w:tc>
          <w:tcPr>
            <w:tcW w:w="709" w:type="dxa"/>
            <w:shd w:val="clear" w:color="auto" w:fill="auto"/>
            <w:vAlign w:val="center"/>
          </w:tcPr>
          <w:p w14:paraId="77DBBF9A">
            <w:pPr>
              <w:topLinePunct/>
              <w:snapToGrid w:val="0"/>
              <w:spacing w:before="60" w:after="60"/>
              <w:jc w:val="center"/>
              <w:rPr>
                <w:rFonts w:eastAsia="等线"/>
                <w:szCs w:val="21"/>
                <w:highlight w:val="none"/>
              </w:rPr>
            </w:pPr>
            <w:r>
              <w:rPr>
                <w:rFonts w:hint="eastAsia" w:eastAsia="等线"/>
                <w:szCs w:val="21"/>
                <w:highlight w:val="none"/>
              </w:rPr>
              <w:t>2</w:t>
            </w:r>
          </w:p>
        </w:tc>
        <w:tc>
          <w:tcPr>
            <w:tcW w:w="3964" w:type="dxa"/>
            <w:shd w:val="clear" w:color="auto" w:fill="auto"/>
            <w:vAlign w:val="center"/>
          </w:tcPr>
          <w:p w14:paraId="46FA1958">
            <w:pPr>
              <w:topLinePunct/>
              <w:snapToGrid w:val="0"/>
              <w:spacing w:before="60" w:after="60"/>
              <w:jc w:val="center"/>
              <w:rPr>
                <w:rFonts w:hint="default" w:eastAsia="等线"/>
                <w:szCs w:val="21"/>
                <w:highlight w:val="none"/>
                <w:lang w:val="en-US" w:eastAsia="zh-CN"/>
              </w:rPr>
            </w:pPr>
            <w:r>
              <w:rPr>
                <w:rFonts w:hint="eastAsia" w:eastAsia="等线"/>
                <w:szCs w:val="21"/>
                <w:highlight w:val="none"/>
                <w:lang w:val="en-US" w:eastAsia="zh-CN"/>
              </w:rPr>
              <w:t>外形尺寸</w:t>
            </w:r>
          </w:p>
        </w:tc>
        <w:tc>
          <w:tcPr>
            <w:tcW w:w="959" w:type="dxa"/>
            <w:shd w:val="clear" w:color="auto" w:fill="auto"/>
            <w:vAlign w:val="center"/>
          </w:tcPr>
          <w:p w14:paraId="6FA906C3">
            <w:pPr>
              <w:topLinePunct/>
              <w:snapToGrid w:val="0"/>
              <w:spacing w:before="60" w:after="60"/>
              <w:jc w:val="center"/>
              <w:rPr>
                <w:rFonts w:hint="default" w:eastAsia="等线"/>
                <w:szCs w:val="21"/>
                <w:highlight w:val="none"/>
                <w:lang w:val="en-US" w:eastAsia="zh-CN"/>
              </w:rPr>
            </w:pPr>
            <w:r>
              <w:rPr>
                <w:rFonts w:hint="eastAsia" w:eastAsia="等线"/>
                <w:szCs w:val="21"/>
                <w:highlight w:val="none"/>
                <w:lang w:val="en-US" w:eastAsia="zh-CN"/>
              </w:rPr>
              <w:t>mm</w:t>
            </w:r>
          </w:p>
        </w:tc>
        <w:tc>
          <w:tcPr>
            <w:tcW w:w="3294" w:type="dxa"/>
            <w:shd w:val="clear" w:color="auto" w:fill="auto"/>
            <w:vAlign w:val="center"/>
          </w:tcPr>
          <w:p w14:paraId="483D532A">
            <w:pPr>
              <w:topLinePunct/>
              <w:snapToGrid w:val="0"/>
              <w:spacing w:before="60" w:after="60"/>
              <w:jc w:val="center"/>
              <w:rPr>
                <w:rFonts w:hint="default" w:eastAsia="等线"/>
                <w:szCs w:val="21"/>
                <w:highlight w:val="none"/>
                <w:lang w:val="en-US" w:eastAsia="zh-CN"/>
              </w:rPr>
            </w:pPr>
            <w:r>
              <w:rPr>
                <w:rFonts w:hint="eastAsia" w:eastAsia="等线"/>
                <w:szCs w:val="21"/>
                <w:highlight w:val="none"/>
                <w:lang w:val="en-US" w:eastAsia="zh-CN"/>
              </w:rPr>
              <w:t>250*600*2100（深*宽*高）</w:t>
            </w:r>
            <w:bookmarkStart w:id="488" w:name="_GoBack"/>
            <w:bookmarkEnd w:id="488"/>
          </w:p>
        </w:tc>
      </w:tr>
    </w:tbl>
    <w:p w14:paraId="6D4A9275">
      <w:pPr>
        <w:rPr>
          <w:rFonts w:hint="eastAsia"/>
          <w:highlight w:val="none"/>
        </w:rPr>
      </w:pPr>
    </w:p>
    <w:p w14:paraId="5FCB64FB">
      <w:pPr>
        <w:pStyle w:val="20"/>
        <w:adjustRightInd w:val="0"/>
        <w:snapToGrid w:val="0"/>
        <w:spacing w:line="360" w:lineRule="auto"/>
        <w:ind w:firstLine="0" w:firstLineChars="0"/>
        <w:outlineLvl w:val="2"/>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 设计和结构要求</w:t>
      </w:r>
    </w:p>
    <w:bookmarkEnd w:id="0"/>
    <w:p w14:paraId="274D3DE9">
      <w:pPr>
        <w:pStyle w:val="20"/>
        <w:adjustRightInd w:val="0"/>
        <w:snapToGrid w:val="0"/>
        <w:spacing w:line="360" w:lineRule="auto"/>
        <w:ind w:firstLine="0" w:firstLineChars="0"/>
        <w:outlineLvl w:val="3"/>
        <w:rPr>
          <w:rFonts w:ascii="Times New Roman" w:hAnsi="Times New Roman" w:eastAsia="宋体"/>
          <w:b/>
          <w:sz w:val="21"/>
          <w:szCs w:val="21"/>
          <w:highlight w:val="none"/>
        </w:rPr>
      </w:pPr>
      <w:bookmarkStart w:id="124" w:name="_Toc283111326"/>
      <w:bookmarkStart w:id="125" w:name="_Toc276492417"/>
      <w:bookmarkStart w:id="126" w:name="_Toc271281212"/>
      <w:bookmarkStart w:id="127" w:name="_Toc276490905"/>
      <w:r>
        <w:rPr>
          <w:rFonts w:ascii="Times New Roman" w:hAnsi="Times New Roman" w:eastAsia="宋体"/>
          <w:b/>
          <w:kern w:val="2"/>
          <w:sz w:val="21"/>
          <w:szCs w:val="21"/>
          <w:highlight w:val="none"/>
        </w:rPr>
        <w:t xml:space="preserve">5.1.2.1 </w:t>
      </w:r>
      <w:r>
        <w:rPr>
          <w:rFonts w:ascii="Times New Roman" w:hAnsi="Times New Roman" w:eastAsia="宋体"/>
          <w:b/>
          <w:sz w:val="21"/>
          <w:szCs w:val="21"/>
          <w:highlight w:val="none"/>
        </w:rPr>
        <w:t>结构和设计</w:t>
      </w:r>
    </w:p>
    <w:p w14:paraId="20B87242">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kern w:val="2"/>
          <w:sz w:val="21"/>
          <w:szCs w:val="21"/>
          <w:highlight w:val="none"/>
        </w:rPr>
        <w:t xml:space="preserve">5.1.2.1.1 </w:t>
      </w:r>
      <w:r>
        <w:rPr>
          <w:rFonts w:ascii="Times New Roman" w:hAnsi="Times New Roman" w:eastAsia="宋体"/>
          <w:kern w:val="2"/>
          <w:sz w:val="21"/>
          <w:szCs w:val="21"/>
          <w:highlight w:val="none"/>
        </w:rPr>
        <w:t xml:space="preserve">10kV </w:t>
      </w:r>
      <w:r>
        <w:rPr>
          <w:rFonts w:hint="eastAsia" w:ascii="Times New Roman" w:hAnsi="Times New Roman" w:eastAsia="宋体"/>
          <w:kern w:val="2"/>
          <w:sz w:val="21"/>
          <w:szCs w:val="21"/>
          <w:highlight w:val="none"/>
        </w:rPr>
        <w:t>户外开关箱配置</w:t>
      </w:r>
      <w:r>
        <w:rPr>
          <w:rFonts w:ascii="Times New Roman" w:hAnsi="Times New Roman" w:eastAsia="宋体"/>
          <w:kern w:val="2"/>
          <w:sz w:val="21"/>
          <w:szCs w:val="21"/>
          <w:highlight w:val="none"/>
        </w:rPr>
        <w:t>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全绝缘断路器自动化成套柜结构型式为全金属全绝缘封闭式，应符合GB 3906规定要求，结构设计应使得其能安全地进行运行、检查、维护、操作，并能安全地进行核相、连接电缆的接地检查、电缆故障的定位、连接电缆或其它装置的电压试验，</w:t>
      </w:r>
      <w:bookmarkStart w:id="128" w:name="_Hlk73893714"/>
      <w:r>
        <w:rPr>
          <w:rFonts w:ascii="Times New Roman" w:hAnsi="Times New Roman" w:eastAsia="宋体"/>
          <w:kern w:val="2"/>
          <w:sz w:val="21"/>
          <w:szCs w:val="21"/>
          <w:highlight w:val="none"/>
        </w:rPr>
        <w:t>带电导体相对地、相间安全间隙均要求不小于40mm。</w:t>
      </w:r>
    </w:p>
    <w:bookmarkEnd w:id="128"/>
    <w:p w14:paraId="5FA334EF">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kern w:val="2"/>
          <w:sz w:val="21"/>
          <w:szCs w:val="21"/>
          <w:highlight w:val="none"/>
        </w:rPr>
        <w:t xml:space="preserve">5.1.2.1.2 </w:t>
      </w:r>
      <w:r>
        <w:rPr>
          <w:rFonts w:ascii="Times New Roman" w:hAnsi="Times New Roman" w:eastAsia="宋体"/>
          <w:kern w:val="2"/>
          <w:sz w:val="21"/>
          <w:szCs w:val="21"/>
          <w:highlight w:val="none"/>
        </w:rPr>
        <w:t>母线系统应采用铜质母线，接合处应有防止电场集中和局部放电的措施。</w:t>
      </w:r>
    </w:p>
    <w:p w14:paraId="09EE5621">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kern w:val="2"/>
          <w:sz w:val="21"/>
          <w:szCs w:val="21"/>
          <w:highlight w:val="none"/>
        </w:rPr>
        <w:t xml:space="preserve">5.1.2.1.3 </w:t>
      </w:r>
      <w:r>
        <w:rPr>
          <w:rFonts w:ascii="Times New Roman" w:hAnsi="Times New Roman" w:eastAsia="宋体"/>
          <w:kern w:val="2"/>
          <w:sz w:val="21"/>
          <w:szCs w:val="21"/>
          <w:highlight w:val="none"/>
        </w:rPr>
        <w:t>环网柜气箱采用304不锈钢材料，厚度不小于2.5mm，</w:t>
      </w:r>
      <w:r>
        <w:rPr>
          <w:rFonts w:hint="eastAsia" w:ascii="Times New Roman" w:hAnsi="Times New Roman" w:eastAsia="宋体"/>
          <w:kern w:val="2"/>
          <w:sz w:val="21"/>
          <w:szCs w:val="21"/>
          <w:highlight w:val="none"/>
        </w:rPr>
        <w:t>尺寸允许偏差满足 GB/T 3280-2015 中 的 B 级精度要求（公称宽度为 1250~2100mm），</w:t>
      </w:r>
      <w:r>
        <w:rPr>
          <w:rFonts w:ascii="Times New Roman" w:hAnsi="Times New Roman" w:eastAsia="宋体"/>
          <w:kern w:val="2"/>
          <w:sz w:val="21"/>
          <w:szCs w:val="21"/>
          <w:highlight w:val="none"/>
        </w:rPr>
        <w:t>气箱采用自动焊接工艺焊制，宜优先采用激光焊接。柜体及底板采用覆铝锌板或镀锌钢板材料，厚度不小于2mm，</w:t>
      </w:r>
      <w:r>
        <w:rPr>
          <w:rFonts w:hint="eastAsia" w:ascii="Times New Roman" w:hAnsi="Times New Roman" w:eastAsia="宋体"/>
          <w:kern w:val="2"/>
          <w:sz w:val="21"/>
          <w:szCs w:val="21"/>
          <w:highlight w:val="none"/>
        </w:rPr>
        <w:t>板材框架材质公称厚度 2mm 及以上，尺寸允许偏差满足 GB/T 708-2019 中 的 B 级精度要求（公称宽度为 1200~1500mm）。</w:t>
      </w:r>
      <w:r>
        <w:rPr>
          <w:rFonts w:ascii="Times New Roman" w:hAnsi="Times New Roman" w:eastAsia="宋体"/>
          <w:kern w:val="2"/>
          <w:sz w:val="21"/>
          <w:szCs w:val="21"/>
          <w:highlight w:val="none"/>
        </w:rPr>
        <w:t>柜体面板和盖板表面喷</w:t>
      </w:r>
      <w:r>
        <w:rPr>
          <w:rFonts w:hint="eastAsia" w:ascii="Times New Roman" w:hAnsi="Times New Roman" w:eastAsia="宋体"/>
          <w:kern w:val="2"/>
          <w:sz w:val="21"/>
          <w:szCs w:val="21"/>
          <w:highlight w:val="none"/>
        </w:rPr>
        <w:t>塑</w:t>
      </w:r>
      <w:r>
        <w:rPr>
          <w:rFonts w:ascii="Times New Roman" w:hAnsi="Times New Roman" w:eastAsia="宋体"/>
          <w:kern w:val="2"/>
          <w:sz w:val="21"/>
          <w:szCs w:val="21"/>
          <w:highlight w:val="none"/>
        </w:rPr>
        <w:t>，喷涂厚度不小于70μm，柜体颜色采用工业灰（RAL 7035）。</w:t>
      </w:r>
    </w:p>
    <w:p w14:paraId="2D59BE06">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kern w:val="2"/>
          <w:sz w:val="21"/>
          <w:szCs w:val="21"/>
          <w:highlight w:val="none"/>
        </w:rPr>
        <w:t xml:space="preserve">5.1.2.1.4 </w:t>
      </w:r>
      <w:r>
        <w:rPr>
          <w:rFonts w:ascii="Times New Roman" w:hAnsi="Times New Roman" w:eastAsia="宋体"/>
          <w:kern w:val="2"/>
          <w:sz w:val="21"/>
          <w:szCs w:val="21"/>
          <w:highlight w:val="none"/>
        </w:rPr>
        <w:t>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全绝缘断路器柜自动化成套设备连接母线应位于气室内，采用专用的母线连接装置进行扩展连接，且其孔口密封的型式应使用专用密封绝缘件，完全包裹，满足环网柜绝缘要求；扩展方式为侧面扩展。扩展母线的设计安装应抵消环网柜本体现场安装后形成的相关累积误差，满足运行可靠性的要求，如采用弹簧触指或具有适度柔性的扩展母线等。</w:t>
      </w:r>
    </w:p>
    <w:p w14:paraId="6AD56B01">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kern w:val="2"/>
          <w:sz w:val="21"/>
          <w:szCs w:val="21"/>
          <w:highlight w:val="none"/>
        </w:rPr>
        <w:t xml:space="preserve">5.1.2.1.5 </w:t>
      </w:r>
      <w:r>
        <w:rPr>
          <w:rFonts w:ascii="Times New Roman" w:hAnsi="Times New Roman" w:eastAsia="宋体"/>
          <w:kern w:val="2"/>
          <w:sz w:val="21"/>
          <w:szCs w:val="21"/>
          <w:highlight w:val="none"/>
        </w:rPr>
        <w:t>电缆室内套管应采用螺栓式套管，</w:t>
      </w:r>
      <w:bookmarkStart w:id="129" w:name="_Hlk77724108"/>
      <w:r>
        <w:rPr>
          <w:rFonts w:ascii="Times New Roman" w:hAnsi="Times New Roman" w:eastAsia="宋体"/>
          <w:kern w:val="2"/>
          <w:sz w:val="21"/>
          <w:szCs w:val="21"/>
          <w:highlight w:val="none"/>
        </w:rPr>
        <w:t>套管内的铜件材质需为T2铜，</w:t>
      </w:r>
      <w:bookmarkEnd w:id="129"/>
      <w:r>
        <w:rPr>
          <w:rFonts w:hint="eastAsia" w:ascii="Times New Roman" w:hAnsi="Times New Roman" w:eastAsia="宋体"/>
          <w:kern w:val="2"/>
          <w:sz w:val="21"/>
          <w:szCs w:val="21"/>
          <w:highlight w:val="none"/>
        </w:rPr>
        <w:t>套管中铜棒端面外径应不小于</w:t>
      </w:r>
      <w:r>
        <w:rPr>
          <w:rFonts w:ascii="Times New Roman" w:hAnsi="Times New Roman" w:eastAsia="宋体"/>
          <w:kern w:val="2"/>
          <w:sz w:val="21"/>
          <w:szCs w:val="21"/>
          <w:highlight w:val="none"/>
        </w:rPr>
        <w:t>28mm</w:t>
      </w:r>
      <w:r>
        <w:rPr>
          <w:rFonts w:hint="eastAsia" w:ascii="Times New Roman" w:hAnsi="Times New Roman" w:eastAsia="宋体"/>
          <w:kern w:val="2"/>
          <w:sz w:val="21"/>
          <w:szCs w:val="21"/>
          <w:highlight w:val="none"/>
        </w:rPr>
        <w:t>，</w:t>
      </w:r>
      <w:r>
        <w:rPr>
          <w:rFonts w:ascii="Times New Roman" w:hAnsi="Times New Roman" w:eastAsia="宋体"/>
          <w:kern w:val="2"/>
          <w:sz w:val="21"/>
          <w:szCs w:val="21"/>
          <w:highlight w:val="none"/>
        </w:rPr>
        <w:t>导体有效接触面积不小于400mm</w:t>
      </w:r>
      <w:r>
        <w:rPr>
          <w:rFonts w:ascii="Times New Roman" w:hAnsi="Times New Roman" w:eastAsia="宋体"/>
          <w:kern w:val="2"/>
          <w:sz w:val="21"/>
          <w:szCs w:val="21"/>
          <w:highlight w:val="none"/>
          <w:vertAlign w:val="superscript"/>
        </w:rPr>
        <w:t>2</w:t>
      </w:r>
      <w:r>
        <w:rPr>
          <w:rFonts w:ascii="Times New Roman" w:hAnsi="Times New Roman" w:eastAsia="宋体"/>
          <w:kern w:val="2"/>
          <w:sz w:val="21"/>
          <w:szCs w:val="21"/>
          <w:highlight w:val="none"/>
        </w:rPr>
        <w:t>，</w:t>
      </w:r>
      <w:bookmarkStart w:id="130" w:name="_Hlk73887528"/>
      <w:r>
        <w:rPr>
          <w:rFonts w:ascii="Times New Roman" w:hAnsi="Times New Roman" w:eastAsia="宋体"/>
          <w:kern w:val="2"/>
          <w:sz w:val="21"/>
          <w:szCs w:val="21"/>
          <w:highlight w:val="none"/>
        </w:rPr>
        <w:t>铜管内孔螺纹为M16，并配套相应的固定螺栓，螺栓的电缆端子连接侧采用M12</w:t>
      </w:r>
      <w:bookmarkEnd w:id="130"/>
      <w:r>
        <w:rPr>
          <w:rFonts w:ascii="Times New Roman" w:hAnsi="Times New Roman" w:eastAsia="宋体"/>
          <w:kern w:val="2"/>
          <w:sz w:val="21"/>
          <w:szCs w:val="21"/>
          <w:highlight w:val="none"/>
        </w:rPr>
        <w:t>；柜内套管及其支持绝缘件采用</w:t>
      </w:r>
      <w:bookmarkStart w:id="131" w:name="_Hlk77724118"/>
      <w:r>
        <w:rPr>
          <w:rFonts w:ascii="Times New Roman" w:hAnsi="Times New Roman" w:eastAsia="宋体"/>
          <w:kern w:val="2"/>
          <w:sz w:val="21"/>
          <w:szCs w:val="21"/>
          <w:highlight w:val="none"/>
        </w:rPr>
        <w:t>耐电痕、</w:t>
      </w:r>
      <w:bookmarkEnd w:id="131"/>
      <w:r>
        <w:rPr>
          <w:rFonts w:ascii="Times New Roman" w:hAnsi="Times New Roman" w:eastAsia="宋体"/>
          <w:kern w:val="2"/>
          <w:sz w:val="21"/>
          <w:szCs w:val="21"/>
          <w:highlight w:val="none"/>
        </w:rPr>
        <w:t>阻燃材料，套管呈水平排列，套管相间距为：≥110mm；</w:t>
      </w:r>
      <w:bookmarkStart w:id="132" w:name="_Hlk77724127"/>
      <w:r>
        <w:rPr>
          <w:rFonts w:hint="eastAsia" w:ascii="Times New Roman" w:hAnsi="Times New Roman" w:eastAsia="宋体"/>
          <w:kern w:val="2"/>
          <w:sz w:val="21"/>
          <w:szCs w:val="21"/>
          <w:highlight w:val="none"/>
        </w:rPr>
        <w:t>套管需按GB/T 2423.22-2012第8条 试验进行，试验条件为：温度范围-40℃~+80℃，变化速率为（1±0.2）K/min，暴露时间t1：2小时，要求完成3次循环。试验后部件仍能满足耐压和局放要求。</w:t>
      </w:r>
      <w:r>
        <w:rPr>
          <w:rFonts w:ascii="Times New Roman" w:hAnsi="Times New Roman" w:eastAsia="宋体"/>
          <w:sz w:val="21"/>
          <w:szCs w:val="21"/>
          <w:highlight w:val="none"/>
        </w:rPr>
        <w:t>单只套管在1小时悬臂载荷5000N条件下，不发生开裂；单元柜套管在1小时悬臂载荷3000N条件下，不发生SF</w:t>
      </w:r>
      <w:r>
        <w:rPr>
          <w:rFonts w:ascii="Times New Roman" w:hAnsi="Times New Roman" w:eastAsia="宋体"/>
          <w:sz w:val="21"/>
          <w:szCs w:val="21"/>
          <w:highlight w:val="none"/>
          <w:vertAlign w:val="subscript"/>
        </w:rPr>
        <w:t>6</w:t>
      </w:r>
      <w:r>
        <w:rPr>
          <w:rFonts w:ascii="Times New Roman" w:hAnsi="Times New Roman" w:eastAsia="宋体"/>
          <w:sz w:val="21"/>
          <w:szCs w:val="21"/>
          <w:highlight w:val="none"/>
        </w:rPr>
        <w:t>气体泄漏，且套管压板不变形。</w:t>
      </w:r>
      <w:bookmarkEnd w:id="132"/>
      <w:r>
        <w:rPr>
          <w:rFonts w:ascii="Times New Roman" w:hAnsi="Times New Roman" w:eastAsia="宋体"/>
          <w:kern w:val="2"/>
          <w:sz w:val="21"/>
          <w:szCs w:val="21"/>
          <w:highlight w:val="none"/>
        </w:rPr>
        <w:t>备用柜接线端子应配置绝缘帽，确保环网柜在未安装电缆终端头、带电运行的情况下保持相间、相对地绝缘，并防尘、防潮。</w:t>
      </w:r>
    </w:p>
    <w:p w14:paraId="58724A04">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kern w:val="2"/>
          <w:sz w:val="21"/>
          <w:szCs w:val="21"/>
          <w:highlight w:val="none"/>
        </w:rPr>
        <w:t xml:space="preserve">5.1.2.1.6 </w:t>
      </w:r>
      <w:r>
        <w:rPr>
          <w:rFonts w:ascii="Times New Roman" w:hAnsi="Times New Roman" w:eastAsia="宋体"/>
          <w:kern w:val="2"/>
          <w:sz w:val="21"/>
          <w:szCs w:val="21"/>
          <w:highlight w:val="none"/>
        </w:rPr>
        <w:t xml:space="preserve">一次电缆固定位置应设置在电缆隔室内。 </w:t>
      </w:r>
      <w:r>
        <w:rPr>
          <w:rFonts w:hint="eastAsia" w:ascii="Times New Roman" w:hAnsi="Times New Roman" w:eastAsia="宋体"/>
          <w:kern w:val="2"/>
          <w:sz w:val="21"/>
          <w:szCs w:val="21"/>
          <w:highlight w:val="none"/>
        </w:rPr>
        <w:t>柜内电缆应在电缆室入口处设置固定点，</w:t>
      </w:r>
      <w:r>
        <w:rPr>
          <w:rFonts w:ascii="Times New Roman" w:hAnsi="Times New Roman" w:eastAsia="宋体"/>
          <w:kern w:val="2"/>
          <w:sz w:val="21"/>
          <w:szCs w:val="21"/>
          <w:highlight w:val="none"/>
        </w:rPr>
        <w:t>并进行封堵处理，固定箍应采用厚度≥2mm的半圆形非金属材料或304不锈钢，并有足够强度，减少电缆终端头所受应力。为确保三芯电缆在电缆室内的良好制作及运行，断路器单元一次电缆接线端子至</w:t>
      </w:r>
      <w:r>
        <w:rPr>
          <w:rFonts w:ascii="Times New Roman" w:hAnsi="Times New Roman" w:eastAsia="宋体"/>
          <w:sz w:val="21"/>
          <w:szCs w:val="21"/>
          <w:highlight w:val="none"/>
        </w:rPr>
        <w:t>柜底</w:t>
      </w:r>
      <w:r>
        <w:rPr>
          <w:rFonts w:ascii="Times New Roman" w:hAnsi="Times New Roman" w:eastAsia="宋体"/>
          <w:kern w:val="2"/>
          <w:sz w:val="21"/>
          <w:szCs w:val="21"/>
          <w:highlight w:val="none"/>
        </w:rPr>
        <w:t>距离≥680mm，保证所配互感器可分相安装在电缆芯线上。一次电缆排列方式为水平一字型，柜前看，从左至右依次为A相、B相、C相。</w:t>
      </w:r>
    </w:p>
    <w:p w14:paraId="7B2758CE">
      <w:pPr>
        <w:pStyle w:val="20"/>
        <w:adjustRightInd w:val="0"/>
        <w:snapToGrid w:val="0"/>
        <w:spacing w:line="360" w:lineRule="auto"/>
        <w:ind w:firstLine="0" w:firstLineChars="0"/>
        <w:jc w:val="center"/>
        <w:rPr>
          <w:rFonts w:ascii="Times New Roman" w:hAnsi="Times New Roman" w:eastAsia="宋体"/>
          <w:kern w:val="2"/>
          <w:sz w:val="21"/>
          <w:szCs w:val="21"/>
          <w:highlight w:val="none"/>
        </w:rPr>
      </w:pPr>
    </w:p>
    <w:p w14:paraId="6E763D1D">
      <w:pPr>
        <w:pStyle w:val="20"/>
        <w:adjustRightInd w:val="0"/>
        <w:snapToGrid w:val="0"/>
        <w:spacing w:line="360" w:lineRule="auto"/>
        <w:ind w:firstLine="0" w:firstLineChars="0"/>
        <w:jc w:val="center"/>
        <w:rPr>
          <w:rFonts w:ascii="Times New Roman" w:hAnsi="Times New Roman" w:eastAsia="宋体"/>
          <w:kern w:val="2"/>
          <w:sz w:val="21"/>
          <w:szCs w:val="21"/>
          <w:highlight w:val="none"/>
        </w:rPr>
      </w:pPr>
      <w:r>
        <w:rPr>
          <w:highlight w:val="none"/>
        </w:rPr>
        <w:drawing>
          <wp:inline distT="0" distB="0" distL="114300" distR="114300">
            <wp:extent cx="4497705" cy="2452370"/>
            <wp:effectExtent l="0" t="0" r="17145" b="5080"/>
            <wp:docPr id="1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9"/>
                    <pic:cNvPicPr>
                      <a:picLocks noChangeAspect="1"/>
                    </pic:cNvPicPr>
                  </pic:nvPicPr>
                  <pic:blipFill>
                    <a:blip r:embed="rId12"/>
                    <a:stretch>
                      <a:fillRect/>
                    </a:stretch>
                  </pic:blipFill>
                  <pic:spPr>
                    <a:xfrm>
                      <a:off x="0" y="0"/>
                      <a:ext cx="4497705" cy="2452370"/>
                    </a:xfrm>
                    <a:prstGeom prst="rect">
                      <a:avLst/>
                    </a:prstGeom>
                    <a:noFill/>
                    <a:ln>
                      <a:noFill/>
                    </a:ln>
                  </pic:spPr>
                </pic:pic>
              </a:graphicData>
            </a:graphic>
          </wp:inline>
        </w:drawing>
      </w:r>
    </w:p>
    <w:p w14:paraId="2B60D71F">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一次电缆固定示意图</w:t>
      </w:r>
    </w:p>
    <w:p w14:paraId="0A3F41BE">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kern w:val="2"/>
          <w:sz w:val="21"/>
          <w:szCs w:val="21"/>
          <w:highlight w:val="none"/>
        </w:rPr>
        <w:t xml:space="preserve">5.1.2.1.7 </w:t>
      </w:r>
      <w:r>
        <w:rPr>
          <w:rFonts w:ascii="Times New Roman" w:hAnsi="Times New Roman" w:eastAsia="宋体"/>
          <w:bCs/>
          <w:kern w:val="2"/>
          <w:sz w:val="21"/>
          <w:szCs w:val="21"/>
          <w:highlight w:val="none"/>
        </w:rPr>
        <w:t>电缆引入电缆隔室应设置电缆孔，电缆孔位置设置在接线端子垂直正下方距柜前合适位置处，电缆孔直径110mm或150mm；</w:t>
      </w:r>
      <w:r>
        <w:rPr>
          <w:rFonts w:ascii="Times New Roman" w:hAnsi="Times New Roman" w:eastAsia="宋体"/>
          <w:highlight w:val="none"/>
        </w:rPr>
        <w:t>电缆隔室底板应加装用于固定电缆的支架和夹具，支架需采用不小于2.0mm厚的覆铝锌板双折边或角铁固定，</w:t>
      </w:r>
      <w:r>
        <w:rPr>
          <w:rFonts w:ascii="Times New Roman" w:hAnsi="Times New Roman" w:eastAsia="宋体"/>
          <w:bCs/>
          <w:kern w:val="2"/>
          <w:sz w:val="21"/>
          <w:szCs w:val="21"/>
          <w:highlight w:val="none"/>
        </w:rPr>
        <w:t>电</w:t>
      </w:r>
      <w:r>
        <w:rPr>
          <w:rFonts w:ascii="Times New Roman" w:hAnsi="Times New Roman" w:eastAsia="宋体"/>
          <w:kern w:val="2"/>
          <w:sz w:val="21"/>
          <w:szCs w:val="21"/>
          <w:highlight w:val="none"/>
        </w:rPr>
        <w:t>力电缆隔室与电缆沟连接处应设置防止小动物进入的措施。</w:t>
      </w:r>
    </w:p>
    <w:p w14:paraId="64D9D5DB">
      <w:pPr>
        <w:pStyle w:val="20"/>
        <w:adjustRightInd w:val="0"/>
        <w:snapToGrid w:val="0"/>
        <w:spacing w:line="360" w:lineRule="auto"/>
        <w:ind w:firstLine="0" w:firstLineChars="0"/>
        <w:jc w:val="center"/>
        <w:rPr>
          <w:rFonts w:ascii="Times New Roman" w:hAnsi="Times New Roman" w:eastAsia="宋体"/>
          <w:sz w:val="21"/>
          <w:szCs w:val="21"/>
          <w:highlight w:val="none"/>
        </w:rPr>
      </w:pPr>
      <w:r>
        <w:rPr>
          <w:highlight w:val="none"/>
        </w:rPr>
        <w:drawing>
          <wp:inline distT="0" distB="0" distL="114300" distR="114300">
            <wp:extent cx="1910715" cy="2499995"/>
            <wp:effectExtent l="0" t="0" r="13335" b="14605"/>
            <wp:docPr id="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0"/>
                    <pic:cNvPicPr>
                      <a:picLocks noChangeAspect="1"/>
                    </pic:cNvPicPr>
                  </pic:nvPicPr>
                  <pic:blipFill>
                    <a:blip r:embed="rId13"/>
                    <a:stretch>
                      <a:fillRect/>
                    </a:stretch>
                  </pic:blipFill>
                  <pic:spPr>
                    <a:xfrm>
                      <a:off x="0" y="0"/>
                      <a:ext cx="1910715" cy="2499995"/>
                    </a:xfrm>
                    <a:prstGeom prst="rect">
                      <a:avLst/>
                    </a:prstGeom>
                    <a:noFill/>
                    <a:ln>
                      <a:noFill/>
                    </a:ln>
                  </pic:spPr>
                </pic:pic>
              </a:graphicData>
            </a:graphic>
          </wp:inline>
        </w:drawing>
      </w:r>
    </w:p>
    <w:p w14:paraId="3F6FD7DC">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电缆孔设置位置及孔径示意图</w:t>
      </w:r>
    </w:p>
    <w:p w14:paraId="1A9AC902">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kern w:val="2"/>
          <w:sz w:val="21"/>
          <w:szCs w:val="21"/>
          <w:highlight w:val="none"/>
        </w:rPr>
        <w:t xml:space="preserve">5.1.2.1.8 </w:t>
      </w:r>
      <w:r>
        <w:rPr>
          <w:rFonts w:ascii="Times New Roman" w:hAnsi="Times New Roman" w:eastAsia="宋体"/>
          <w:kern w:val="2"/>
          <w:sz w:val="21"/>
          <w:szCs w:val="21"/>
          <w:highlight w:val="none"/>
        </w:rPr>
        <w:t>在电缆不能与开关设备断开时，那些与电缆连接的部件应能按照电缆标准要求，耐受规定的电缆试验电压。</w:t>
      </w:r>
    </w:p>
    <w:p w14:paraId="53265AA3">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kern w:val="2"/>
          <w:sz w:val="21"/>
          <w:szCs w:val="21"/>
          <w:highlight w:val="none"/>
        </w:rPr>
        <w:t xml:space="preserve">5.1.2.1.9 </w:t>
      </w:r>
      <w:r>
        <w:rPr>
          <w:rFonts w:ascii="Times New Roman" w:hAnsi="Times New Roman" w:eastAsia="宋体"/>
          <w:kern w:val="2"/>
          <w:sz w:val="21"/>
          <w:szCs w:val="21"/>
          <w:highlight w:val="none"/>
        </w:rPr>
        <w:t>断路器柜操作的隔离开关和接地刀闸采用三工位开关，采用下装式结构，位于断路器的下方，确保断路器柜内的电缆可经接地刀闸直接接地。</w:t>
      </w:r>
    </w:p>
    <w:p w14:paraId="0CD8C366">
      <w:pPr>
        <w:spacing w:line="360" w:lineRule="auto"/>
        <w:rPr>
          <w:szCs w:val="21"/>
          <w:highlight w:val="none"/>
        </w:rPr>
      </w:pPr>
      <w:r>
        <w:rPr>
          <w:b/>
          <w:bCs/>
          <w:szCs w:val="21"/>
          <w:highlight w:val="none"/>
        </w:rPr>
        <w:t>5.1.2.1.1</w:t>
      </w:r>
      <w:r>
        <w:rPr>
          <w:rFonts w:hint="eastAsia"/>
          <w:b/>
          <w:bCs/>
          <w:szCs w:val="21"/>
          <w:highlight w:val="none"/>
          <w:lang w:val="en-US" w:eastAsia="zh-CN"/>
        </w:rPr>
        <w:t>0</w:t>
      </w:r>
      <w:r>
        <w:rPr>
          <w:szCs w:val="21"/>
          <w:highlight w:val="none"/>
        </w:rPr>
        <w:t>电缆室应配置观察测温窗口，观察窗的大小满足通过燃弧试验的要求，</w:t>
      </w:r>
      <w:bookmarkStart w:id="133" w:name="_Hlk99096153"/>
      <w:r>
        <w:rPr>
          <w:rFonts w:hint="eastAsia"/>
          <w:szCs w:val="21"/>
          <w:highlight w:val="none"/>
        </w:rPr>
        <w:t>测温窗口按直径不小于100mm圆形规格配置</w:t>
      </w:r>
      <w:r>
        <w:rPr>
          <w:szCs w:val="21"/>
          <w:highlight w:val="none"/>
        </w:rPr>
        <w:t>，</w:t>
      </w:r>
      <w:bookmarkEnd w:id="133"/>
      <w:r>
        <w:rPr>
          <w:szCs w:val="21"/>
          <w:highlight w:val="none"/>
        </w:rPr>
        <w:t>居中布置，观察窗不能开启，且在任意一工作位置下都能观察到电缆室的工作状态：</w:t>
      </w:r>
    </w:p>
    <w:p w14:paraId="660BAA64">
      <w:pPr>
        <w:pStyle w:val="20"/>
        <w:adjustRightInd w:val="0"/>
        <w:snapToGri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a） 观察窗至少应达到对外壳规定的防护等级，观察窗的机械强度应与外壳相当，并能通过开关柜内部燃弧试验。</w:t>
      </w:r>
    </w:p>
    <w:p w14:paraId="6C411526">
      <w:pPr>
        <w:pStyle w:val="20"/>
        <w:adjustRightInd w:val="0"/>
        <w:snapToGri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b） 观察窗应有足够的电气间隙和静电屏蔽措施，防止危险的静电电荷。</w:t>
      </w:r>
    </w:p>
    <w:p w14:paraId="5990C6D8">
      <w:pPr>
        <w:pStyle w:val="20"/>
        <w:adjustRightInd w:val="0"/>
        <w:snapToGri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c）观察窗光学晶体厚度≥3mm，光学晶体材质为BaF2（氟化钡），红外透光率大于93%，紫外光透过率大于93%，可通过观察窗进行红外测温。</w:t>
      </w:r>
    </w:p>
    <w:p w14:paraId="6BF786E2">
      <w:pPr>
        <w:pStyle w:val="20"/>
        <w:adjustRightInd w:val="0"/>
        <w:snapToGri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d） 带电部分与观察窗的可触及表面的绝缘应满足相对地的绝缘要求。</w:t>
      </w:r>
    </w:p>
    <w:p w14:paraId="178E4DDF">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5.1.2.2 开关及机构</w:t>
      </w:r>
    </w:p>
    <w:p w14:paraId="260044D1">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kern w:val="2"/>
          <w:sz w:val="21"/>
          <w:szCs w:val="21"/>
          <w:highlight w:val="none"/>
        </w:rPr>
        <w:t xml:space="preserve">5.1.2.2.1 </w:t>
      </w:r>
      <w:r>
        <w:rPr>
          <w:rFonts w:ascii="Times New Roman" w:hAnsi="Times New Roman" w:eastAsia="宋体"/>
          <w:kern w:val="2"/>
          <w:sz w:val="21"/>
          <w:szCs w:val="21"/>
          <w:highlight w:val="none"/>
        </w:rPr>
        <w:t>开关设备配置真空断路器及三工位隔离/接地开关，并应与型式试验报告相吻合。</w:t>
      </w:r>
    </w:p>
    <w:p w14:paraId="02CF92D5">
      <w:pPr>
        <w:pStyle w:val="20"/>
        <w:tabs>
          <w:tab w:val="left" w:pos="360"/>
        </w:tabs>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 xml:space="preserve">5.1.2.2.2 </w:t>
      </w:r>
      <w:r>
        <w:rPr>
          <w:rFonts w:ascii="Times New Roman" w:hAnsi="Times New Roman" w:eastAsia="宋体"/>
          <w:kern w:val="2"/>
          <w:sz w:val="21"/>
          <w:szCs w:val="21"/>
          <w:highlight w:val="none"/>
        </w:rPr>
        <w:t>开关柜配置下隔离结构的三工位一体的隔离/接地开关（合闸、隔离、接地），接地开关为E2级。</w:t>
      </w:r>
    </w:p>
    <w:p w14:paraId="36833129">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sz w:val="21"/>
          <w:szCs w:val="21"/>
          <w:highlight w:val="none"/>
        </w:rPr>
        <w:t xml:space="preserve">5.1.2.2.3 </w:t>
      </w:r>
      <w:r>
        <w:rPr>
          <w:rFonts w:ascii="Times New Roman" w:hAnsi="Times New Roman" w:eastAsia="宋体"/>
          <w:kern w:val="2"/>
          <w:sz w:val="21"/>
          <w:szCs w:val="21"/>
          <w:highlight w:val="none"/>
        </w:rPr>
        <w:t>开关设备应配置带刻度值的气体密度表</w:t>
      </w:r>
      <w:r>
        <w:rPr>
          <w:rFonts w:hint="eastAsia" w:ascii="Times New Roman" w:hAnsi="Times New Roman" w:eastAsia="宋体"/>
          <w:kern w:val="2"/>
          <w:sz w:val="21"/>
          <w:szCs w:val="21"/>
          <w:highlight w:val="none"/>
        </w:rPr>
        <w:t>和专用充气阀（充气口位置无遮挡）</w:t>
      </w:r>
      <w:r>
        <w:rPr>
          <w:rFonts w:ascii="Times New Roman" w:hAnsi="Times New Roman" w:eastAsia="宋体"/>
          <w:kern w:val="2"/>
          <w:sz w:val="21"/>
          <w:szCs w:val="21"/>
          <w:highlight w:val="none"/>
        </w:rPr>
        <w:t>。</w:t>
      </w:r>
    </w:p>
    <w:p w14:paraId="40BF9969">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sz w:val="21"/>
          <w:szCs w:val="21"/>
          <w:highlight w:val="none"/>
        </w:rPr>
        <w:t xml:space="preserve">5.1.2.2.4 </w:t>
      </w:r>
      <w:r>
        <w:rPr>
          <w:rFonts w:ascii="Times New Roman" w:hAnsi="Times New Roman" w:eastAsia="宋体"/>
          <w:kern w:val="2"/>
          <w:sz w:val="21"/>
          <w:szCs w:val="21"/>
          <w:highlight w:val="none"/>
        </w:rPr>
        <w:t>配电动操动机构时，可配置弹簧或永磁操动机构，额定工作电压为DC48V，电动操作机构满足以下要求：</w:t>
      </w:r>
    </w:p>
    <w:p w14:paraId="371EDD95">
      <w:pPr>
        <w:pStyle w:val="20"/>
        <w:adjustRightInd w:val="0"/>
        <w:snapToGrid w:val="0"/>
        <w:spacing w:line="360" w:lineRule="auto"/>
        <w:ind w:firstLine="0" w:firstLineChars="0"/>
        <w:rPr>
          <w:rFonts w:hint="eastAsia" w:ascii="Times New Roman" w:hAnsi="Times New Roman" w:eastAsia="宋体"/>
          <w:kern w:val="2"/>
          <w:sz w:val="21"/>
          <w:szCs w:val="21"/>
          <w:highlight w:val="none"/>
        </w:rPr>
      </w:pPr>
      <w:r>
        <w:rPr>
          <w:rFonts w:ascii="Times New Roman" w:hAnsi="Times New Roman" w:eastAsia="宋体"/>
          <w:kern w:val="2"/>
          <w:sz w:val="21"/>
          <w:szCs w:val="21"/>
          <w:highlight w:val="none"/>
        </w:rPr>
        <w:t>（1）电机额定功率应不大于120W，启动电流不大于10A，瞬时最大功率不大于480W，启动</w:t>
      </w:r>
      <w:r>
        <w:rPr>
          <w:rFonts w:hint="eastAsia" w:ascii="Times New Roman" w:hAnsi="Times New Roman" w:eastAsia="宋体"/>
          <w:kern w:val="2"/>
          <w:sz w:val="21"/>
          <w:szCs w:val="21"/>
          <w:highlight w:val="none"/>
        </w:rPr>
        <w:t>持续</w:t>
      </w:r>
      <w:r>
        <w:rPr>
          <w:rFonts w:ascii="Times New Roman" w:hAnsi="Times New Roman" w:eastAsia="宋体"/>
          <w:kern w:val="2"/>
          <w:sz w:val="21"/>
          <w:szCs w:val="21"/>
          <w:highlight w:val="none"/>
        </w:rPr>
        <w:t>时间不大于0.2s，启动结束后电机功率不大于300W，额定转矩不小于1.5N·m。环网柜应能在85～110%额定操作电压范围内能可靠分合闸；分闸脱扣器在65%（直流）～120%额定操作电压的范围内可靠分闸；电压低于30％额定操作电压不应分闸。</w:t>
      </w:r>
      <w:r>
        <w:rPr>
          <w:rFonts w:hint="eastAsia" w:ascii="Times New Roman" w:hAnsi="Times New Roman" w:eastAsia="宋体"/>
          <w:kern w:val="2"/>
          <w:sz w:val="21"/>
          <w:szCs w:val="21"/>
          <w:highlight w:val="none"/>
        </w:rPr>
        <w:t>操作机构金属零部件采用镀锌镍工艺，镀层厚度不小于5μm，电动操作机构自生产之日起，10年内不应出现拒动、误动、卡涩等严重异常状况。操作机构各金属钢件防潮不锈蚀，传动机件硬度和厚度，满足机构寿命次数不变形要求，传动机件在寿命期内，行程不发生误差。</w:t>
      </w:r>
    </w:p>
    <w:p w14:paraId="535999E3">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kern w:val="2"/>
          <w:sz w:val="21"/>
          <w:szCs w:val="21"/>
          <w:highlight w:val="none"/>
        </w:rPr>
        <w:t>（2）电动操作机构的抗腐蚀能力满足：盐雾试验96h后，腐蚀评级不低于6级（缺陷面积不大于1%）。</w:t>
      </w:r>
    </w:p>
    <w:p w14:paraId="139D11A7">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kern w:val="2"/>
          <w:sz w:val="21"/>
          <w:szCs w:val="21"/>
          <w:highlight w:val="none"/>
        </w:rPr>
        <w:t>（3）电动操作机构由控制模块、传动模块、限位模块构成，相同功能的模块可互相替换，所有模块均可独立更换。</w:t>
      </w:r>
    </w:p>
    <w:p w14:paraId="233B302A">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kern w:val="2"/>
          <w:sz w:val="21"/>
          <w:szCs w:val="21"/>
          <w:highlight w:val="none"/>
        </w:rPr>
        <w:t>（4）电机为全密封、防腐蚀设计，防止湿气进入电机内部，造成线圈匝间短路。</w:t>
      </w:r>
    </w:p>
    <w:p w14:paraId="6317DDAE">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kern w:val="2"/>
          <w:sz w:val="21"/>
          <w:szCs w:val="21"/>
          <w:highlight w:val="none"/>
        </w:rPr>
        <w:t>（5）手动操作开关、接地刀闸在合位或环网柜气压低于阀值时，电动操作机构应启动闭锁功能。</w:t>
      </w:r>
    </w:p>
    <w:p w14:paraId="0EB51836">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kern w:val="2"/>
          <w:sz w:val="21"/>
          <w:szCs w:val="21"/>
          <w:highlight w:val="none"/>
        </w:rPr>
        <w:t>（6）操作机构的控制、信号电路及元件应能承受2kV工频试验电压1min。</w:t>
      </w:r>
    </w:p>
    <w:p w14:paraId="1AF2E891">
      <w:pPr>
        <w:pStyle w:val="20"/>
        <w:adjustRightInd w:val="0"/>
        <w:snapToGrid w:val="0"/>
        <w:spacing w:line="360" w:lineRule="auto"/>
        <w:ind w:firstLine="0" w:firstLineChars="0"/>
        <w:rPr>
          <w:rFonts w:hint="eastAsia" w:ascii="Times New Roman" w:hAnsi="Times New Roman" w:eastAsia="宋体"/>
          <w:kern w:val="2"/>
          <w:sz w:val="21"/>
          <w:szCs w:val="21"/>
          <w:highlight w:val="none"/>
        </w:rPr>
      </w:pPr>
      <w:r>
        <w:rPr>
          <w:rFonts w:hint="eastAsia" w:ascii="Times New Roman" w:hAnsi="Times New Roman" w:eastAsia="宋体"/>
          <w:kern w:val="2"/>
          <w:sz w:val="21"/>
          <w:szCs w:val="21"/>
          <w:highlight w:val="none"/>
        </w:rPr>
        <w:t>（7）操作机构的微动触点开关满足</w:t>
      </w:r>
      <w:r>
        <w:rPr>
          <w:rFonts w:ascii="Times New Roman" w:hAnsi="Times New Roman" w:eastAsia="宋体"/>
          <w:kern w:val="2"/>
          <w:sz w:val="21"/>
          <w:szCs w:val="21"/>
          <w:highlight w:val="none"/>
        </w:rPr>
        <w:t>GB 4208</w:t>
      </w:r>
      <w:r>
        <w:rPr>
          <w:rFonts w:hint="eastAsia" w:ascii="Times New Roman" w:hAnsi="Times New Roman" w:eastAsia="宋体"/>
          <w:kern w:val="2"/>
          <w:sz w:val="21"/>
          <w:szCs w:val="21"/>
          <w:highlight w:val="none"/>
        </w:rPr>
        <w:t>中的</w:t>
      </w:r>
      <w:r>
        <w:rPr>
          <w:rFonts w:ascii="Times New Roman" w:hAnsi="Times New Roman" w:eastAsia="宋体"/>
          <w:kern w:val="2"/>
          <w:sz w:val="21"/>
          <w:szCs w:val="21"/>
          <w:highlight w:val="none"/>
        </w:rPr>
        <w:t>IP67</w:t>
      </w:r>
      <w:r>
        <w:rPr>
          <w:rFonts w:hint="eastAsia" w:ascii="Times New Roman" w:hAnsi="Times New Roman" w:eastAsia="宋体"/>
          <w:kern w:val="2"/>
          <w:sz w:val="21"/>
          <w:szCs w:val="21"/>
          <w:highlight w:val="none"/>
        </w:rPr>
        <w:t>要求，辅助开关出线为预制式，且接线处满足</w:t>
      </w:r>
      <w:r>
        <w:rPr>
          <w:rFonts w:ascii="Times New Roman" w:hAnsi="Times New Roman" w:eastAsia="宋体"/>
          <w:kern w:val="2"/>
          <w:sz w:val="21"/>
          <w:szCs w:val="21"/>
          <w:highlight w:val="none"/>
        </w:rPr>
        <w:t>GB 4208</w:t>
      </w:r>
      <w:r>
        <w:rPr>
          <w:rFonts w:hint="eastAsia" w:ascii="Times New Roman" w:hAnsi="Times New Roman" w:eastAsia="宋体"/>
          <w:kern w:val="2"/>
          <w:sz w:val="21"/>
          <w:szCs w:val="21"/>
          <w:highlight w:val="none"/>
        </w:rPr>
        <w:t>中的</w:t>
      </w:r>
      <w:r>
        <w:rPr>
          <w:rFonts w:ascii="Times New Roman" w:hAnsi="Times New Roman" w:eastAsia="宋体"/>
          <w:kern w:val="2"/>
          <w:sz w:val="21"/>
          <w:szCs w:val="21"/>
          <w:highlight w:val="none"/>
        </w:rPr>
        <w:t>IP40</w:t>
      </w:r>
      <w:r>
        <w:rPr>
          <w:rFonts w:hint="eastAsia" w:ascii="Times New Roman" w:hAnsi="Times New Roman" w:eastAsia="宋体"/>
          <w:kern w:val="2"/>
          <w:sz w:val="21"/>
          <w:szCs w:val="21"/>
          <w:highlight w:val="none"/>
        </w:rPr>
        <w:t>要求。</w:t>
      </w:r>
    </w:p>
    <w:p w14:paraId="3BBAF60D">
      <w:pPr>
        <w:spacing w:line="360" w:lineRule="auto"/>
        <w:jc w:val="left"/>
        <w:rPr>
          <w:szCs w:val="21"/>
          <w:highlight w:val="none"/>
        </w:rPr>
      </w:pPr>
      <w:r>
        <w:rPr>
          <w:szCs w:val="21"/>
          <w:highlight w:val="none"/>
        </w:rPr>
        <w:t>（8）</w:t>
      </w:r>
      <w:r>
        <w:rPr>
          <w:rFonts w:hint="eastAsia"/>
          <w:szCs w:val="21"/>
          <w:highlight w:val="none"/>
        </w:rPr>
        <w:t>选用永磁操作机构时，机构本体应免维护，装设在全绝缘气箱内。永磁机构为单线圈单稳态，分闸簧内置型三相直动式结构（每相独立机构），三相分合闸机械联动，每相触头压力满足灭弧室要求，剩余保持力大于500N，分闸时间允许偏差小于1ms。在正常情况下，永磁机构应在5S 内完成储能。永磁材料退磁温度≥175℃。驱动模块防抖时间10ms～20ms可整定，电容放电电压不大于380V，合闸时电容放电电流峰值小于25A；驱动模块配置具备自检功能主备2套驱动电路和电容，电容满足105℃下5000h运行寿命，静态功耗不应大于5W。驱动模块充满电应至少满足一次“分-0.3s-合分”重合闸动作要求。驱动模块通过标准航空插头对外连接，内置可充电锂电池（2000mAH，8年以上寿命，免维护）作为后备电源，单次充满电可分合闸操作循环200次以上。驱动模块内置电池充电应满足锂电池充电要求，并具有锂电池保护功能，与锂电池内置保护板互为备份。在驱动模块故障或失去系统电源情况下，应可通过内置锂电池的便携装置进行应急合闸操作。永磁断路器驱动模块应有抗振动设计，在电源端及开入端应满足电快速瞬变脉冲群抗扰度、阻尼振荡波抗扰度、浪涌抗扰度、静电放电抗扰度均为4级的试验要求。</w:t>
      </w:r>
    </w:p>
    <w:p w14:paraId="1BBCB875">
      <w:pPr>
        <w:spacing w:line="360" w:lineRule="auto"/>
        <w:rPr>
          <w:szCs w:val="21"/>
          <w:highlight w:val="none"/>
        </w:rPr>
      </w:pPr>
      <w:r>
        <w:rPr>
          <w:szCs w:val="21"/>
          <w:highlight w:val="none"/>
        </w:rPr>
        <w:t>（9）永磁驱动模块设置电源、运行、告警、储能灯指示灯以及内置电池电量指示，输入输出均为空触点。内置电池为DC24V，输出端采用XT30U母头。开关关时，电池被隔离。开关开时，电池处于“充电-空载（电量下降至85%时充电）-充电”循环模式。手动“激活”供电，工作5分钟自动退出。主备回路通过手动插拔端子切换。配置电源管理模块防止电池过充和欠压。电容储能未完成时，驱动模块闭锁分合闸指令出口，面板按钮分合闸操作指令不经微机保护模块，驱动模块最高允许电压不低于64V。</w:t>
      </w:r>
    </w:p>
    <w:p w14:paraId="5F4B9AFA">
      <w:pPr>
        <w:pStyle w:val="20"/>
        <w:adjustRightInd w:val="0"/>
        <w:snapToGrid w:val="0"/>
        <w:spacing w:after="156" w:afterLines="50" w:line="360" w:lineRule="auto"/>
        <w:ind w:firstLine="0" w:firstLineChars="0"/>
        <w:jc w:val="left"/>
        <w:rPr>
          <w:rFonts w:ascii="Times New Roman" w:hAnsi="Times New Roman" w:eastAsia="宋体"/>
          <w:b/>
          <w:bCs/>
          <w:kern w:val="2"/>
          <w:sz w:val="21"/>
          <w:szCs w:val="21"/>
          <w:highlight w:val="none"/>
        </w:rPr>
      </w:pPr>
      <w:r>
        <w:rPr>
          <w:rFonts w:ascii="Times New Roman" w:hAnsi="Times New Roman" w:eastAsia="宋体"/>
          <w:b/>
          <w:sz w:val="21"/>
          <w:szCs w:val="21"/>
          <w:highlight w:val="none"/>
        </w:rPr>
        <w:t xml:space="preserve">5.1.2.2.5 </w:t>
      </w:r>
      <w:r>
        <w:rPr>
          <w:rFonts w:ascii="Times New Roman" w:hAnsi="Times New Roman" w:eastAsia="宋体"/>
          <w:bCs/>
          <w:kern w:val="2"/>
          <w:sz w:val="21"/>
          <w:szCs w:val="21"/>
          <w:highlight w:val="none"/>
        </w:rPr>
        <w:t>隔离刀闸、接地开关必须分别配置不同的操作孔，断路器开关操作孔、隔离刀闸与接地开关操作孔上下垂直布置，保持合适间距。</w:t>
      </w:r>
    </w:p>
    <w:p w14:paraId="523BF668">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bCs/>
          <w:kern w:val="2"/>
          <w:sz w:val="21"/>
          <w:szCs w:val="21"/>
          <w:highlight w:val="none"/>
        </w:rPr>
        <w:t>5.1.2.2.6</w:t>
      </w:r>
      <w:r>
        <w:rPr>
          <w:rFonts w:hint="eastAsia" w:ascii="Times New Roman" w:hAnsi="Times New Roman" w:eastAsia="宋体"/>
          <w:kern w:val="2"/>
          <w:sz w:val="21"/>
          <w:szCs w:val="21"/>
          <w:highlight w:val="none"/>
        </w:rPr>
        <w:t>操作手柄采用</w:t>
      </w:r>
      <w:r>
        <w:rPr>
          <w:rFonts w:ascii="Times New Roman" w:hAnsi="Times New Roman" w:eastAsia="宋体"/>
          <w:kern w:val="2"/>
          <w:sz w:val="21"/>
          <w:szCs w:val="21"/>
          <w:highlight w:val="none"/>
        </w:rPr>
        <w:t>T</w:t>
      </w:r>
      <w:r>
        <w:rPr>
          <w:rFonts w:hint="eastAsia" w:ascii="Times New Roman" w:hAnsi="Times New Roman" w:eastAsia="宋体"/>
          <w:kern w:val="2"/>
          <w:sz w:val="21"/>
          <w:szCs w:val="21"/>
          <w:highlight w:val="none"/>
        </w:rPr>
        <w:t>字型手柄，一端操作断路器和隔离刀闸，接口采用大六角结构，直径</w:t>
      </w:r>
      <w:r>
        <w:rPr>
          <w:rFonts w:ascii="Times New Roman" w:hAnsi="Times New Roman" w:eastAsia="宋体"/>
          <w:kern w:val="2"/>
          <w:sz w:val="21"/>
          <w:szCs w:val="21"/>
          <w:highlight w:val="none"/>
        </w:rPr>
        <w:t>32mm</w:t>
      </w:r>
      <w:r>
        <w:rPr>
          <w:rFonts w:hint="eastAsia" w:ascii="Times New Roman" w:hAnsi="Times New Roman" w:eastAsia="宋体"/>
          <w:kern w:val="2"/>
          <w:sz w:val="21"/>
          <w:szCs w:val="21"/>
          <w:highlight w:val="none"/>
        </w:rPr>
        <w:t>，红色喷漆，一端操作接地开关，接口采用小六角结构，直径</w:t>
      </w:r>
      <w:r>
        <w:rPr>
          <w:rFonts w:ascii="Times New Roman" w:hAnsi="Times New Roman" w:eastAsia="宋体"/>
          <w:kern w:val="2"/>
          <w:sz w:val="21"/>
          <w:szCs w:val="21"/>
          <w:highlight w:val="none"/>
        </w:rPr>
        <w:t>26mm</w:t>
      </w:r>
      <w:r>
        <w:rPr>
          <w:rFonts w:hint="eastAsia" w:ascii="Times New Roman" w:hAnsi="Times New Roman" w:eastAsia="宋体"/>
          <w:kern w:val="2"/>
          <w:sz w:val="21"/>
          <w:szCs w:val="21"/>
          <w:highlight w:val="none"/>
        </w:rPr>
        <w:t>，黑色喷漆。</w:t>
      </w:r>
    </w:p>
    <w:p w14:paraId="1B5FE958">
      <w:pPr>
        <w:pStyle w:val="20"/>
        <w:adjustRightInd w:val="0"/>
        <w:snapToGrid w:val="0"/>
        <w:spacing w:line="360" w:lineRule="auto"/>
        <w:ind w:firstLine="0" w:firstLineChars="0"/>
        <w:jc w:val="center"/>
        <w:rPr>
          <w:rFonts w:ascii="Times New Roman" w:hAnsi="Times New Roman" w:eastAsia="宋体"/>
          <w:sz w:val="21"/>
          <w:szCs w:val="21"/>
          <w:highlight w:val="none"/>
        </w:rPr>
      </w:pPr>
      <w:r>
        <w:rPr>
          <w:rFonts w:ascii="Times New Roman" w:hAnsi="Times New Roman" w:eastAsia="宋体"/>
          <w:snapToGrid w:val="0"/>
          <w:w w:val="0"/>
          <w:sz w:val="21"/>
          <w:szCs w:val="21"/>
          <w:highlight w:val="none"/>
          <w:shd w:val="clear" w:color="000000" w:fill="000000"/>
        </w:rPr>
        <w:drawing>
          <wp:inline distT="0" distB="0" distL="114300" distR="114300">
            <wp:extent cx="5695315" cy="3599180"/>
            <wp:effectExtent l="0" t="0" r="635" b="1270"/>
            <wp:docPr id="8" name="图片 41" descr="把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1" descr="把手 (2)"/>
                    <pic:cNvPicPr>
                      <a:picLocks noChangeAspect="1"/>
                    </pic:cNvPicPr>
                  </pic:nvPicPr>
                  <pic:blipFill>
                    <a:blip r:embed="rId14"/>
                    <a:srcRect l="829"/>
                    <a:stretch>
                      <a:fillRect/>
                    </a:stretch>
                  </pic:blipFill>
                  <pic:spPr>
                    <a:xfrm>
                      <a:off x="0" y="0"/>
                      <a:ext cx="5695315" cy="3599180"/>
                    </a:xfrm>
                    <a:prstGeom prst="rect">
                      <a:avLst/>
                    </a:prstGeom>
                    <a:noFill/>
                    <a:ln>
                      <a:noFill/>
                    </a:ln>
                  </pic:spPr>
                </pic:pic>
              </a:graphicData>
            </a:graphic>
          </wp:inline>
        </w:drawing>
      </w:r>
    </w:p>
    <w:p w14:paraId="49A1934A">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操作手柄示意图</w:t>
      </w:r>
    </w:p>
    <w:p w14:paraId="30CF6370">
      <w:pPr>
        <w:pStyle w:val="20"/>
        <w:adjustRightInd w:val="0"/>
        <w:snapToGrid w:val="0"/>
        <w:spacing w:after="156" w:afterLines="50" w:line="360" w:lineRule="auto"/>
        <w:ind w:firstLine="0" w:firstLineChars="0"/>
        <w:rPr>
          <w:rFonts w:ascii="Times New Roman" w:hAnsi="Times New Roman" w:eastAsia="宋体"/>
          <w:sz w:val="21"/>
          <w:szCs w:val="21"/>
          <w:highlight w:val="none"/>
        </w:rPr>
      </w:pPr>
      <w:r>
        <w:rPr>
          <w:rFonts w:ascii="Times New Roman" w:hAnsi="Times New Roman" w:eastAsia="宋体"/>
          <w:b/>
          <w:bCs/>
          <w:kern w:val="2"/>
          <w:sz w:val="21"/>
          <w:szCs w:val="21"/>
          <w:highlight w:val="none"/>
        </w:rPr>
        <w:t>5.1.2.2.</w:t>
      </w:r>
      <w:r>
        <w:rPr>
          <w:rFonts w:hint="eastAsia" w:ascii="Times New Roman" w:hAnsi="Times New Roman" w:eastAsia="宋体"/>
          <w:b/>
          <w:bCs/>
          <w:kern w:val="2"/>
          <w:sz w:val="21"/>
          <w:szCs w:val="21"/>
          <w:highlight w:val="none"/>
        </w:rPr>
        <w:t>7</w:t>
      </w:r>
      <w:r>
        <w:rPr>
          <w:rFonts w:ascii="Times New Roman" w:hAnsi="Times New Roman" w:eastAsia="宋体"/>
          <w:b/>
          <w:bCs/>
          <w:kern w:val="2"/>
          <w:sz w:val="21"/>
          <w:szCs w:val="21"/>
          <w:highlight w:val="none"/>
        </w:rPr>
        <w:t xml:space="preserve"> </w:t>
      </w:r>
      <w:r>
        <w:rPr>
          <w:rFonts w:hint="eastAsia" w:ascii="Times New Roman" w:hAnsi="Times New Roman" w:eastAsia="宋体"/>
          <w:kern w:val="2"/>
          <w:sz w:val="21"/>
          <w:szCs w:val="21"/>
          <w:highlight w:val="none"/>
        </w:rPr>
        <w:t>断路器应具备二次回路电气防跳功能。</w:t>
      </w:r>
    </w:p>
    <w:p w14:paraId="23A447A5">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5.1.2.3 接地</w:t>
      </w:r>
    </w:p>
    <w:p w14:paraId="28C60641">
      <w:pPr>
        <w:pStyle w:val="20"/>
        <w:adjustRightInd w:val="0"/>
        <w:snapToGri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开关柜整个长度延伸方向应有专用接地汇流母线，配置于电缆室底部，距柜前75mm，距地面54mm。母线采用铜质，规格为铜排TMY-40×6mm，搭接孔开孔尺寸为2-9×15mm，并柜孔距100mm；其电流密度、截面面积在规定的接地故障时间内能承受接地回路的额定峰值电流和短时耐受电流值。每组柜两端应预留接地铜排孔</w:t>
      </w:r>
      <w:r>
        <w:rPr>
          <w:rFonts w:hint="eastAsia" w:ascii="Times New Roman" w:hAnsi="Times New Roman" w:eastAsia="宋体"/>
          <w:kern w:val="2"/>
          <w:sz w:val="21"/>
          <w:szCs w:val="21"/>
          <w:highlight w:val="none"/>
        </w:rPr>
        <w:t>，当接地排引出柜外时需满足柜体防护等级要求</w:t>
      </w:r>
      <w:r>
        <w:rPr>
          <w:rFonts w:ascii="Times New Roman" w:hAnsi="Times New Roman" w:eastAsia="宋体"/>
          <w:kern w:val="2"/>
          <w:sz w:val="21"/>
          <w:szCs w:val="21"/>
          <w:highlight w:val="none"/>
        </w:rPr>
        <w:t>。</w:t>
      </w:r>
    </w:p>
    <w:p w14:paraId="398CD86D">
      <w:pPr>
        <w:pStyle w:val="20"/>
        <w:adjustRightInd w:val="0"/>
        <w:spacing w:line="360" w:lineRule="auto"/>
        <w:ind w:firstLine="0" w:firstLineChars="0"/>
        <w:jc w:val="center"/>
        <w:rPr>
          <w:rFonts w:ascii="Times New Roman" w:hAnsi="Times New Roman" w:eastAsia="宋体"/>
          <w:sz w:val="21"/>
          <w:szCs w:val="21"/>
          <w:highlight w:val="none"/>
        </w:rPr>
      </w:pPr>
      <w:r>
        <w:rPr>
          <w:rFonts w:ascii="Times New Roman" w:hAnsi="Times New Roman" w:eastAsia="宋体"/>
          <w:sz w:val="21"/>
          <w:szCs w:val="21"/>
          <w:highlight w:val="none"/>
        </w:rPr>
        <w:drawing>
          <wp:inline distT="0" distB="0" distL="114300" distR="114300">
            <wp:extent cx="3800475" cy="2266950"/>
            <wp:effectExtent l="0" t="0" r="9525" b="0"/>
            <wp:docPr id="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2"/>
                    <pic:cNvPicPr>
                      <a:picLocks noChangeAspect="1"/>
                    </pic:cNvPicPr>
                  </pic:nvPicPr>
                  <pic:blipFill>
                    <a:blip r:embed="rId15"/>
                    <a:stretch>
                      <a:fillRect/>
                    </a:stretch>
                  </pic:blipFill>
                  <pic:spPr>
                    <a:xfrm>
                      <a:off x="0" y="0"/>
                      <a:ext cx="3800475" cy="2266950"/>
                    </a:xfrm>
                    <a:prstGeom prst="rect">
                      <a:avLst/>
                    </a:prstGeom>
                    <a:noFill/>
                    <a:ln>
                      <a:noFill/>
                    </a:ln>
                  </pic:spPr>
                </pic:pic>
              </a:graphicData>
            </a:graphic>
          </wp:inline>
        </w:drawing>
      </w:r>
    </w:p>
    <w:p w14:paraId="66495DE3">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专用接地汇流母线搭接孔示意图</w:t>
      </w:r>
    </w:p>
    <w:p w14:paraId="2D28D1D0">
      <w:pPr>
        <w:jc w:val="center"/>
        <w:rPr>
          <w:highlight w:val="none"/>
        </w:rPr>
      </w:pPr>
      <w:r>
        <w:rPr>
          <w:highlight w:val="none"/>
        </w:rPr>
        <w:drawing>
          <wp:inline distT="0" distB="0" distL="114300" distR="114300">
            <wp:extent cx="3902710" cy="2245360"/>
            <wp:effectExtent l="0" t="0" r="2540" b="2540"/>
            <wp:docPr id="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3"/>
                    <pic:cNvPicPr>
                      <a:picLocks noChangeAspect="1"/>
                    </pic:cNvPicPr>
                  </pic:nvPicPr>
                  <pic:blipFill>
                    <a:blip r:embed="rId16"/>
                    <a:stretch>
                      <a:fillRect/>
                    </a:stretch>
                  </pic:blipFill>
                  <pic:spPr>
                    <a:xfrm>
                      <a:off x="0" y="0"/>
                      <a:ext cx="3902710" cy="2245360"/>
                    </a:xfrm>
                    <a:prstGeom prst="rect">
                      <a:avLst/>
                    </a:prstGeom>
                    <a:noFill/>
                    <a:ln>
                      <a:noFill/>
                    </a:ln>
                  </pic:spPr>
                </pic:pic>
              </a:graphicData>
            </a:graphic>
          </wp:inline>
        </w:drawing>
      </w:r>
    </w:p>
    <w:p w14:paraId="53BBB66D">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专用接地汇流母线在柜体贯穿孔尺寸及位置示意图</w:t>
      </w:r>
    </w:p>
    <w:p w14:paraId="2CF96A9D">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5.1.2.4 联锁装置</w:t>
      </w:r>
    </w:p>
    <w:p w14:paraId="753B7053">
      <w:pPr>
        <w:pStyle w:val="20"/>
        <w:adjustRightInd w:val="0"/>
        <w:snapToGrid w:val="0"/>
        <w:spacing w:line="360" w:lineRule="auto"/>
        <w:ind w:firstLine="0" w:firstLineChars="0"/>
        <w:rPr>
          <w:rFonts w:hint="eastAsia" w:ascii="Times New Roman" w:hAnsi="Times New Roman" w:eastAsia="宋体"/>
          <w:kern w:val="2"/>
          <w:sz w:val="21"/>
          <w:szCs w:val="21"/>
          <w:highlight w:val="none"/>
        </w:rPr>
      </w:pPr>
      <w:r>
        <w:rPr>
          <w:rFonts w:ascii="Times New Roman" w:hAnsi="Times New Roman" w:eastAsia="宋体"/>
          <w:b/>
          <w:sz w:val="21"/>
          <w:szCs w:val="21"/>
          <w:highlight w:val="none"/>
        </w:rPr>
        <w:t xml:space="preserve">5.1.2.4.1 </w:t>
      </w:r>
      <w:r>
        <w:rPr>
          <w:rFonts w:ascii="Times New Roman" w:hAnsi="Times New Roman" w:eastAsia="宋体"/>
          <w:kern w:val="2"/>
          <w:sz w:val="21"/>
          <w:szCs w:val="21"/>
          <w:highlight w:val="none"/>
        </w:rPr>
        <w:t xml:space="preserve">10kV </w:t>
      </w:r>
      <w:r>
        <w:rPr>
          <w:rFonts w:hint="eastAsia" w:ascii="Times New Roman" w:hAnsi="Times New Roman" w:eastAsia="宋体"/>
          <w:kern w:val="2"/>
          <w:sz w:val="21"/>
          <w:szCs w:val="21"/>
          <w:highlight w:val="none"/>
        </w:rPr>
        <w:t>户外开关箱配置</w:t>
      </w:r>
      <w:r>
        <w:rPr>
          <w:rFonts w:ascii="Times New Roman" w:hAnsi="Times New Roman" w:eastAsia="宋体"/>
          <w:kern w:val="2"/>
          <w:sz w:val="21"/>
          <w:szCs w:val="21"/>
          <w:highlight w:val="none"/>
        </w:rPr>
        <w:t>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全绝缘断路器自动化成套柜应具备完善的五防机械联锁功能，应装设防止电缆侧带电误合接地刀装置，在电缆侧带电时应能闭锁接地刀闸操作孔。</w:t>
      </w:r>
      <w:r>
        <w:rPr>
          <w:rFonts w:hint="eastAsia" w:ascii="Times New Roman" w:hAnsi="Times New Roman" w:eastAsia="宋体"/>
          <w:kern w:val="2"/>
          <w:sz w:val="21"/>
          <w:szCs w:val="21"/>
          <w:highlight w:val="none"/>
        </w:rPr>
        <w:t>当接地刀闸处于合闸状态，闭锁开关合闸操作。</w:t>
      </w:r>
    </w:p>
    <w:p w14:paraId="1158C240">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sz w:val="21"/>
          <w:szCs w:val="21"/>
          <w:highlight w:val="none"/>
        </w:rPr>
        <w:t>5.1.2.4.2</w:t>
      </w:r>
      <w:r>
        <w:rPr>
          <w:rFonts w:hint="eastAsia" w:ascii="Times New Roman" w:hAnsi="Times New Roman" w:eastAsia="宋体"/>
          <w:kern w:val="2"/>
          <w:sz w:val="21"/>
          <w:szCs w:val="21"/>
          <w:highlight w:val="none"/>
        </w:rPr>
        <w:t>断路器、隔离刀闸、接地刀闸操作孔应有挂锁装置，应为厚度≥2mm的304不锈钢，挂锁孔直径8mm，挂上锁后可阻止操作把手插入操作孔，且不应遮挡柜面板上的接线图和标识；操作孔五防闭锁构件应采用金属材质</w:t>
      </w:r>
      <w:r>
        <w:rPr>
          <w:rFonts w:ascii="Times New Roman" w:hAnsi="Times New Roman" w:eastAsia="宋体"/>
          <w:kern w:val="2"/>
          <w:sz w:val="21"/>
          <w:szCs w:val="21"/>
          <w:highlight w:val="none"/>
        </w:rPr>
        <w:t>。</w:t>
      </w:r>
    </w:p>
    <w:p w14:paraId="321A4EA8">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5.1.2.5 铭牌</w:t>
      </w:r>
    </w:p>
    <w:p w14:paraId="30B6ACC5">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sz w:val="21"/>
          <w:szCs w:val="21"/>
          <w:highlight w:val="none"/>
        </w:rPr>
        <w:t xml:space="preserve">5.1.2.5.1 </w:t>
      </w:r>
      <w:r>
        <w:rPr>
          <w:rFonts w:ascii="Times New Roman" w:hAnsi="Times New Roman" w:eastAsia="宋体"/>
          <w:kern w:val="2"/>
          <w:sz w:val="21"/>
          <w:szCs w:val="21"/>
          <w:highlight w:val="none"/>
        </w:rPr>
        <w:t>铭牌采用金属材质，采用螺丝或铆钉固定，内容应满足DL/T 593 条款5.10的相关规定，并应标识清晰。</w:t>
      </w:r>
    </w:p>
    <w:p w14:paraId="2D7BE4ED">
      <w:pPr>
        <w:pStyle w:val="20"/>
        <w:adjustRightInd w:val="0"/>
        <w:snapToGrid w:val="0"/>
        <w:spacing w:line="360" w:lineRule="auto"/>
        <w:ind w:firstLine="0" w:firstLineChars="0"/>
        <w:rPr>
          <w:rFonts w:ascii="Times New Roman" w:hAnsi="Times New Roman" w:eastAsia="宋体"/>
          <w:kern w:val="2"/>
          <w:sz w:val="21"/>
          <w:szCs w:val="21"/>
          <w:highlight w:val="none"/>
        </w:rPr>
      </w:pPr>
      <w:r>
        <w:rPr>
          <w:rFonts w:ascii="Times New Roman" w:hAnsi="Times New Roman" w:eastAsia="宋体"/>
          <w:b/>
          <w:sz w:val="21"/>
          <w:szCs w:val="21"/>
          <w:highlight w:val="none"/>
        </w:rPr>
        <w:t xml:space="preserve">5.1.2.5.2 </w:t>
      </w:r>
      <w:r>
        <w:rPr>
          <w:rFonts w:ascii="Times New Roman" w:hAnsi="Times New Roman" w:eastAsia="宋体"/>
          <w:kern w:val="2"/>
          <w:sz w:val="21"/>
          <w:szCs w:val="21"/>
          <w:highlight w:val="none"/>
        </w:rPr>
        <w:t>内部安装的高压电器组件，如：互感器、避雷器等，均应具有耐用而清晰的铭牌，铭牌应安装在运行或检修时易于观察的位置。</w:t>
      </w:r>
    </w:p>
    <w:p w14:paraId="6A6FE136">
      <w:pPr>
        <w:pStyle w:val="22"/>
        <w:numPr>
          <w:ilvl w:val="0"/>
          <w:numId w:val="3"/>
        </w:numPr>
        <w:tabs>
          <w:tab w:val="clear" w:pos="678"/>
        </w:tabs>
        <w:spacing w:before="156" w:beforeLines="50" w:after="156" w:afterLines="50"/>
        <w:rPr>
          <w:rFonts w:eastAsia="宋体"/>
          <w:szCs w:val="22"/>
          <w:highlight w:val="none"/>
        </w:rPr>
      </w:pPr>
      <w:r>
        <w:rPr>
          <w:rFonts w:hint="eastAsia" w:eastAsia="宋体"/>
          <w:szCs w:val="22"/>
          <w:highlight w:val="none"/>
        </w:rPr>
        <w:t>铭牌主要参数</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1843"/>
        <w:gridCol w:w="4585"/>
      </w:tblGrid>
      <w:tr w14:paraId="20702125">
        <w:tblPrEx>
          <w:tblLayout w:type="fixed"/>
        </w:tblPrEx>
        <w:trPr>
          <w:trHeight w:val="423" w:hRule="atLeast"/>
          <w:jc w:val="center"/>
        </w:trPr>
        <w:tc>
          <w:tcPr>
            <w:tcW w:w="1100" w:type="dxa"/>
            <w:vAlign w:val="center"/>
          </w:tcPr>
          <w:p w14:paraId="40B3D2D8">
            <w:pPr>
              <w:adjustRightInd w:val="0"/>
              <w:jc w:val="center"/>
              <w:rPr>
                <w:szCs w:val="21"/>
                <w:highlight w:val="none"/>
              </w:rPr>
            </w:pPr>
            <w:r>
              <w:rPr>
                <w:szCs w:val="21"/>
                <w:highlight w:val="none"/>
              </w:rPr>
              <w:t>序号</w:t>
            </w:r>
          </w:p>
        </w:tc>
        <w:tc>
          <w:tcPr>
            <w:tcW w:w="1843" w:type="dxa"/>
            <w:vAlign w:val="center"/>
          </w:tcPr>
          <w:p w14:paraId="777FF5F0">
            <w:pPr>
              <w:adjustRightInd w:val="0"/>
              <w:jc w:val="center"/>
              <w:rPr>
                <w:szCs w:val="21"/>
                <w:highlight w:val="none"/>
              </w:rPr>
            </w:pPr>
            <w:r>
              <w:rPr>
                <w:szCs w:val="21"/>
                <w:highlight w:val="none"/>
              </w:rPr>
              <w:t>设备</w:t>
            </w:r>
          </w:p>
        </w:tc>
        <w:tc>
          <w:tcPr>
            <w:tcW w:w="4585" w:type="dxa"/>
            <w:vAlign w:val="center"/>
          </w:tcPr>
          <w:p w14:paraId="0CE42DC3">
            <w:pPr>
              <w:adjustRightInd w:val="0"/>
              <w:jc w:val="center"/>
              <w:rPr>
                <w:szCs w:val="21"/>
                <w:highlight w:val="none"/>
              </w:rPr>
            </w:pPr>
            <w:r>
              <w:rPr>
                <w:szCs w:val="21"/>
                <w:highlight w:val="none"/>
              </w:rPr>
              <w:t>参数内容</w:t>
            </w:r>
          </w:p>
        </w:tc>
      </w:tr>
      <w:tr w14:paraId="6E81525A">
        <w:tblPrEx>
          <w:tblLayout w:type="fixed"/>
        </w:tblPrEx>
        <w:trPr>
          <w:trHeight w:val="407" w:hRule="atLeast"/>
          <w:jc w:val="center"/>
        </w:trPr>
        <w:tc>
          <w:tcPr>
            <w:tcW w:w="1100" w:type="dxa"/>
            <w:vMerge w:val="restart"/>
            <w:vAlign w:val="center"/>
          </w:tcPr>
          <w:p w14:paraId="67BBA26B">
            <w:pPr>
              <w:adjustRightInd w:val="0"/>
              <w:jc w:val="center"/>
              <w:rPr>
                <w:szCs w:val="21"/>
                <w:highlight w:val="none"/>
              </w:rPr>
            </w:pPr>
            <w:r>
              <w:rPr>
                <w:szCs w:val="21"/>
                <w:highlight w:val="none"/>
              </w:rPr>
              <w:t>1</w:t>
            </w:r>
          </w:p>
        </w:tc>
        <w:tc>
          <w:tcPr>
            <w:tcW w:w="1843" w:type="dxa"/>
            <w:vMerge w:val="restart"/>
            <w:vAlign w:val="center"/>
          </w:tcPr>
          <w:p w14:paraId="7B942ED3">
            <w:pPr>
              <w:adjustRightInd w:val="0"/>
              <w:jc w:val="center"/>
              <w:rPr>
                <w:szCs w:val="21"/>
                <w:highlight w:val="none"/>
              </w:rPr>
            </w:pPr>
            <w:r>
              <w:rPr>
                <w:szCs w:val="21"/>
                <w:highlight w:val="none"/>
              </w:rPr>
              <w:t>环网柜</w:t>
            </w:r>
          </w:p>
        </w:tc>
        <w:tc>
          <w:tcPr>
            <w:tcW w:w="4585" w:type="dxa"/>
            <w:vAlign w:val="center"/>
          </w:tcPr>
          <w:p w14:paraId="2560F3AC">
            <w:pPr>
              <w:adjustRightInd w:val="0"/>
              <w:jc w:val="center"/>
              <w:rPr>
                <w:szCs w:val="21"/>
                <w:highlight w:val="none"/>
              </w:rPr>
            </w:pPr>
            <w:r>
              <w:rPr>
                <w:szCs w:val="21"/>
                <w:highlight w:val="none"/>
              </w:rPr>
              <w:t>厂家、型号</w:t>
            </w:r>
          </w:p>
        </w:tc>
      </w:tr>
      <w:tr w14:paraId="6251C438">
        <w:tblPrEx>
          <w:tblLayout w:type="fixed"/>
        </w:tblPrEx>
        <w:trPr>
          <w:trHeight w:val="423" w:hRule="atLeast"/>
          <w:jc w:val="center"/>
        </w:trPr>
        <w:tc>
          <w:tcPr>
            <w:tcW w:w="1100" w:type="dxa"/>
            <w:vMerge w:val="continue"/>
            <w:vAlign w:val="center"/>
          </w:tcPr>
          <w:p w14:paraId="692590BB">
            <w:pPr>
              <w:adjustRightInd w:val="0"/>
              <w:jc w:val="center"/>
              <w:rPr>
                <w:szCs w:val="21"/>
                <w:highlight w:val="none"/>
              </w:rPr>
            </w:pPr>
          </w:p>
        </w:tc>
        <w:tc>
          <w:tcPr>
            <w:tcW w:w="1843" w:type="dxa"/>
            <w:vMerge w:val="continue"/>
            <w:vAlign w:val="center"/>
          </w:tcPr>
          <w:p w14:paraId="5CC77568">
            <w:pPr>
              <w:adjustRightInd w:val="0"/>
              <w:jc w:val="center"/>
              <w:rPr>
                <w:szCs w:val="21"/>
                <w:highlight w:val="none"/>
              </w:rPr>
            </w:pPr>
          </w:p>
        </w:tc>
        <w:tc>
          <w:tcPr>
            <w:tcW w:w="4585" w:type="dxa"/>
            <w:vAlign w:val="center"/>
          </w:tcPr>
          <w:p w14:paraId="3F55A17F">
            <w:pPr>
              <w:adjustRightInd w:val="0"/>
              <w:jc w:val="center"/>
              <w:rPr>
                <w:szCs w:val="21"/>
                <w:highlight w:val="none"/>
              </w:rPr>
            </w:pPr>
            <w:r>
              <w:rPr>
                <w:szCs w:val="21"/>
                <w:highlight w:val="none"/>
              </w:rPr>
              <w:t>出厂编号</w:t>
            </w:r>
          </w:p>
        </w:tc>
      </w:tr>
      <w:tr w14:paraId="31EDF767">
        <w:tblPrEx>
          <w:tblLayout w:type="fixed"/>
        </w:tblPrEx>
        <w:trPr>
          <w:trHeight w:val="407" w:hRule="atLeast"/>
          <w:jc w:val="center"/>
        </w:trPr>
        <w:tc>
          <w:tcPr>
            <w:tcW w:w="1100" w:type="dxa"/>
            <w:vMerge w:val="continue"/>
            <w:vAlign w:val="center"/>
          </w:tcPr>
          <w:p w14:paraId="5460344F">
            <w:pPr>
              <w:adjustRightInd w:val="0"/>
              <w:jc w:val="center"/>
              <w:rPr>
                <w:szCs w:val="21"/>
                <w:highlight w:val="none"/>
              </w:rPr>
            </w:pPr>
          </w:p>
        </w:tc>
        <w:tc>
          <w:tcPr>
            <w:tcW w:w="1843" w:type="dxa"/>
            <w:vMerge w:val="continue"/>
            <w:vAlign w:val="center"/>
          </w:tcPr>
          <w:p w14:paraId="26156A95">
            <w:pPr>
              <w:adjustRightInd w:val="0"/>
              <w:jc w:val="center"/>
              <w:rPr>
                <w:szCs w:val="21"/>
                <w:highlight w:val="none"/>
              </w:rPr>
            </w:pPr>
          </w:p>
        </w:tc>
        <w:tc>
          <w:tcPr>
            <w:tcW w:w="4585" w:type="dxa"/>
            <w:vAlign w:val="center"/>
          </w:tcPr>
          <w:p w14:paraId="30A9B620">
            <w:pPr>
              <w:adjustRightInd w:val="0"/>
              <w:jc w:val="center"/>
              <w:rPr>
                <w:szCs w:val="21"/>
                <w:highlight w:val="none"/>
              </w:rPr>
            </w:pPr>
            <w:r>
              <w:rPr>
                <w:szCs w:val="21"/>
                <w:highlight w:val="none"/>
              </w:rPr>
              <w:t>生产日期</w:t>
            </w:r>
          </w:p>
        </w:tc>
      </w:tr>
      <w:tr w14:paraId="2C762999">
        <w:tblPrEx>
          <w:tblLayout w:type="fixed"/>
        </w:tblPrEx>
        <w:trPr>
          <w:trHeight w:val="407" w:hRule="atLeast"/>
          <w:jc w:val="center"/>
        </w:trPr>
        <w:tc>
          <w:tcPr>
            <w:tcW w:w="1100" w:type="dxa"/>
            <w:vMerge w:val="continue"/>
            <w:vAlign w:val="center"/>
          </w:tcPr>
          <w:p w14:paraId="4A1715CF">
            <w:pPr>
              <w:adjustRightInd w:val="0"/>
              <w:jc w:val="center"/>
              <w:rPr>
                <w:szCs w:val="21"/>
                <w:highlight w:val="none"/>
              </w:rPr>
            </w:pPr>
          </w:p>
        </w:tc>
        <w:tc>
          <w:tcPr>
            <w:tcW w:w="1843" w:type="dxa"/>
            <w:vMerge w:val="continue"/>
            <w:vAlign w:val="center"/>
          </w:tcPr>
          <w:p w14:paraId="26A44549">
            <w:pPr>
              <w:adjustRightInd w:val="0"/>
              <w:jc w:val="center"/>
              <w:rPr>
                <w:szCs w:val="21"/>
                <w:highlight w:val="none"/>
              </w:rPr>
            </w:pPr>
          </w:p>
        </w:tc>
        <w:tc>
          <w:tcPr>
            <w:tcW w:w="4585" w:type="dxa"/>
            <w:vAlign w:val="center"/>
          </w:tcPr>
          <w:p w14:paraId="5EFD3742">
            <w:pPr>
              <w:adjustRightInd w:val="0"/>
              <w:jc w:val="center"/>
              <w:rPr>
                <w:szCs w:val="21"/>
                <w:highlight w:val="none"/>
              </w:rPr>
            </w:pPr>
            <w:r>
              <w:rPr>
                <w:szCs w:val="21"/>
                <w:highlight w:val="none"/>
              </w:rPr>
              <w:t>电气参数（额定电压、额定频率、额定雷电冲击耐受电压、额定短时工频耐受电压、额定电流、额定短时耐受电流、额定峰值耐受电流、额定短路持续时间</w:t>
            </w:r>
            <w:r>
              <w:rPr>
                <w:rFonts w:hint="eastAsia"/>
                <w:highlight w:val="none"/>
              </w:rPr>
              <w:t>、运行连续性丧失类别</w:t>
            </w:r>
            <w:r>
              <w:rPr>
                <w:szCs w:val="21"/>
                <w:highlight w:val="none"/>
              </w:rPr>
              <w:t>）</w:t>
            </w:r>
          </w:p>
        </w:tc>
      </w:tr>
      <w:tr w14:paraId="425CCA8A">
        <w:tblPrEx>
          <w:tblLayout w:type="fixed"/>
        </w:tblPrEx>
        <w:trPr>
          <w:trHeight w:val="423" w:hRule="atLeast"/>
          <w:jc w:val="center"/>
        </w:trPr>
        <w:tc>
          <w:tcPr>
            <w:tcW w:w="1100" w:type="dxa"/>
            <w:vMerge w:val="continue"/>
            <w:vAlign w:val="center"/>
          </w:tcPr>
          <w:p w14:paraId="776FCEE1">
            <w:pPr>
              <w:adjustRightInd w:val="0"/>
              <w:jc w:val="center"/>
              <w:rPr>
                <w:szCs w:val="21"/>
                <w:highlight w:val="none"/>
              </w:rPr>
            </w:pPr>
          </w:p>
        </w:tc>
        <w:tc>
          <w:tcPr>
            <w:tcW w:w="1843" w:type="dxa"/>
            <w:vMerge w:val="continue"/>
            <w:vAlign w:val="center"/>
          </w:tcPr>
          <w:p w14:paraId="342394DA">
            <w:pPr>
              <w:adjustRightInd w:val="0"/>
              <w:jc w:val="center"/>
              <w:rPr>
                <w:szCs w:val="21"/>
                <w:highlight w:val="none"/>
              </w:rPr>
            </w:pPr>
          </w:p>
        </w:tc>
        <w:tc>
          <w:tcPr>
            <w:tcW w:w="4585" w:type="dxa"/>
            <w:vAlign w:val="center"/>
          </w:tcPr>
          <w:p w14:paraId="1E27D8FC">
            <w:pPr>
              <w:adjustRightInd w:val="0"/>
              <w:jc w:val="center"/>
              <w:rPr>
                <w:szCs w:val="21"/>
                <w:highlight w:val="none"/>
              </w:rPr>
            </w:pPr>
            <w:r>
              <w:rPr>
                <w:szCs w:val="21"/>
                <w:highlight w:val="none"/>
              </w:rPr>
              <w:t>额定充气压力、防护等级</w:t>
            </w:r>
          </w:p>
        </w:tc>
      </w:tr>
      <w:tr w14:paraId="3C95C03D">
        <w:tblPrEx>
          <w:tblLayout w:type="fixed"/>
        </w:tblPrEx>
        <w:trPr>
          <w:trHeight w:val="423" w:hRule="atLeast"/>
          <w:jc w:val="center"/>
        </w:trPr>
        <w:tc>
          <w:tcPr>
            <w:tcW w:w="1100" w:type="dxa"/>
            <w:vMerge w:val="restart"/>
            <w:vAlign w:val="center"/>
          </w:tcPr>
          <w:p w14:paraId="3E0C8FE3">
            <w:pPr>
              <w:adjustRightInd w:val="0"/>
              <w:jc w:val="center"/>
              <w:rPr>
                <w:szCs w:val="21"/>
                <w:highlight w:val="none"/>
              </w:rPr>
            </w:pPr>
            <w:r>
              <w:rPr>
                <w:szCs w:val="21"/>
                <w:highlight w:val="none"/>
              </w:rPr>
              <w:t>2</w:t>
            </w:r>
          </w:p>
        </w:tc>
        <w:tc>
          <w:tcPr>
            <w:tcW w:w="1843" w:type="dxa"/>
            <w:vMerge w:val="restart"/>
            <w:vAlign w:val="center"/>
          </w:tcPr>
          <w:p w14:paraId="0AF69F2E">
            <w:pPr>
              <w:adjustRightInd w:val="0"/>
              <w:jc w:val="center"/>
              <w:rPr>
                <w:szCs w:val="21"/>
                <w:highlight w:val="none"/>
              </w:rPr>
            </w:pPr>
            <w:r>
              <w:rPr>
                <w:szCs w:val="21"/>
                <w:highlight w:val="none"/>
              </w:rPr>
              <w:t>CT</w:t>
            </w:r>
          </w:p>
        </w:tc>
        <w:tc>
          <w:tcPr>
            <w:tcW w:w="4585" w:type="dxa"/>
            <w:vAlign w:val="center"/>
          </w:tcPr>
          <w:p w14:paraId="6CB195C0">
            <w:pPr>
              <w:adjustRightInd w:val="0"/>
              <w:jc w:val="center"/>
              <w:rPr>
                <w:szCs w:val="21"/>
                <w:highlight w:val="none"/>
              </w:rPr>
            </w:pPr>
            <w:r>
              <w:rPr>
                <w:szCs w:val="21"/>
                <w:highlight w:val="none"/>
              </w:rPr>
              <w:t>厂家、型号</w:t>
            </w:r>
          </w:p>
        </w:tc>
      </w:tr>
      <w:tr w14:paraId="4FA584BB">
        <w:tblPrEx>
          <w:tblLayout w:type="fixed"/>
        </w:tblPrEx>
        <w:trPr>
          <w:trHeight w:val="423" w:hRule="atLeast"/>
          <w:jc w:val="center"/>
        </w:trPr>
        <w:tc>
          <w:tcPr>
            <w:tcW w:w="1100" w:type="dxa"/>
            <w:vMerge w:val="continue"/>
            <w:vAlign w:val="center"/>
          </w:tcPr>
          <w:p w14:paraId="4B18908E">
            <w:pPr>
              <w:adjustRightInd w:val="0"/>
              <w:jc w:val="center"/>
              <w:rPr>
                <w:szCs w:val="21"/>
                <w:highlight w:val="none"/>
              </w:rPr>
            </w:pPr>
          </w:p>
        </w:tc>
        <w:tc>
          <w:tcPr>
            <w:tcW w:w="1843" w:type="dxa"/>
            <w:vMerge w:val="continue"/>
            <w:vAlign w:val="center"/>
          </w:tcPr>
          <w:p w14:paraId="3927F2EB">
            <w:pPr>
              <w:adjustRightInd w:val="0"/>
              <w:jc w:val="center"/>
              <w:rPr>
                <w:szCs w:val="21"/>
                <w:highlight w:val="none"/>
              </w:rPr>
            </w:pPr>
          </w:p>
        </w:tc>
        <w:tc>
          <w:tcPr>
            <w:tcW w:w="4585" w:type="dxa"/>
            <w:vAlign w:val="center"/>
          </w:tcPr>
          <w:p w14:paraId="525ED9DA">
            <w:pPr>
              <w:adjustRightInd w:val="0"/>
              <w:jc w:val="center"/>
              <w:rPr>
                <w:szCs w:val="21"/>
                <w:highlight w:val="none"/>
              </w:rPr>
            </w:pPr>
            <w:r>
              <w:rPr>
                <w:szCs w:val="21"/>
                <w:highlight w:val="none"/>
              </w:rPr>
              <w:t>出厂编号</w:t>
            </w:r>
          </w:p>
        </w:tc>
      </w:tr>
      <w:tr w14:paraId="32CEF6C3">
        <w:tblPrEx>
          <w:tblLayout w:type="fixed"/>
        </w:tblPrEx>
        <w:trPr>
          <w:trHeight w:val="423" w:hRule="atLeast"/>
          <w:jc w:val="center"/>
        </w:trPr>
        <w:tc>
          <w:tcPr>
            <w:tcW w:w="1100" w:type="dxa"/>
            <w:vMerge w:val="continue"/>
            <w:vAlign w:val="center"/>
          </w:tcPr>
          <w:p w14:paraId="6F3F2DBC">
            <w:pPr>
              <w:adjustRightInd w:val="0"/>
              <w:jc w:val="center"/>
              <w:rPr>
                <w:szCs w:val="21"/>
                <w:highlight w:val="none"/>
              </w:rPr>
            </w:pPr>
          </w:p>
        </w:tc>
        <w:tc>
          <w:tcPr>
            <w:tcW w:w="1843" w:type="dxa"/>
            <w:vMerge w:val="continue"/>
            <w:vAlign w:val="center"/>
          </w:tcPr>
          <w:p w14:paraId="2EE61BD8">
            <w:pPr>
              <w:adjustRightInd w:val="0"/>
              <w:jc w:val="center"/>
              <w:rPr>
                <w:szCs w:val="21"/>
                <w:highlight w:val="none"/>
              </w:rPr>
            </w:pPr>
          </w:p>
        </w:tc>
        <w:tc>
          <w:tcPr>
            <w:tcW w:w="4585" w:type="dxa"/>
            <w:vAlign w:val="center"/>
          </w:tcPr>
          <w:p w14:paraId="49FBB8A8">
            <w:pPr>
              <w:adjustRightInd w:val="0"/>
              <w:jc w:val="center"/>
              <w:rPr>
                <w:szCs w:val="21"/>
                <w:highlight w:val="none"/>
              </w:rPr>
            </w:pPr>
            <w:r>
              <w:rPr>
                <w:szCs w:val="21"/>
                <w:highlight w:val="none"/>
              </w:rPr>
              <w:t>生产日期</w:t>
            </w:r>
          </w:p>
        </w:tc>
      </w:tr>
      <w:tr w14:paraId="5579245B">
        <w:tblPrEx>
          <w:tblLayout w:type="fixed"/>
        </w:tblPrEx>
        <w:trPr>
          <w:trHeight w:val="423" w:hRule="atLeast"/>
          <w:jc w:val="center"/>
        </w:trPr>
        <w:tc>
          <w:tcPr>
            <w:tcW w:w="1100" w:type="dxa"/>
            <w:vMerge w:val="continue"/>
            <w:vAlign w:val="center"/>
          </w:tcPr>
          <w:p w14:paraId="5E2E0753">
            <w:pPr>
              <w:adjustRightInd w:val="0"/>
              <w:jc w:val="center"/>
              <w:rPr>
                <w:szCs w:val="21"/>
                <w:highlight w:val="none"/>
              </w:rPr>
            </w:pPr>
          </w:p>
        </w:tc>
        <w:tc>
          <w:tcPr>
            <w:tcW w:w="1843" w:type="dxa"/>
            <w:vMerge w:val="continue"/>
            <w:vAlign w:val="center"/>
          </w:tcPr>
          <w:p w14:paraId="10609CBE">
            <w:pPr>
              <w:adjustRightInd w:val="0"/>
              <w:jc w:val="center"/>
              <w:rPr>
                <w:szCs w:val="21"/>
                <w:highlight w:val="none"/>
              </w:rPr>
            </w:pPr>
          </w:p>
        </w:tc>
        <w:tc>
          <w:tcPr>
            <w:tcW w:w="4585" w:type="dxa"/>
            <w:vAlign w:val="center"/>
          </w:tcPr>
          <w:p w14:paraId="2AA401DA">
            <w:pPr>
              <w:adjustRightInd w:val="0"/>
              <w:jc w:val="center"/>
              <w:rPr>
                <w:szCs w:val="21"/>
                <w:highlight w:val="none"/>
              </w:rPr>
            </w:pPr>
            <w:r>
              <w:rPr>
                <w:szCs w:val="21"/>
                <w:highlight w:val="none"/>
              </w:rPr>
              <w:t>执行标准</w:t>
            </w:r>
          </w:p>
        </w:tc>
      </w:tr>
      <w:tr w14:paraId="3D9466BF">
        <w:tblPrEx>
          <w:tblLayout w:type="fixed"/>
        </w:tblPrEx>
        <w:trPr>
          <w:trHeight w:val="423" w:hRule="atLeast"/>
          <w:jc w:val="center"/>
        </w:trPr>
        <w:tc>
          <w:tcPr>
            <w:tcW w:w="1100" w:type="dxa"/>
            <w:vMerge w:val="continue"/>
            <w:vAlign w:val="center"/>
          </w:tcPr>
          <w:p w14:paraId="24C72779">
            <w:pPr>
              <w:adjustRightInd w:val="0"/>
              <w:jc w:val="center"/>
              <w:rPr>
                <w:szCs w:val="21"/>
                <w:highlight w:val="none"/>
              </w:rPr>
            </w:pPr>
          </w:p>
        </w:tc>
        <w:tc>
          <w:tcPr>
            <w:tcW w:w="1843" w:type="dxa"/>
            <w:vMerge w:val="continue"/>
            <w:vAlign w:val="center"/>
          </w:tcPr>
          <w:p w14:paraId="58F31DBD">
            <w:pPr>
              <w:adjustRightInd w:val="0"/>
              <w:jc w:val="center"/>
              <w:rPr>
                <w:szCs w:val="21"/>
                <w:highlight w:val="none"/>
              </w:rPr>
            </w:pPr>
          </w:p>
        </w:tc>
        <w:tc>
          <w:tcPr>
            <w:tcW w:w="4585" w:type="dxa"/>
            <w:vAlign w:val="center"/>
          </w:tcPr>
          <w:p w14:paraId="4B41A6EA">
            <w:pPr>
              <w:adjustRightInd w:val="0"/>
              <w:jc w:val="center"/>
              <w:rPr>
                <w:szCs w:val="21"/>
                <w:highlight w:val="none"/>
              </w:rPr>
            </w:pPr>
            <w:r>
              <w:rPr>
                <w:szCs w:val="21"/>
                <w:highlight w:val="none"/>
              </w:rPr>
              <w:t>电气参数（额定电压、额定频率、变比、准确级、容量）</w:t>
            </w:r>
          </w:p>
        </w:tc>
      </w:tr>
      <w:tr w14:paraId="198625B1">
        <w:tblPrEx>
          <w:tblLayout w:type="fixed"/>
        </w:tblPrEx>
        <w:trPr>
          <w:trHeight w:val="423" w:hRule="atLeast"/>
          <w:jc w:val="center"/>
        </w:trPr>
        <w:tc>
          <w:tcPr>
            <w:tcW w:w="1100" w:type="dxa"/>
            <w:vMerge w:val="restart"/>
            <w:vAlign w:val="center"/>
          </w:tcPr>
          <w:p w14:paraId="15FCD739">
            <w:pPr>
              <w:adjustRightInd w:val="0"/>
              <w:jc w:val="center"/>
              <w:rPr>
                <w:szCs w:val="21"/>
                <w:highlight w:val="none"/>
              </w:rPr>
            </w:pPr>
            <w:r>
              <w:rPr>
                <w:szCs w:val="21"/>
                <w:highlight w:val="none"/>
              </w:rPr>
              <w:t>3</w:t>
            </w:r>
          </w:p>
        </w:tc>
        <w:tc>
          <w:tcPr>
            <w:tcW w:w="1843" w:type="dxa"/>
            <w:vMerge w:val="restart"/>
            <w:vAlign w:val="center"/>
          </w:tcPr>
          <w:p w14:paraId="6CCE2192">
            <w:pPr>
              <w:adjustRightInd w:val="0"/>
              <w:jc w:val="center"/>
              <w:rPr>
                <w:szCs w:val="21"/>
                <w:highlight w:val="none"/>
              </w:rPr>
            </w:pPr>
            <w:r>
              <w:rPr>
                <w:szCs w:val="21"/>
                <w:highlight w:val="none"/>
              </w:rPr>
              <w:t>PT</w:t>
            </w:r>
          </w:p>
        </w:tc>
        <w:tc>
          <w:tcPr>
            <w:tcW w:w="4585" w:type="dxa"/>
            <w:vAlign w:val="center"/>
          </w:tcPr>
          <w:p w14:paraId="51E373AC">
            <w:pPr>
              <w:adjustRightInd w:val="0"/>
              <w:jc w:val="center"/>
              <w:rPr>
                <w:szCs w:val="21"/>
                <w:highlight w:val="none"/>
              </w:rPr>
            </w:pPr>
            <w:r>
              <w:rPr>
                <w:szCs w:val="21"/>
                <w:highlight w:val="none"/>
              </w:rPr>
              <w:t>厂家、型号</w:t>
            </w:r>
          </w:p>
        </w:tc>
      </w:tr>
      <w:tr w14:paraId="45A02B8F">
        <w:tblPrEx>
          <w:tblLayout w:type="fixed"/>
        </w:tblPrEx>
        <w:trPr>
          <w:trHeight w:val="423" w:hRule="atLeast"/>
          <w:jc w:val="center"/>
        </w:trPr>
        <w:tc>
          <w:tcPr>
            <w:tcW w:w="1100" w:type="dxa"/>
            <w:vMerge w:val="continue"/>
            <w:vAlign w:val="center"/>
          </w:tcPr>
          <w:p w14:paraId="52F60D1D">
            <w:pPr>
              <w:adjustRightInd w:val="0"/>
              <w:jc w:val="center"/>
              <w:rPr>
                <w:szCs w:val="21"/>
                <w:highlight w:val="none"/>
              </w:rPr>
            </w:pPr>
          </w:p>
        </w:tc>
        <w:tc>
          <w:tcPr>
            <w:tcW w:w="1843" w:type="dxa"/>
            <w:vMerge w:val="continue"/>
            <w:vAlign w:val="center"/>
          </w:tcPr>
          <w:p w14:paraId="30186E0D">
            <w:pPr>
              <w:adjustRightInd w:val="0"/>
              <w:jc w:val="center"/>
              <w:rPr>
                <w:szCs w:val="21"/>
                <w:highlight w:val="none"/>
              </w:rPr>
            </w:pPr>
          </w:p>
        </w:tc>
        <w:tc>
          <w:tcPr>
            <w:tcW w:w="4585" w:type="dxa"/>
            <w:vAlign w:val="center"/>
          </w:tcPr>
          <w:p w14:paraId="3AC3B6A8">
            <w:pPr>
              <w:adjustRightInd w:val="0"/>
              <w:jc w:val="center"/>
              <w:rPr>
                <w:szCs w:val="21"/>
                <w:highlight w:val="none"/>
              </w:rPr>
            </w:pPr>
            <w:r>
              <w:rPr>
                <w:szCs w:val="21"/>
                <w:highlight w:val="none"/>
              </w:rPr>
              <w:t>出厂编号</w:t>
            </w:r>
          </w:p>
        </w:tc>
      </w:tr>
      <w:tr w14:paraId="3C9DBACC">
        <w:tblPrEx>
          <w:tblLayout w:type="fixed"/>
        </w:tblPrEx>
        <w:trPr>
          <w:trHeight w:val="423" w:hRule="atLeast"/>
          <w:jc w:val="center"/>
        </w:trPr>
        <w:tc>
          <w:tcPr>
            <w:tcW w:w="1100" w:type="dxa"/>
            <w:vMerge w:val="continue"/>
            <w:vAlign w:val="center"/>
          </w:tcPr>
          <w:p w14:paraId="0F6167DD">
            <w:pPr>
              <w:adjustRightInd w:val="0"/>
              <w:jc w:val="center"/>
              <w:rPr>
                <w:szCs w:val="21"/>
                <w:highlight w:val="none"/>
              </w:rPr>
            </w:pPr>
          </w:p>
        </w:tc>
        <w:tc>
          <w:tcPr>
            <w:tcW w:w="1843" w:type="dxa"/>
            <w:vMerge w:val="continue"/>
            <w:vAlign w:val="center"/>
          </w:tcPr>
          <w:p w14:paraId="12D4B2EE">
            <w:pPr>
              <w:adjustRightInd w:val="0"/>
              <w:jc w:val="center"/>
              <w:rPr>
                <w:szCs w:val="21"/>
                <w:highlight w:val="none"/>
              </w:rPr>
            </w:pPr>
          </w:p>
        </w:tc>
        <w:tc>
          <w:tcPr>
            <w:tcW w:w="4585" w:type="dxa"/>
            <w:vAlign w:val="center"/>
          </w:tcPr>
          <w:p w14:paraId="71CC76BE">
            <w:pPr>
              <w:adjustRightInd w:val="0"/>
              <w:jc w:val="center"/>
              <w:rPr>
                <w:szCs w:val="21"/>
                <w:highlight w:val="none"/>
              </w:rPr>
            </w:pPr>
            <w:r>
              <w:rPr>
                <w:szCs w:val="21"/>
                <w:highlight w:val="none"/>
              </w:rPr>
              <w:t>生产日期</w:t>
            </w:r>
          </w:p>
        </w:tc>
      </w:tr>
      <w:tr w14:paraId="4B96BB3F">
        <w:tblPrEx>
          <w:tblLayout w:type="fixed"/>
        </w:tblPrEx>
        <w:trPr>
          <w:trHeight w:val="423" w:hRule="atLeast"/>
          <w:jc w:val="center"/>
        </w:trPr>
        <w:tc>
          <w:tcPr>
            <w:tcW w:w="1100" w:type="dxa"/>
            <w:vMerge w:val="continue"/>
            <w:vAlign w:val="center"/>
          </w:tcPr>
          <w:p w14:paraId="2F64D9AC">
            <w:pPr>
              <w:adjustRightInd w:val="0"/>
              <w:jc w:val="center"/>
              <w:rPr>
                <w:szCs w:val="21"/>
                <w:highlight w:val="none"/>
              </w:rPr>
            </w:pPr>
          </w:p>
        </w:tc>
        <w:tc>
          <w:tcPr>
            <w:tcW w:w="1843" w:type="dxa"/>
            <w:vMerge w:val="continue"/>
            <w:vAlign w:val="center"/>
          </w:tcPr>
          <w:p w14:paraId="7B6C9258">
            <w:pPr>
              <w:adjustRightInd w:val="0"/>
              <w:jc w:val="center"/>
              <w:rPr>
                <w:szCs w:val="21"/>
                <w:highlight w:val="none"/>
              </w:rPr>
            </w:pPr>
          </w:p>
        </w:tc>
        <w:tc>
          <w:tcPr>
            <w:tcW w:w="4585" w:type="dxa"/>
            <w:vAlign w:val="center"/>
          </w:tcPr>
          <w:p w14:paraId="49381D4A">
            <w:pPr>
              <w:adjustRightInd w:val="0"/>
              <w:jc w:val="center"/>
              <w:rPr>
                <w:szCs w:val="21"/>
                <w:highlight w:val="none"/>
              </w:rPr>
            </w:pPr>
            <w:r>
              <w:rPr>
                <w:szCs w:val="21"/>
                <w:highlight w:val="none"/>
              </w:rPr>
              <w:t>电气参数（额定绝缘水平、额定电压比、额定频率、准确度等级、额定输出、极限输出）</w:t>
            </w:r>
          </w:p>
        </w:tc>
      </w:tr>
      <w:tr w14:paraId="7B0C3488">
        <w:tblPrEx>
          <w:tblLayout w:type="fixed"/>
        </w:tblPrEx>
        <w:trPr>
          <w:trHeight w:val="423" w:hRule="atLeast"/>
          <w:jc w:val="center"/>
        </w:trPr>
        <w:tc>
          <w:tcPr>
            <w:tcW w:w="1100" w:type="dxa"/>
            <w:vMerge w:val="restart"/>
            <w:vAlign w:val="center"/>
          </w:tcPr>
          <w:p w14:paraId="7CEC0142">
            <w:pPr>
              <w:adjustRightInd w:val="0"/>
              <w:jc w:val="center"/>
              <w:rPr>
                <w:szCs w:val="21"/>
                <w:highlight w:val="none"/>
              </w:rPr>
            </w:pPr>
            <w:r>
              <w:rPr>
                <w:szCs w:val="21"/>
                <w:highlight w:val="none"/>
              </w:rPr>
              <w:t>4</w:t>
            </w:r>
          </w:p>
        </w:tc>
        <w:tc>
          <w:tcPr>
            <w:tcW w:w="1843" w:type="dxa"/>
            <w:vMerge w:val="restart"/>
            <w:vAlign w:val="center"/>
          </w:tcPr>
          <w:p w14:paraId="7DCB93F5">
            <w:pPr>
              <w:adjustRightInd w:val="0"/>
              <w:jc w:val="center"/>
              <w:rPr>
                <w:szCs w:val="21"/>
                <w:highlight w:val="none"/>
              </w:rPr>
            </w:pPr>
            <w:r>
              <w:rPr>
                <w:szCs w:val="21"/>
                <w:highlight w:val="none"/>
              </w:rPr>
              <w:t>电机 (操作机构)</w:t>
            </w:r>
          </w:p>
        </w:tc>
        <w:tc>
          <w:tcPr>
            <w:tcW w:w="4585" w:type="dxa"/>
            <w:vAlign w:val="center"/>
          </w:tcPr>
          <w:p w14:paraId="449DE364">
            <w:pPr>
              <w:adjustRightInd w:val="0"/>
              <w:jc w:val="center"/>
              <w:rPr>
                <w:szCs w:val="21"/>
                <w:highlight w:val="none"/>
              </w:rPr>
            </w:pPr>
            <w:r>
              <w:rPr>
                <w:szCs w:val="21"/>
                <w:highlight w:val="none"/>
              </w:rPr>
              <w:t>厂家、型号</w:t>
            </w:r>
          </w:p>
        </w:tc>
      </w:tr>
      <w:tr w14:paraId="03136715">
        <w:tblPrEx>
          <w:tblLayout w:type="fixed"/>
        </w:tblPrEx>
        <w:trPr>
          <w:trHeight w:val="423" w:hRule="atLeast"/>
          <w:jc w:val="center"/>
        </w:trPr>
        <w:tc>
          <w:tcPr>
            <w:tcW w:w="1100" w:type="dxa"/>
            <w:vMerge w:val="continue"/>
            <w:vAlign w:val="center"/>
          </w:tcPr>
          <w:p w14:paraId="37BFE9F9">
            <w:pPr>
              <w:adjustRightInd w:val="0"/>
              <w:jc w:val="center"/>
              <w:rPr>
                <w:szCs w:val="21"/>
                <w:highlight w:val="none"/>
              </w:rPr>
            </w:pPr>
          </w:p>
        </w:tc>
        <w:tc>
          <w:tcPr>
            <w:tcW w:w="1843" w:type="dxa"/>
            <w:vMerge w:val="continue"/>
            <w:vAlign w:val="center"/>
          </w:tcPr>
          <w:p w14:paraId="451CE846">
            <w:pPr>
              <w:adjustRightInd w:val="0"/>
              <w:jc w:val="center"/>
              <w:rPr>
                <w:szCs w:val="21"/>
                <w:highlight w:val="none"/>
              </w:rPr>
            </w:pPr>
          </w:p>
        </w:tc>
        <w:tc>
          <w:tcPr>
            <w:tcW w:w="4585" w:type="dxa"/>
            <w:vAlign w:val="center"/>
          </w:tcPr>
          <w:p w14:paraId="3ECB70C2">
            <w:pPr>
              <w:adjustRightInd w:val="0"/>
              <w:jc w:val="center"/>
              <w:rPr>
                <w:szCs w:val="21"/>
                <w:highlight w:val="none"/>
              </w:rPr>
            </w:pPr>
            <w:r>
              <w:rPr>
                <w:szCs w:val="21"/>
                <w:highlight w:val="none"/>
              </w:rPr>
              <w:t>出厂编号</w:t>
            </w:r>
          </w:p>
        </w:tc>
      </w:tr>
      <w:tr w14:paraId="4FD72E61">
        <w:tblPrEx>
          <w:tblLayout w:type="fixed"/>
        </w:tblPrEx>
        <w:trPr>
          <w:trHeight w:val="423" w:hRule="atLeast"/>
          <w:jc w:val="center"/>
        </w:trPr>
        <w:tc>
          <w:tcPr>
            <w:tcW w:w="1100" w:type="dxa"/>
            <w:vMerge w:val="continue"/>
            <w:vAlign w:val="center"/>
          </w:tcPr>
          <w:p w14:paraId="1BC6499A">
            <w:pPr>
              <w:adjustRightInd w:val="0"/>
              <w:jc w:val="center"/>
              <w:rPr>
                <w:szCs w:val="21"/>
                <w:highlight w:val="none"/>
              </w:rPr>
            </w:pPr>
          </w:p>
        </w:tc>
        <w:tc>
          <w:tcPr>
            <w:tcW w:w="1843" w:type="dxa"/>
            <w:vMerge w:val="continue"/>
            <w:vAlign w:val="center"/>
          </w:tcPr>
          <w:p w14:paraId="6893E9C1">
            <w:pPr>
              <w:adjustRightInd w:val="0"/>
              <w:jc w:val="center"/>
              <w:rPr>
                <w:szCs w:val="21"/>
                <w:highlight w:val="none"/>
              </w:rPr>
            </w:pPr>
          </w:p>
        </w:tc>
        <w:tc>
          <w:tcPr>
            <w:tcW w:w="4585" w:type="dxa"/>
            <w:vAlign w:val="center"/>
          </w:tcPr>
          <w:p w14:paraId="63045D62">
            <w:pPr>
              <w:adjustRightInd w:val="0"/>
              <w:jc w:val="center"/>
              <w:rPr>
                <w:szCs w:val="21"/>
                <w:highlight w:val="none"/>
              </w:rPr>
            </w:pPr>
            <w:r>
              <w:rPr>
                <w:szCs w:val="21"/>
                <w:highlight w:val="none"/>
              </w:rPr>
              <w:t>生产日期</w:t>
            </w:r>
          </w:p>
        </w:tc>
      </w:tr>
      <w:tr w14:paraId="4061539F">
        <w:tblPrEx>
          <w:tblLayout w:type="fixed"/>
        </w:tblPrEx>
        <w:trPr>
          <w:trHeight w:val="423" w:hRule="atLeast"/>
          <w:jc w:val="center"/>
        </w:trPr>
        <w:tc>
          <w:tcPr>
            <w:tcW w:w="1100" w:type="dxa"/>
            <w:vMerge w:val="continue"/>
            <w:vAlign w:val="center"/>
          </w:tcPr>
          <w:p w14:paraId="45EB86CD">
            <w:pPr>
              <w:adjustRightInd w:val="0"/>
              <w:jc w:val="center"/>
              <w:rPr>
                <w:szCs w:val="21"/>
                <w:highlight w:val="none"/>
              </w:rPr>
            </w:pPr>
          </w:p>
        </w:tc>
        <w:tc>
          <w:tcPr>
            <w:tcW w:w="1843" w:type="dxa"/>
            <w:vMerge w:val="continue"/>
            <w:vAlign w:val="center"/>
          </w:tcPr>
          <w:p w14:paraId="5DA84E26">
            <w:pPr>
              <w:adjustRightInd w:val="0"/>
              <w:jc w:val="center"/>
              <w:rPr>
                <w:szCs w:val="21"/>
                <w:highlight w:val="none"/>
              </w:rPr>
            </w:pPr>
          </w:p>
        </w:tc>
        <w:tc>
          <w:tcPr>
            <w:tcW w:w="4585" w:type="dxa"/>
            <w:vAlign w:val="center"/>
          </w:tcPr>
          <w:p w14:paraId="1ACFC2D2">
            <w:pPr>
              <w:adjustRightInd w:val="0"/>
              <w:jc w:val="center"/>
              <w:rPr>
                <w:szCs w:val="21"/>
                <w:highlight w:val="none"/>
              </w:rPr>
            </w:pPr>
            <w:r>
              <w:rPr>
                <w:szCs w:val="21"/>
                <w:highlight w:val="none"/>
              </w:rPr>
              <w:t>电气参数（额定电压、额定电流、额定功率等）</w:t>
            </w:r>
          </w:p>
        </w:tc>
      </w:tr>
    </w:tbl>
    <w:p w14:paraId="5D77BC4F">
      <w:pPr>
        <w:pStyle w:val="20"/>
        <w:adjustRightInd w:val="0"/>
        <w:snapToGrid w:val="0"/>
        <w:spacing w:line="360" w:lineRule="auto"/>
        <w:ind w:firstLine="0" w:firstLineChars="0"/>
        <w:rPr>
          <w:rFonts w:ascii="Times New Roman" w:hAnsi="Times New Roman" w:eastAsia="宋体"/>
          <w:b/>
          <w:sz w:val="21"/>
          <w:szCs w:val="21"/>
          <w:highlight w:val="none"/>
        </w:rPr>
      </w:pPr>
    </w:p>
    <w:p w14:paraId="652E6AD4">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5.1.2.6 泄压通道</w:t>
      </w:r>
    </w:p>
    <w:p w14:paraId="07D15998">
      <w:pPr>
        <w:pStyle w:val="20"/>
        <w:adjustRightInd w:val="0"/>
        <w:snapToGrid w:val="0"/>
        <w:spacing w:line="360" w:lineRule="auto"/>
        <w:rPr>
          <w:rFonts w:ascii="Times New Roman" w:hAnsi="Times New Roman" w:eastAsia="宋体"/>
          <w:sz w:val="21"/>
          <w:szCs w:val="21"/>
          <w:highlight w:val="none"/>
        </w:rPr>
      </w:pPr>
      <w:bookmarkStart w:id="134" w:name="_Hlk77898215"/>
      <w:r>
        <w:rPr>
          <w:rFonts w:ascii="Times New Roman" w:hAnsi="Times New Roman" w:eastAsia="宋体"/>
          <w:sz w:val="21"/>
          <w:szCs w:val="21"/>
          <w:highlight w:val="none"/>
        </w:rPr>
        <w:t>柜内部应有泄压通道并在柜体做好明确标示，气箱和电缆室均应有独立的泄压通道，保证在发生环网柜内部故障时向后向下有效释放短路能量和电弧，保护柜前操作人员安全。</w:t>
      </w:r>
      <w:r>
        <w:rPr>
          <w:rFonts w:hint="eastAsia" w:ascii="Times New Roman" w:hAnsi="Times New Roman" w:eastAsia="宋体"/>
          <w:sz w:val="21"/>
          <w:szCs w:val="21"/>
          <w:highlight w:val="none"/>
        </w:rPr>
        <w:t>户内开关柜内部燃弧等级要求A级，户外开关箱燃弧等级要求B级。</w:t>
      </w:r>
    </w:p>
    <w:bookmarkEnd w:id="134"/>
    <w:p w14:paraId="7EA040D5">
      <w:pPr>
        <w:pStyle w:val="20"/>
        <w:adjustRightInd w:val="0"/>
        <w:snapToGrid w:val="0"/>
        <w:spacing w:line="360" w:lineRule="auto"/>
        <w:ind w:firstLine="0" w:firstLineChars="0"/>
        <w:outlineLvl w:val="3"/>
        <w:rPr>
          <w:rFonts w:ascii="Times New Roman" w:hAnsi="Times New Roman" w:eastAsia="宋体"/>
          <w:b/>
          <w:sz w:val="21"/>
          <w:szCs w:val="21"/>
          <w:highlight w:val="none"/>
        </w:rPr>
      </w:pPr>
      <w:bookmarkStart w:id="135" w:name="_Hlk77898253"/>
      <w:r>
        <w:rPr>
          <w:rFonts w:ascii="Times New Roman" w:hAnsi="Times New Roman" w:eastAsia="宋体"/>
          <w:b/>
          <w:kern w:val="2"/>
          <w:sz w:val="21"/>
          <w:szCs w:val="21"/>
          <w:highlight w:val="none"/>
        </w:rPr>
        <w:t>5.1.2.7 后备直流电源要求</w:t>
      </w:r>
    </w:p>
    <w:p w14:paraId="49AF89BA">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5.1.2.7.1</w:t>
      </w:r>
      <w:r>
        <w:rPr>
          <w:rFonts w:hint="eastAsia" w:ascii="Times New Roman" w:hAnsi="Times New Roman" w:eastAsia="宋体"/>
          <w:sz w:val="21"/>
          <w:szCs w:val="21"/>
          <w:highlight w:val="none"/>
        </w:rPr>
        <w:t>蓄电池组采用铅酸蓄电池或锂电池（磷酸铁锂），外壳需采用阻燃材料，阻燃等级达到V</w:t>
      </w:r>
      <w:r>
        <w:rPr>
          <w:rFonts w:ascii="Times New Roman" w:hAnsi="Times New Roman" w:eastAsia="宋体"/>
          <w:sz w:val="21"/>
          <w:szCs w:val="21"/>
          <w:highlight w:val="none"/>
        </w:rPr>
        <w:t>0</w:t>
      </w:r>
      <w:r>
        <w:rPr>
          <w:rFonts w:hint="eastAsia" w:ascii="Times New Roman" w:hAnsi="Times New Roman" w:eastAsia="宋体"/>
          <w:sz w:val="21"/>
          <w:szCs w:val="21"/>
          <w:highlight w:val="none"/>
        </w:rPr>
        <w:t>级。</w:t>
      </w:r>
    </w:p>
    <w:p w14:paraId="2C8DE886">
      <w:pPr>
        <w:pStyle w:val="20"/>
        <w:adjustRightInd w:val="0"/>
        <w:snapToGrid w:val="0"/>
        <w:spacing w:line="360" w:lineRule="auto"/>
        <w:rPr>
          <w:highlight w:val="none"/>
        </w:rPr>
      </w:pPr>
      <w:r>
        <w:rPr>
          <w:rFonts w:hint="eastAsia" w:ascii="Times New Roman" w:hAnsi="Times New Roman" w:eastAsia="宋体"/>
          <w:sz w:val="21"/>
          <w:szCs w:val="21"/>
          <w:highlight w:val="none"/>
        </w:rPr>
        <w:t>电池的性能要求：</w:t>
      </w:r>
    </w:p>
    <w:p w14:paraId="5A3640DF">
      <w:pPr>
        <w:pStyle w:val="20"/>
        <w:adjustRightInd w:val="0"/>
        <w:snapToGrid w:val="0"/>
        <w:spacing w:line="360" w:lineRule="auto"/>
        <w:ind w:firstLine="0" w:firstLineChars="0"/>
        <w:rPr>
          <w:rFonts w:hAnsi="宋体"/>
          <w:sz w:val="21"/>
          <w:szCs w:val="21"/>
          <w:highlight w:val="none"/>
        </w:rPr>
      </w:pPr>
      <w:r>
        <w:rPr>
          <w:highlight w:val="none"/>
        </w:rPr>
        <w:tab/>
      </w:r>
      <w:r>
        <w:rPr>
          <w:highlight w:val="none"/>
        </w:rPr>
        <w:t>1</w:t>
      </w:r>
      <w:r>
        <w:rPr>
          <w:rFonts w:hint="eastAsia"/>
          <w:highlight w:val="none"/>
        </w:rPr>
        <w:t>）</w:t>
      </w:r>
      <w:r>
        <w:rPr>
          <w:rFonts w:hint="eastAsia" w:hAnsi="宋体"/>
          <w:sz w:val="21"/>
          <w:szCs w:val="21"/>
          <w:highlight w:val="none"/>
        </w:rPr>
        <w:t>电池循环寿命应不低于600次；</w:t>
      </w:r>
    </w:p>
    <w:p w14:paraId="6EA22AD7">
      <w:pPr>
        <w:pStyle w:val="20"/>
        <w:adjustRightInd w:val="0"/>
        <w:snapToGrid w:val="0"/>
        <w:spacing w:line="360" w:lineRule="auto"/>
        <w:rPr>
          <w:rFonts w:ascii="Times New Roman" w:hAnsi="Times New Roman" w:eastAsia="宋体"/>
          <w:sz w:val="21"/>
          <w:szCs w:val="21"/>
          <w:highlight w:val="none"/>
        </w:rPr>
      </w:pPr>
      <w:r>
        <w:rPr>
          <w:rFonts w:ascii="Times New Roman" w:hAnsi="Times New Roman" w:eastAsia="宋体"/>
          <w:sz w:val="21"/>
          <w:szCs w:val="21"/>
          <w:highlight w:val="none"/>
        </w:rPr>
        <w:t>2</w:t>
      </w:r>
      <w:r>
        <w:rPr>
          <w:rFonts w:hint="eastAsia" w:ascii="Times New Roman" w:hAnsi="Times New Roman" w:eastAsia="宋体"/>
          <w:sz w:val="21"/>
          <w:szCs w:val="21"/>
          <w:highlight w:val="none"/>
        </w:rPr>
        <w:t>）</w:t>
      </w:r>
      <w:r>
        <w:rPr>
          <w:rFonts w:ascii="Times New Roman" w:hAnsi="Times New Roman" w:eastAsia="宋体"/>
          <w:sz w:val="21"/>
          <w:szCs w:val="21"/>
          <w:highlight w:val="none"/>
        </w:rPr>
        <w:t>三次循环内应能达到标称的额度容量（C10），且不大于额度容量的1.1倍</w:t>
      </w:r>
      <w:r>
        <w:rPr>
          <w:rFonts w:hint="eastAsia" w:ascii="Times New Roman" w:hAnsi="Times New Roman" w:eastAsia="宋体"/>
          <w:sz w:val="21"/>
          <w:szCs w:val="21"/>
          <w:highlight w:val="none"/>
        </w:rPr>
        <w:t>；</w:t>
      </w:r>
    </w:p>
    <w:p w14:paraId="2A0EE7CF">
      <w:pPr>
        <w:pStyle w:val="20"/>
        <w:adjustRightInd w:val="0"/>
        <w:snapToGrid w:val="0"/>
        <w:spacing w:line="360" w:lineRule="auto"/>
        <w:rPr>
          <w:rFonts w:hint="eastAsia" w:ascii="Times New Roman" w:hAnsi="Times New Roman" w:eastAsia="宋体"/>
          <w:b/>
          <w:sz w:val="21"/>
          <w:szCs w:val="21"/>
          <w:highlight w:val="none"/>
        </w:rPr>
      </w:pPr>
      <w:r>
        <w:rPr>
          <w:rFonts w:ascii="Times New Roman" w:hAnsi="Times New Roman" w:eastAsia="宋体"/>
          <w:sz w:val="21"/>
          <w:szCs w:val="21"/>
          <w:highlight w:val="none"/>
        </w:rPr>
        <w:t>3</w:t>
      </w:r>
      <w:r>
        <w:rPr>
          <w:rFonts w:hint="eastAsia" w:ascii="Times New Roman" w:hAnsi="Times New Roman" w:eastAsia="宋体"/>
          <w:sz w:val="21"/>
          <w:szCs w:val="21"/>
          <w:highlight w:val="none"/>
        </w:rPr>
        <w:t>）</w:t>
      </w:r>
      <w:r>
        <w:rPr>
          <w:rFonts w:ascii="Times New Roman" w:hAnsi="Times New Roman" w:eastAsia="宋体"/>
          <w:sz w:val="21"/>
          <w:szCs w:val="21"/>
          <w:highlight w:val="none"/>
        </w:rPr>
        <w:t>2IA放电容量应不低于初始容量（Ca）的95%</w:t>
      </w:r>
      <w:r>
        <w:rPr>
          <w:rFonts w:hint="eastAsia" w:ascii="Times New Roman" w:hAnsi="Times New Roman" w:eastAsia="宋体"/>
          <w:sz w:val="21"/>
          <w:szCs w:val="21"/>
          <w:highlight w:val="none"/>
        </w:rPr>
        <w:t>，荷电保持能力及荷电恢复能力：荷电保持能力应不低于初始容量（Ca）的85%；荷电恢复能力应不低于初始容量（Ca）的95%，长期贮存后荷电恢复能力，其放电容量应不低于初始容量（Ca）的85%，其非金属材料壳体应符合GB/T 2408—2021中的V-0等级（垂直燃烧）要求</w:t>
      </w:r>
    </w:p>
    <w:p w14:paraId="1EE85E5B">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5.1.2.7.2</w:t>
      </w:r>
      <w:r>
        <w:rPr>
          <w:rFonts w:ascii="Times New Roman" w:hAnsi="Times New Roman" w:eastAsia="宋体"/>
          <w:sz w:val="21"/>
          <w:szCs w:val="21"/>
          <w:highlight w:val="none"/>
        </w:rPr>
        <w:t>蓄电池组容量不小于38Ah，输出电源DC48V与电源模块直流进线电源额定电压一致。</w:t>
      </w:r>
    </w:p>
    <w:p w14:paraId="062CA67F">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5.1.2.7.3</w:t>
      </w:r>
      <w:r>
        <w:rPr>
          <w:rFonts w:ascii="Times New Roman" w:hAnsi="Times New Roman" w:eastAsia="宋体"/>
          <w:sz w:val="21"/>
          <w:szCs w:val="21"/>
          <w:highlight w:val="none"/>
        </w:rPr>
        <w:t>电源模块安装于PT柜或站用变柜上部空间</w:t>
      </w:r>
      <w:r>
        <w:rPr>
          <w:rFonts w:hint="eastAsia" w:ascii="Times New Roman" w:hAnsi="Times New Roman" w:eastAsia="宋体"/>
          <w:sz w:val="21"/>
          <w:szCs w:val="21"/>
          <w:highlight w:val="none"/>
        </w:rPr>
        <w:t>或独立的电源箱内</w:t>
      </w:r>
      <w:r>
        <w:rPr>
          <w:rFonts w:ascii="Times New Roman" w:hAnsi="Times New Roman" w:eastAsia="宋体"/>
          <w:sz w:val="21"/>
          <w:szCs w:val="21"/>
          <w:highlight w:val="none"/>
        </w:rPr>
        <w:t>。</w:t>
      </w:r>
      <w:bookmarkStart w:id="136" w:name="_Hlk99094417"/>
    </w:p>
    <w:p w14:paraId="4BE8C572">
      <w:pPr>
        <w:pStyle w:val="20"/>
        <w:adjustRightInd w:val="0"/>
        <w:snapToGrid w:val="0"/>
        <w:spacing w:line="360" w:lineRule="auto"/>
        <w:ind w:firstLine="0" w:firstLineChars="0"/>
        <w:rPr>
          <w:rFonts w:ascii="Times New Roman" w:hAnsi="Times New Roman" w:eastAsia="宋体"/>
          <w:bCs/>
          <w:sz w:val="21"/>
          <w:szCs w:val="21"/>
          <w:highlight w:val="none"/>
        </w:rPr>
      </w:pPr>
      <w:r>
        <w:rPr>
          <w:rFonts w:ascii="Times New Roman" w:hAnsi="Times New Roman" w:eastAsia="宋体"/>
          <w:b/>
          <w:bCs/>
          <w:sz w:val="21"/>
          <w:szCs w:val="21"/>
          <w:highlight w:val="none"/>
        </w:rPr>
        <w:t xml:space="preserve">5.1.2.7.4 </w:t>
      </w:r>
      <w:r>
        <w:rPr>
          <w:rFonts w:hint="eastAsia" w:ascii="Times New Roman" w:hAnsi="Times New Roman" w:eastAsia="宋体"/>
          <w:bCs/>
          <w:sz w:val="21"/>
          <w:szCs w:val="21"/>
          <w:highlight w:val="none"/>
        </w:rPr>
        <w:t>配置一台</w:t>
      </w:r>
      <w:r>
        <w:rPr>
          <w:rFonts w:hint="eastAsia" w:ascii="Times New Roman" w:hAnsi="Times New Roman" w:eastAsia="等线"/>
          <w:bCs/>
          <w:sz w:val="21"/>
          <w:szCs w:val="21"/>
          <w:highlight w:val="none"/>
        </w:rPr>
        <w:t>额定功率不小于</w:t>
      </w:r>
      <w:r>
        <w:rPr>
          <w:rFonts w:ascii="Times New Roman" w:hAnsi="Times New Roman" w:eastAsia="等线"/>
          <w:bCs/>
          <w:sz w:val="21"/>
          <w:szCs w:val="21"/>
          <w:highlight w:val="none"/>
        </w:rPr>
        <w:t>150W</w:t>
      </w:r>
      <w:r>
        <w:rPr>
          <w:rFonts w:hint="eastAsia" w:ascii="Times New Roman" w:hAnsi="Times New Roman" w:eastAsia="等线"/>
          <w:bCs/>
          <w:sz w:val="21"/>
          <w:szCs w:val="21"/>
          <w:highlight w:val="none"/>
        </w:rPr>
        <w:t>，</w:t>
      </w:r>
      <w:r>
        <w:rPr>
          <w:rFonts w:hint="eastAsia" w:ascii="Times New Roman" w:hAnsi="Times New Roman" w:eastAsia="宋体"/>
          <w:bCs/>
          <w:sz w:val="21"/>
          <w:szCs w:val="21"/>
          <w:highlight w:val="none"/>
        </w:rPr>
        <w:t>瞬时功率不小于500W</w:t>
      </w:r>
      <w:r>
        <w:rPr>
          <w:rFonts w:hint="eastAsia" w:ascii="Times New Roman" w:hAnsi="Times New Roman" w:eastAsia="等线"/>
          <w:bCs/>
          <w:sz w:val="21"/>
          <w:szCs w:val="21"/>
          <w:highlight w:val="none"/>
        </w:rPr>
        <w:t>（持续时间不小于15s）</w:t>
      </w:r>
      <w:r>
        <w:rPr>
          <w:rFonts w:hint="eastAsia" w:ascii="Times New Roman" w:hAnsi="Times New Roman" w:eastAsia="宋体"/>
          <w:bCs/>
          <w:sz w:val="21"/>
          <w:szCs w:val="21"/>
          <w:highlight w:val="none"/>
        </w:rPr>
        <w:t>，额定输入电压AC220V，直流输出DC48V的电源</w:t>
      </w:r>
      <w:r>
        <w:rPr>
          <w:rFonts w:ascii="Times New Roman" w:hAnsi="Times New Roman" w:eastAsia="宋体"/>
          <w:bCs/>
          <w:sz w:val="21"/>
          <w:szCs w:val="21"/>
          <w:highlight w:val="none"/>
        </w:rPr>
        <w:t>模块，</w:t>
      </w:r>
      <w:r>
        <w:rPr>
          <w:rFonts w:hint="eastAsia" w:ascii="Times New Roman" w:hAnsi="Times New Roman" w:eastAsia="宋体"/>
          <w:bCs/>
          <w:sz w:val="21"/>
          <w:szCs w:val="21"/>
          <w:highlight w:val="none"/>
        </w:rPr>
        <w:t>电源模块输出控制回路及装置总电源以及电池电源，通过以太网航插接口输出D</w:t>
      </w:r>
      <w:r>
        <w:rPr>
          <w:rFonts w:ascii="Times New Roman" w:hAnsi="Times New Roman" w:eastAsia="宋体"/>
          <w:bCs/>
          <w:sz w:val="21"/>
          <w:szCs w:val="21"/>
          <w:highlight w:val="none"/>
        </w:rPr>
        <w:t>C48V</w:t>
      </w:r>
      <w:r>
        <w:rPr>
          <w:rFonts w:hint="eastAsia" w:ascii="Times New Roman" w:hAnsi="Times New Roman" w:eastAsia="宋体"/>
          <w:bCs/>
          <w:sz w:val="21"/>
          <w:szCs w:val="21"/>
          <w:highlight w:val="none"/>
        </w:rPr>
        <w:t>电源至各开关柜，开关柜内分别配置一路控制电源和一路装置；通过3芯航插输出电池电源至蓄电池。</w:t>
      </w:r>
    </w:p>
    <w:p w14:paraId="6A036AB7">
      <w:pPr>
        <w:pStyle w:val="20"/>
        <w:adjustRightInd w:val="0"/>
        <w:snapToGrid w:val="0"/>
        <w:spacing w:line="360" w:lineRule="auto"/>
        <w:ind w:firstLine="0" w:firstLineChars="0"/>
        <w:rPr>
          <w:rFonts w:ascii="Times New Roman" w:hAnsi="Times New Roman" w:eastAsia="宋体"/>
          <w:b/>
          <w:sz w:val="21"/>
          <w:szCs w:val="21"/>
          <w:highlight w:val="none"/>
        </w:rPr>
      </w:pPr>
      <w:r>
        <w:rPr>
          <w:rFonts w:ascii="Times New Roman" w:hAnsi="Times New Roman" w:eastAsia="宋体"/>
          <w:b/>
          <w:sz w:val="21"/>
          <w:szCs w:val="21"/>
          <w:highlight w:val="none"/>
        </w:rPr>
        <w:t>5.1.2.7.5</w:t>
      </w:r>
      <w:r>
        <w:rPr>
          <w:rFonts w:ascii="Times New Roman" w:hAnsi="Times New Roman" w:eastAsia="宋体"/>
          <w:sz w:val="21"/>
          <w:szCs w:val="21"/>
          <w:highlight w:val="none"/>
        </w:rPr>
        <w:t>电源模块</w:t>
      </w:r>
      <w:r>
        <w:rPr>
          <w:rFonts w:hint="eastAsia" w:ascii="Times New Roman" w:hAnsi="Times New Roman" w:eastAsia="宋体"/>
          <w:sz w:val="21"/>
          <w:szCs w:val="21"/>
          <w:highlight w:val="none"/>
        </w:rPr>
        <w:t>电网适应能力强，</w:t>
      </w:r>
      <w:r>
        <w:rPr>
          <w:rFonts w:hint="eastAsia" w:ascii="Times New Roman" w:hAnsi="Times New Roman" w:eastAsia="等线"/>
          <w:sz w:val="21"/>
          <w:szCs w:val="21"/>
          <w:highlight w:val="none"/>
        </w:rPr>
        <w:t>能在</w:t>
      </w:r>
      <w:r>
        <w:rPr>
          <w:rFonts w:ascii="Times New Roman" w:hAnsi="Times New Roman" w:eastAsia="等线"/>
          <w:sz w:val="21"/>
          <w:szCs w:val="21"/>
          <w:highlight w:val="none"/>
        </w:rPr>
        <w:t>80%Un~120%Un</w:t>
      </w:r>
      <w:r>
        <w:rPr>
          <w:rFonts w:hint="eastAsia" w:ascii="Times New Roman" w:hAnsi="Times New Roman" w:eastAsia="等线"/>
          <w:sz w:val="21"/>
          <w:szCs w:val="21"/>
          <w:highlight w:val="none"/>
        </w:rPr>
        <w:t>范围内正常</w:t>
      </w:r>
      <w:r>
        <w:rPr>
          <w:rFonts w:hint="eastAsia" w:ascii="Times New Roman" w:hAnsi="Times New Roman" w:eastAsia="宋体"/>
          <w:sz w:val="21"/>
          <w:szCs w:val="21"/>
          <w:highlight w:val="none"/>
        </w:rPr>
        <w:t>工作。</w:t>
      </w:r>
    </w:p>
    <w:p w14:paraId="5C9BC72D">
      <w:pPr>
        <w:pStyle w:val="20"/>
        <w:adjustRightInd w:val="0"/>
        <w:snapToGrid w:val="0"/>
        <w:spacing w:line="360" w:lineRule="auto"/>
        <w:ind w:firstLine="0" w:firstLineChars="0"/>
        <w:rPr>
          <w:rFonts w:ascii="Times New Roman" w:hAnsi="Times New Roman" w:eastAsia="宋体"/>
          <w:b/>
          <w:sz w:val="21"/>
          <w:szCs w:val="21"/>
          <w:highlight w:val="none"/>
        </w:rPr>
      </w:pPr>
      <w:r>
        <w:rPr>
          <w:rFonts w:ascii="Times New Roman" w:hAnsi="Times New Roman" w:eastAsia="宋体"/>
          <w:b/>
          <w:sz w:val="21"/>
          <w:szCs w:val="21"/>
          <w:highlight w:val="none"/>
        </w:rPr>
        <w:t>5.1.2.7.6</w:t>
      </w:r>
      <w:r>
        <w:rPr>
          <w:rFonts w:ascii="Times New Roman" w:hAnsi="Times New Roman" w:eastAsia="宋体"/>
          <w:sz w:val="21"/>
          <w:szCs w:val="21"/>
          <w:highlight w:val="none"/>
        </w:rPr>
        <w:t>电源模块</w:t>
      </w:r>
      <w:r>
        <w:rPr>
          <w:rFonts w:hint="eastAsia" w:ascii="Times New Roman" w:hAnsi="Times New Roman" w:eastAsia="宋体"/>
          <w:sz w:val="21"/>
          <w:szCs w:val="21"/>
          <w:highlight w:val="none"/>
        </w:rPr>
        <w:t>具备电池欠压保护、输出短路保护、电池反接保护、过压等保护功能，具有电源的LED状态显示</w:t>
      </w:r>
      <w:r>
        <w:rPr>
          <w:rFonts w:ascii="Times New Roman" w:hAnsi="Times New Roman" w:eastAsia="宋体"/>
          <w:sz w:val="21"/>
          <w:szCs w:val="21"/>
          <w:highlight w:val="none"/>
        </w:rPr>
        <w:t>。</w:t>
      </w:r>
    </w:p>
    <w:p w14:paraId="520C8C34">
      <w:pPr>
        <w:pStyle w:val="20"/>
        <w:adjustRightInd w:val="0"/>
        <w:snapToGrid w:val="0"/>
        <w:spacing w:line="360" w:lineRule="auto"/>
        <w:ind w:firstLine="0" w:firstLineChars="0"/>
        <w:rPr>
          <w:rFonts w:ascii="Times New Roman" w:hAnsi="Times New Roman" w:eastAsia="宋体"/>
          <w:bCs/>
          <w:sz w:val="21"/>
          <w:szCs w:val="21"/>
          <w:highlight w:val="none"/>
        </w:rPr>
      </w:pPr>
      <w:r>
        <w:rPr>
          <w:rFonts w:ascii="Times New Roman" w:hAnsi="Times New Roman" w:eastAsia="宋体"/>
          <w:b/>
          <w:sz w:val="21"/>
          <w:szCs w:val="21"/>
          <w:highlight w:val="none"/>
        </w:rPr>
        <w:t>5.1.2.7.7</w:t>
      </w:r>
      <w:r>
        <w:rPr>
          <w:rFonts w:ascii="Times New Roman" w:hAnsi="Times New Roman" w:eastAsia="宋体"/>
          <w:bCs/>
          <w:sz w:val="21"/>
          <w:szCs w:val="21"/>
          <w:highlight w:val="none"/>
        </w:rPr>
        <w:t>电源模块应能实现对供电电源的状态进行监视和管理，具备</w:t>
      </w:r>
      <w:r>
        <w:rPr>
          <w:rFonts w:hint="eastAsia" w:ascii="Times New Roman" w:hAnsi="Times New Roman" w:eastAsia="宋体"/>
          <w:bCs/>
          <w:sz w:val="21"/>
          <w:szCs w:val="21"/>
          <w:highlight w:val="none"/>
        </w:rPr>
        <w:t>输出欠压</w:t>
      </w:r>
      <w:r>
        <w:rPr>
          <w:rFonts w:ascii="Times New Roman" w:hAnsi="Times New Roman" w:eastAsia="宋体"/>
          <w:bCs/>
          <w:sz w:val="21"/>
          <w:szCs w:val="21"/>
          <w:highlight w:val="none"/>
        </w:rPr>
        <w:t>告警、</w:t>
      </w:r>
      <w:r>
        <w:rPr>
          <w:rFonts w:hint="eastAsia" w:ascii="Times New Roman" w:hAnsi="Times New Roman" w:eastAsia="宋体"/>
          <w:bCs/>
          <w:sz w:val="21"/>
          <w:szCs w:val="21"/>
          <w:highlight w:val="none"/>
        </w:rPr>
        <w:t>电源故障</w:t>
      </w:r>
      <w:r>
        <w:rPr>
          <w:rFonts w:ascii="Times New Roman" w:hAnsi="Times New Roman" w:eastAsia="宋体"/>
          <w:bCs/>
          <w:sz w:val="21"/>
          <w:szCs w:val="21"/>
          <w:highlight w:val="none"/>
        </w:rPr>
        <w:t>告警、</w:t>
      </w:r>
      <w:r>
        <w:rPr>
          <w:rFonts w:hint="eastAsia" w:ascii="Times New Roman" w:hAnsi="Times New Roman" w:eastAsia="宋体"/>
          <w:bCs/>
          <w:sz w:val="21"/>
          <w:szCs w:val="21"/>
          <w:highlight w:val="none"/>
        </w:rPr>
        <w:t>输入失压告警</w:t>
      </w:r>
      <w:r>
        <w:rPr>
          <w:rFonts w:ascii="Times New Roman" w:hAnsi="Times New Roman" w:eastAsia="宋体"/>
          <w:bCs/>
          <w:sz w:val="21"/>
          <w:szCs w:val="21"/>
          <w:highlight w:val="none"/>
        </w:rPr>
        <w:t>等保护功能，能够监测电池的</w:t>
      </w:r>
      <w:r>
        <w:rPr>
          <w:rFonts w:hint="eastAsia" w:ascii="Times New Roman" w:hAnsi="Times New Roman" w:eastAsia="宋体"/>
          <w:bCs/>
          <w:sz w:val="21"/>
          <w:szCs w:val="21"/>
          <w:highlight w:val="none"/>
        </w:rPr>
        <w:t>电压、电流、电量、内阻、温度</w:t>
      </w:r>
      <w:r>
        <w:rPr>
          <w:rFonts w:ascii="Times New Roman" w:hAnsi="Times New Roman" w:eastAsia="宋体"/>
          <w:bCs/>
          <w:sz w:val="21"/>
          <w:szCs w:val="21"/>
          <w:highlight w:val="none"/>
        </w:rPr>
        <w:t>等，并能将电源供电状况以遥信方式或数据通信形式上传到主站系统</w:t>
      </w:r>
      <w:r>
        <w:rPr>
          <w:rFonts w:hint="eastAsia" w:ascii="Times New Roman" w:hAnsi="Times New Roman" w:eastAsia="等线"/>
          <w:bCs/>
          <w:sz w:val="21"/>
          <w:szCs w:val="21"/>
          <w:highlight w:val="none"/>
        </w:rPr>
        <w:t>也可通过维护软件本地查看</w:t>
      </w:r>
      <w:r>
        <w:rPr>
          <w:rFonts w:ascii="Times New Roman" w:hAnsi="Times New Roman" w:eastAsia="宋体"/>
          <w:bCs/>
          <w:sz w:val="21"/>
          <w:szCs w:val="21"/>
          <w:highlight w:val="none"/>
        </w:rPr>
        <w:t>。</w:t>
      </w:r>
    </w:p>
    <w:p w14:paraId="3342D798">
      <w:pPr>
        <w:pStyle w:val="20"/>
        <w:adjustRightInd w:val="0"/>
        <w:snapToGrid w:val="0"/>
        <w:spacing w:line="360" w:lineRule="auto"/>
        <w:ind w:firstLine="0" w:firstLineChars="0"/>
        <w:rPr>
          <w:rFonts w:ascii="Times New Roman" w:hAnsi="Times New Roman" w:eastAsia="宋体"/>
          <w:b/>
          <w:sz w:val="21"/>
          <w:szCs w:val="21"/>
          <w:highlight w:val="none"/>
        </w:rPr>
      </w:pPr>
      <w:r>
        <w:rPr>
          <w:rFonts w:ascii="Times New Roman" w:hAnsi="Times New Roman" w:eastAsia="宋体"/>
          <w:b/>
          <w:sz w:val="21"/>
          <w:szCs w:val="21"/>
          <w:highlight w:val="none"/>
        </w:rPr>
        <w:t>5.1.2.7.8</w:t>
      </w:r>
      <w:r>
        <w:rPr>
          <w:rFonts w:ascii="Times New Roman" w:hAnsi="Times New Roman" w:eastAsia="宋体"/>
          <w:sz w:val="21"/>
          <w:szCs w:val="21"/>
          <w:highlight w:val="none"/>
        </w:rPr>
        <w:t>具有</w:t>
      </w:r>
      <w:r>
        <w:rPr>
          <w:rFonts w:hint="eastAsia" w:ascii="Times New Roman" w:hAnsi="Times New Roman" w:eastAsia="宋体"/>
          <w:sz w:val="21"/>
          <w:szCs w:val="21"/>
          <w:highlight w:val="none"/>
        </w:rPr>
        <w:t>智能充电功能，可对外接的48V电池充电，在交流断电时电池可不间断的对负载供电，具有防止电池过放电的保护功能，具有电池活化功能，手动或通过外部信号对电池进行活化维护</w:t>
      </w:r>
      <w:r>
        <w:rPr>
          <w:rFonts w:ascii="Times New Roman" w:hAnsi="Times New Roman" w:eastAsia="宋体"/>
          <w:sz w:val="21"/>
          <w:szCs w:val="21"/>
          <w:highlight w:val="none"/>
        </w:rPr>
        <w:t>。</w:t>
      </w:r>
    </w:p>
    <w:bookmarkEnd w:id="135"/>
    <w:bookmarkEnd w:id="136"/>
    <w:p w14:paraId="5B78919A">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5.1.2.8 标志</w:t>
      </w:r>
    </w:p>
    <w:p w14:paraId="3C64CCD2">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 xml:space="preserve">5.1.2.8.1 </w:t>
      </w:r>
      <w:r>
        <w:rPr>
          <w:rFonts w:ascii="Times New Roman" w:hAnsi="Times New Roman" w:eastAsia="宋体"/>
          <w:sz w:val="21"/>
          <w:szCs w:val="21"/>
          <w:highlight w:val="none"/>
        </w:rPr>
        <w:t>柜体正面应有清晰、完善的标志、标识。操作面板固定采用金属防锈材质</w:t>
      </w:r>
      <w:bookmarkStart w:id="137" w:name="_Hlk99699503"/>
      <w:r>
        <w:rPr>
          <w:rFonts w:ascii="Times New Roman" w:hAnsi="Times New Roman" w:eastAsia="宋体"/>
          <w:sz w:val="21"/>
          <w:szCs w:val="21"/>
          <w:highlight w:val="none"/>
        </w:rPr>
        <w:t>内六角M6型螺钉。</w:t>
      </w:r>
    </w:p>
    <w:bookmarkEnd w:id="137"/>
    <w:p w14:paraId="74FDDC4F">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 xml:space="preserve">5.1.2.8.2 </w:t>
      </w:r>
      <w:r>
        <w:rPr>
          <w:rFonts w:ascii="Times New Roman" w:hAnsi="Times New Roman" w:eastAsia="宋体"/>
          <w:sz w:val="21"/>
          <w:szCs w:val="21"/>
          <w:highlight w:val="none"/>
        </w:rPr>
        <w:t xml:space="preserve">柜体正面靠上部分应有设备运行名称（编号）标志或预留相应位置。 </w:t>
      </w:r>
    </w:p>
    <w:p w14:paraId="0F791C5E">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 xml:space="preserve">5.1.2.8.3 </w:t>
      </w:r>
      <w:r>
        <w:rPr>
          <w:rFonts w:ascii="Times New Roman" w:hAnsi="Times New Roman" w:eastAsia="宋体"/>
          <w:sz w:val="21"/>
          <w:szCs w:val="21"/>
          <w:highlight w:val="none"/>
        </w:rPr>
        <w:t>柜体的操作面板应有清晰、完善、与柜内元件接线相对应的接线图，以及开关操作步骤说明。断路器、刀闸及接地等符号应符合GB/T4728规定，结线图中的元件，若与主回路相连（开关处于合闸运行状态时与主回路相连）的用红色表示，接地回路（开关处于合闸运行状态时与地电位相连）用黑色表示。主母线线宽8mm，</w:t>
      </w:r>
      <w:r>
        <w:rPr>
          <w:rFonts w:hint="eastAsia" w:ascii="Times New Roman" w:hAnsi="Times New Roman" w:eastAsia="宋体"/>
          <w:sz w:val="21"/>
          <w:szCs w:val="21"/>
          <w:highlight w:val="none"/>
        </w:rPr>
        <w:t>下沿距地高度</w:t>
      </w:r>
      <w:r>
        <w:rPr>
          <w:rFonts w:ascii="Times New Roman" w:hAnsi="Times New Roman" w:eastAsia="宋体"/>
          <w:sz w:val="21"/>
          <w:szCs w:val="21"/>
          <w:highlight w:val="none"/>
        </w:rPr>
        <w:t>1450mm</w:t>
      </w:r>
      <w:r>
        <w:rPr>
          <w:rFonts w:hint="eastAsia" w:ascii="Times New Roman" w:hAnsi="Times New Roman" w:eastAsia="宋体"/>
          <w:sz w:val="21"/>
          <w:szCs w:val="21"/>
          <w:highlight w:val="none"/>
        </w:rPr>
        <w:t>，</w:t>
      </w:r>
      <w:r>
        <w:rPr>
          <w:rFonts w:ascii="Times New Roman" w:hAnsi="Times New Roman" w:eastAsia="宋体"/>
          <w:sz w:val="21"/>
          <w:szCs w:val="21"/>
          <w:highlight w:val="none"/>
        </w:rPr>
        <w:t>母线至电缆头接线宽6mm</w:t>
      </w:r>
      <w:r>
        <w:rPr>
          <w:rFonts w:hint="eastAsia" w:ascii="Times New Roman" w:hAnsi="Times New Roman" w:eastAsia="宋体"/>
          <w:sz w:val="21"/>
          <w:szCs w:val="21"/>
          <w:highlight w:val="none"/>
        </w:rPr>
        <w:t>。机构室面板上各元件符号颜色需满足国标要求。断路器符号为红色，储能符号为黑色，隔离开关符号为绿色，接地开关符号为黑色</w:t>
      </w:r>
      <w:r>
        <w:rPr>
          <w:rFonts w:ascii="Times New Roman" w:hAnsi="Times New Roman" w:eastAsia="宋体"/>
          <w:sz w:val="21"/>
          <w:szCs w:val="21"/>
          <w:highlight w:val="none"/>
        </w:rPr>
        <w:t>。</w:t>
      </w:r>
    </w:p>
    <w:p w14:paraId="04AB5F90">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 xml:space="preserve">5.1.2.8.4 </w:t>
      </w:r>
      <w:r>
        <w:rPr>
          <w:rFonts w:ascii="Times New Roman" w:hAnsi="Times New Roman" w:eastAsia="宋体"/>
          <w:sz w:val="21"/>
          <w:szCs w:val="21"/>
          <w:highlight w:val="none"/>
        </w:rPr>
        <w:t>上述标志应由生产厂家在出厂前统一按要求设置，交付安装使用。</w:t>
      </w:r>
    </w:p>
    <w:p w14:paraId="6EA50D7A">
      <w:pPr>
        <w:pStyle w:val="20"/>
        <w:adjustRightInd w:val="0"/>
        <w:snapToGrid w:val="0"/>
        <w:spacing w:line="360" w:lineRule="auto"/>
        <w:ind w:firstLine="0" w:firstLineChars="0"/>
        <w:rPr>
          <w:rFonts w:ascii="Times New Roman" w:hAnsi="Times New Roman" w:eastAsia="宋体"/>
          <w:sz w:val="21"/>
          <w:szCs w:val="21"/>
          <w:highlight w:val="none"/>
        </w:rPr>
      </w:pPr>
      <w:r>
        <w:rPr>
          <w:rFonts w:ascii="Times New Roman" w:hAnsi="Times New Roman" w:eastAsia="宋体"/>
          <w:b/>
          <w:sz w:val="21"/>
          <w:szCs w:val="21"/>
          <w:highlight w:val="none"/>
        </w:rPr>
        <w:t xml:space="preserve">5.1.2.8.5 </w:t>
      </w:r>
      <w:r>
        <w:rPr>
          <w:rFonts w:ascii="Times New Roman" w:hAnsi="Times New Roman" w:eastAsia="宋体"/>
          <w:sz w:val="21"/>
          <w:szCs w:val="21"/>
          <w:highlight w:val="none"/>
        </w:rPr>
        <w:t>柜内隔离开关、接地刀闸的操作孔、操作手柄应有清晰、准确、完整的中文标志和颜色标志。</w:t>
      </w:r>
    </w:p>
    <w:p w14:paraId="769B7B03">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5.1.2.9 运行状态智能监测功能（选配）</w:t>
      </w:r>
    </w:p>
    <w:p w14:paraId="0E6F3224">
      <w:pPr>
        <w:tabs>
          <w:tab w:val="left" w:pos="709"/>
        </w:tabs>
        <w:spacing w:line="360" w:lineRule="auto"/>
        <w:ind w:firstLine="420" w:firstLineChars="200"/>
        <w:rPr>
          <w:szCs w:val="21"/>
          <w:highlight w:val="none"/>
        </w:rPr>
      </w:pPr>
      <w:bookmarkStart w:id="138" w:name="_Hlk99699643"/>
      <w:bookmarkStart w:id="139" w:name="_Hlk77898504"/>
      <w:r>
        <w:rPr>
          <w:szCs w:val="21"/>
          <w:highlight w:val="none"/>
        </w:rPr>
        <w:t>运行状态智能监测功能是选配功能，包括</w:t>
      </w:r>
      <w:r>
        <w:rPr>
          <w:rFonts w:hint="eastAsia"/>
          <w:szCs w:val="21"/>
          <w:highlight w:val="none"/>
        </w:rPr>
        <w:t>电缆终端头</w:t>
      </w:r>
      <w:r>
        <w:rPr>
          <w:szCs w:val="21"/>
          <w:highlight w:val="none"/>
        </w:rPr>
        <w:t>测温和</w:t>
      </w:r>
      <w:r>
        <w:rPr>
          <w:rFonts w:hint="eastAsia"/>
          <w:szCs w:val="21"/>
          <w:highlight w:val="none"/>
        </w:rPr>
        <w:t>开关柜</w:t>
      </w:r>
      <w:r>
        <w:rPr>
          <w:szCs w:val="21"/>
          <w:highlight w:val="none"/>
        </w:rPr>
        <w:t>局部放电监测两种类型，可根据需要不选择、选择其一、同时配置，无论如何配置，二次室均应预留</w:t>
      </w:r>
      <w:r>
        <w:rPr>
          <w:rFonts w:hint="eastAsia"/>
          <w:szCs w:val="21"/>
          <w:highlight w:val="none"/>
        </w:rPr>
        <w:t>电缆终端头</w:t>
      </w:r>
      <w:r>
        <w:rPr>
          <w:szCs w:val="21"/>
          <w:highlight w:val="none"/>
        </w:rPr>
        <w:t>测温和</w:t>
      </w:r>
      <w:r>
        <w:rPr>
          <w:rFonts w:hint="eastAsia"/>
          <w:szCs w:val="21"/>
          <w:highlight w:val="none"/>
        </w:rPr>
        <w:t>开关柜</w:t>
      </w:r>
      <w:r>
        <w:rPr>
          <w:szCs w:val="21"/>
          <w:highlight w:val="none"/>
        </w:rPr>
        <w:t>局部放电监测数据处理终端的安装位置</w:t>
      </w:r>
      <w:r>
        <w:rPr>
          <w:rFonts w:hint="eastAsia"/>
          <w:szCs w:val="21"/>
          <w:highlight w:val="none"/>
        </w:rPr>
        <w:t>。测温装置和局放在线监测装置具体要求</w:t>
      </w:r>
      <w:r>
        <w:rPr>
          <w:highlight w:val="none"/>
        </w:rPr>
        <w:t>应满足最新版本相应</w:t>
      </w:r>
      <w:r>
        <w:rPr>
          <w:rFonts w:hint="eastAsia"/>
          <w:highlight w:val="none"/>
        </w:rPr>
        <w:t>传感器</w:t>
      </w:r>
      <w:r>
        <w:rPr>
          <w:highlight w:val="none"/>
        </w:rPr>
        <w:t>技术规范</w:t>
      </w:r>
      <w:r>
        <w:rPr>
          <w:rFonts w:hint="eastAsia"/>
          <w:highlight w:val="none"/>
        </w:rPr>
        <w:t>书</w:t>
      </w:r>
      <w:r>
        <w:rPr>
          <w:highlight w:val="none"/>
        </w:rPr>
        <w:t>要求</w:t>
      </w:r>
      <w:r>
        <w:rPr>
          <w:rFonts w:hint="eastAsia"/>
          <w:highlight w:val="none"/>
        </w:rPr>
        <w:t>，测温装置由温度智能传感器和无线温度采集器组成，</w:t>
      </w:r>
      <w:r>
        <w:rPr>
          <w:rFonts w:hint="eastAsia"/>
          <w:szCs w:val="21"/>
          <w:highlight w:val="none"/>
        </w:rPr>
        <w:t>局放在线监测装置由配电中压开关柜局放传感器和配电局放采集装置组成</w:t>
      </w:r>
      <w:r>
        <w:rPr>
          <w:rFonts w:hint="eastAsia"/>
          <w:highlight w:val="none"/>
        </w:rPr>
        <w:t>。投标方应完成测温和局放传感器的整体安装调试方可出厂</w:t>
      </w:r>
      <w:r>
        <w:rPr>
          <w:szCs w:val="21"/>
          <w:highlight w:val="none"/>
        </w:rPr>
        <w:t>。</w:t>
      </w:r>
    </w:p>
    <w:bookmarkEnd w:id="138"/>
    <w:p w14:paraId="036DDD15">
      <w:pPr>
        <w:pStyle w:val="20"/>
        <w:adjustRightInd w:val="0"/>
        <w:snapToGrid w:val="0"/>
        <w:spacing w:line="360" w:lineRule="auto"/>
        <w:ind w:firstLine="0" w:firstLineChars="0"/>
        <w:outlineLvl w:val="3"/>
        <w:rPr>
          <w:rFonts w:ascii="Times New Roman" w:hAnsi="Times New Roman" w:eastAsia="宋体"/>
          <w:sz w:val="21"/>
          <w:szCs w:val="21"/>
          <w:highlight w:val="none"/>
        </w:rPr>
      </w:pPr>
      <w:r>
        <w:rPr>
          <w:rFonts w:ascii="Times New Roman" w:hAnsi="Times New Roman" w:eastAsia="宋体"/>
          <w:b/>
          <w:kern w:val="2"/>
          <w:sz w:val="21"/>
          <w:szCs w:val="21"/>
          <w:highlight w:val="none"/>
        </w:rPr>
        <w:t>5.1.2.10 电缆附件</w:t>
      </w:r>
    </w:p>
    <w:p w14:paraId="552B9471">
      <w:pPr>
        <w:spacing w:line="360" w:lineRule="auto"/>
        <w:ind w:firstLine="420" w:firstLineChars="200"/>
        <w:rPr>
          <w:szCs w:val="21"/>
          <w:highlight w:val="none"/>
        </w:rPr>
      </w:pPr>
      <w:r>
        <w:rPr>
          <w:szCs w:val="21"/>
          <w:highlight w:val="none"/>
        </w:rPr>
        <w:t>10kV电缆屏蔽不带电插拔可分离连接器（用于户内）及其原材料和附件技术参数除满足国家和行业相关标准外，还应满足下述要求，应配置与电缆附件截面相匹配的接线端子，接线端子严格按《电线电缆导体用压接型铜、铝接线端子和连接管》（GB 14315）标准配置，其他要求按《10kV电力电缆附件技术规范书》（2021版）执行。</w:t>
      </w:r>
    </w:p>
    <w:p w14:paraId="1AA289FC">
      <w:pPr>
        <w:pStyle w:val="7"/>
        <w:spacing w:line="360" w:lineRule="auto"/>
        <w:rPr>
          <w:rFonts w:ascii="Times New Roman" w:hAnsi="Times New Roman"/>
          <w:kern w:val="2"/>
          <w:sz w:val="21"/>
          <w:szCs w:val="21"/>
          <w:highlight w:val="none"/>
        </w:rPr>
      </w:pPr>
      <w:bookmarkStart w:id="140" w:name="_Toc285717863"/>
      <w:r>
        <w:rPr>
          <w:rFonts w:ascii="Times New Roman" w:hAnsi="Times New Roman"/>
          <w:b/>
          <w:kern w:val="2"/>
          <w:sz w:val="21"/>
          <w:szCs w:val="21"/>
          <w:highlight w:val="none"/>
        </w:rPr>
        <w:t>5.1.2.10.1</w:t>
      </w:r>
      <w:r>
        <w:rPr>
          <w:rFonts w:ascii="Times New Roman" w:hAnsi="Times New Roman"/>
          <w:kern w:val="2"/>
          <w:sz w:val="21"/>
          <w:szCs w:val="21"/>
          <w:highlight w:val="none"/>
        </w:rPr>
        <w:t xml:space="preserve"> 外观要求</w:t>
      </w:r>
    </w:p>
    <w:p w14:paraId="583141AD">
      <w:pPr>
        <w:spacing w:line="360" w:lineRule="auto"/>
        <w:ind w:firstLine="420" w:firstLineChars="200"/>
        <w:rPr>
          <w:szCs w:val="21"/>
          <w:highlight w:val="none"/>
        </w:rPr>
      </w:pPr>
      <w:r>
        <w:rPr>
          <w:szCs w:val="21"/>
          <w:highlight w:val="none"/>
        </w:rPr>
        <w:t>（1）电缆附件主体有明显的制造商标识和冷缩管预扩张日期的标识，模制于硅橡胶主体上。</w:t>
      </w:r>
    </w:p>
    <w:p w14:paraId="4B3E0C9F">
      <w:pPr>
        <w:spacing w:line="360" w:lineRule="auto"/>
        <w:ind w:firstLine="420" w:firstLineChars="200"/>
        <w:rPr>
          <w:szCs w:val="21"/>
          <w:highlight w:val="none"/>
        </w:rPr>
      </w:pPr>
      <w:r>
        <w:rPr>
          <w:szCs w:val="21"/>
          <w:highlight w:val="none"/>
        </w:rPr>
        <w:t>（2）电缆附件的所有橡胶件内外表面光滑，无肉眼可见的因材质和工艺不善引起的斑痕、凹坑、裂纹和杂质，结构尺寸符合图纸要求。</w:t>
      </w:r>
    </w:p>
    <w:p w14:paraId="464E302C">
      <w:pPr>
        <w:pStyle w:val="7"/>
        <w:adjustRightInd w:val="0"/>
        <w:spacing w:line="360" w:lineRule="auto"/>
        <w:rPr>
          <w:rFonts w:ascii="Times New Roman" w:hAnsi="Times New Roman"/>
          <w:kern w:val="2"/>
          <w:sz w:val="21"/>
          <w:szCs w:val="21"/>
          <w:highlight w:val="none"/>
        </w:rPr>
      </w:pPr>
      <w:r>
        <w:rPr>
          <w:rFonts w:ascii="Times New Roman" w:hAnsi="Times New Roman"/>
          <w:b/>
          <w:kern w:val="2"/>
          <w:sz w:val="21"/>
          <w:szCs w:val="21"/>
          <w:highlight w:val="none"/>
        </w:rPr>
        <w:t>5.1.2.10.2</w:t>
      </w:r>
      <w:r>
        <w:rPr>
          <w:rFonts w:ascii="Times New Roman" w:hAnsi="Times New Roman"/>
          <w:kern w:val="2"/>
          <w:sz w:val="21"/>
          <w:szCs w:val="21"/>
          <w:highlight w:val="none"/>
        </w:rPr>
        <w:t xml:space="preserve"> 可分离连接器</w:t>
      </w:r>
    </w:p>
    <w:bookmarkEnd w:id="140"/>
    <w:p w14:paraId="2A7752A1">
      <w:pPr>
        <w:spacing w:line="360" w:lineRule="auto"/>
        <w:ind w:firstLine="420" w:firstLineChars="200"/>
        <w:rPr>
          <w:szCs w:val="21"/>
          <w:highlight w:val="none"/>
        </w:rPr>
      </w:pPr>
      <w:r>
        <w:rPr>
          <w:szCs w:val="21"/>
          <w:highlight w:val="none"/>
        </w:rPr>
        <w:t>（1）可分离连接器主体需选用液体硅橡胶或三元乙丙橡胶整体注射成型工艺，即保证所有内屏蔽、外屏蔽、主绝缘部分为一个整体，相互之间无分层、无气隙，无需单独绕包胶带来恢复内电极或应力控制层。与电缆接头配套使用的三支套和护管应选用硅橡胶冷收缩式。供应商应提供液体硅橡胶或三元乙丙橡胶材料的性能试验报告。</w:t>
      </w:r>
    </w:p>
    <w:p w14:paraId="79069E9D">
      <w:pPr>
        <w:spacing w:line="360" w:lineRule="auto"/>
        <w:ind w:firstLine="420" w:firstLineChars="200"/>
        <w:rPr>
          <w:szCs w:val="21"/>
          <w:highlight w:val="none"/>
        </w:rPr>
      </w:pPr>
      <w:r>
        <w:rPr>
          <w:szCs w:val="21"/>
          <w:highlight w:val="none"/>
        </w:rPr>
        <w:t>（2）可分离连接器采用屏蔽结构，内外屏蔽层均应采用半导电硅橡胶或三元乙丙橡胶预制成形，应采用注射成型工艺，屏蔽层的厚度不得少于1.8mm。</w:t>
      </w:r>
    </w:p>
    <w:p w14:paraId="5A7FB416">
      <w:pPr>
        <w:spacing w:line="360" w:lineRule="auto"/>
        <w:ind w:firstLine="420" w:firstLineChars="200"/>
        <w:rPr>
          <w:szCs w:val="21"/>
          <w:highlight w:val="none"/>
        </w:rPr>
      </w:pPr>
      <w:r>
        <w:rPr>
          <w:szCs w:val="21"/>
          <w:highlight w:val="none"/>
        </w:rPr>
        <w:t>（3）可分离连接器应具有良好的阻燃特性，按照GB/T10707或UL94标准通过FV-0或V0级测试。</w:t>
      </w:r>
    </w:p>
    <w:p w14:paraId="6916AE20">
      <w:pPr>
        <w:spacing w:line="360" w:lineRule="auto"/>
        <w:ind w:firstLine="420" w:firstLineChars="200"/>
        <w:rPr>
          <w:szCs w:val="21"/>
          <w:highlight w:val="none"/>
        </w:rPr>
      </w:pPr>
      <w:r>
        <w:rPr>
          <w:szCs w:val="21"/>
          <w:highlight w:val="none"/>
        </w:rPr>
        <w:t>（4）可分离连接器内半导电屏蔽层和应力锥半导电层电阻值应不大于5kΩ。</w:t>
      </w:r>
    </w:p>
    <w:p w14:paraId="55A91EA7">
      <w:pPr>
        <w:spacing w:line="360" w:lineRule="auto"/>
        <w:ind w:firstLine="420" w:firstLineChars="200"/>
        <w:rPr>
          <w:szCs w:val="21"/>
          <w:highlight w:val="none"/>
        </w:rPr>
      </w:pPr>
      <w:r>
        <w:rPr>
          <w:szCs w:val="21"/>
          <w:highlight w:val="none"/>
        </w:rPr>
        <w:t>（5）终端的接线端子与电缆导体之间应采用压接方法连接，应采用铜接线端子，终端各部分的机械强度应能耐受因电缆的负荷变化而产生的末端推力而不致损坏。</w:t>
      </w:r>
    </w:p>
    <w:p w14:paraId="0EEEA111">
      <w:pPr>
        <w:spacing w:line="360" w:lineRule="auto"/>
        <w:ind w:firstLine="420" w:firstLineChars="200"/>
        <w:rPr>
          <w:szCs w:val="21"/>
          <w:highlight w:val="none"/>
        </w:rPr>
      </w:pPr>
      <w:r>
        <w:rPr>
          <w:szCs w:val="21"/>
          <w:highlight w:val="none"/>
        </w:rPr>
        <w:t>（6）可分离终端的电缆接地引出线应与电缆铜屏蔽、铠装可靠连接，为方便检测电缆内、外护套电气性能，电缆铜屏蔽层与铠装层应用两条镀锡编织铜线分开接地，镀锡编织铜线截面积不小于25mm</w:t>
      </w:r>
      <w:r>
        <w:rPr>
          <w:szCs w:val="21"/>
          <w:highlight w:val="none"/>
          <w:vertAlign w:val="superscript"/>
        </w:rPr>
        <w:t>2</w:t>
      </w:r>
      <w:r>
        <w:rPr>
          <w:szCs w:val="21"/>
          <w:highlight w:val="none"/>
        </w:rPr>
        <w:t>。</w:t>
      </w:r>
    </w:p>
    <w:p w14:paraId="4C7142CD">
      <w:pPr>
        <w:spacing w:line="360" w:lineRule="auto"/>
        <w:ind w:firstLine="420" w:firstLineChars="200"/>
        <w:rPr>
          <w:szCs w:val="21"/>
          <w:highlight w:val="none"/>
        </w:rPr>
      </w:pPr>
      <w:r>
        <w:rPr>
          <w:szCs w:val="21"/>
          <w:highlight w:val="none"/>
        </w:rPr>
        <w:t>（7）可分离连接器内部和电缆主绝缘表面须采用不会被吸收和不容易干涸的绝缘混合剂以增强电气性能，且长时间呈液体状态，以填充气隙，降低局部放电水平。</w:t>
      </w:r>
    </w:p>
    <w:p w14:paraId="7FDCB310">
      <w:pPr>
        <w:spacing w:line="360" w:lineRule="auto"/>
        <w:ind w:firstLine="420" w:firstLineChars="200"/>
        <w:rPr>
          <w:szCs w:val="21"/>
          <w:highlight w:val="none"/>
        </w:rPr>
      </w:pPr>
      <w:r>
        <w:rPr>
          <w:szCs w:val="21"/>
          <w:highlight w:val="none"/>
        </w:rPr>
        <w:t>（8）制造商随产品提供的安装说明或工艺图纸的内容应有对外护套、钢铠、内护套、铜屏蔽打磨的工艺要求，并应要求半导电断口倒角且平滑过渡。</w:t>
      </w:r>
    </w:p>
    <w:p w14:paraId="075CE32F">
      <w:pPr>
        <w:pStyle w:val="7"/>
        <w:spacing w:line="360" w:lineRule="auto"/>
        <w:rPr>
          <w:rFonts w:ascii="Times New Roman" w:hAnsi="Times New Roman"/>
          <w:kern w:val="2"/>
          <w:sz w:val="21"/>
          <w:szCs w:val="21"/>
          <w:highlight w:val="none"/>
        </w:rPr>
      </w:pPr>
      <w:r>
        <w:rPr>
          <w:rFonts w:ascii="Times New Roman" w:hAnsi="Times New Roman"/>
          <w:b/>
          <w:kern w:val="2"/>
          <w:sz w:val="21"/>
          <w:szCs w:val="21"/>
          <w:highlight w:val="none"/>
        </w:rPr>
        <w:t>5.1.2.10.3</w:t>
      </w:r>
      <w:r>
        <w:rPr>
          <w:rFonts w:ascii="Times New Roman" w:hAnsi="Times New Roman"/>
          <w:kern w:val="2"/>
          <w:sz w:val="21"/>
          <w:szCs w:val="21"/>
          <w:highlight w:val="none"/>
        </w:rPr>
        <w:t xml:space="preserve"> 辅材</w:t>
      </w:r>
    </w:p>
    <w:p w14:paraId="63E4AEE1">
      <w:pPr>
        <w:spacing w:line="360" w:lineRule="auto"/>
        <w:ind w:firstLine="420" w:firstLineChars="200"/>
        <w:rPr>
          <w:szCs w:val="21"/>
          <w:highlight w:val="none"/>
        </w:rPr>
      </w:pPr>
      <w:r>
        <w:rPr>
          <w:szCs w:val="21"/>
          <w:highlight w:val="none"/>
        </w:rPr>
        <w:t>（1）清洁剂：应无毒、易挥发、易溶解油垢、水分含量≤0.5%，且对被清洗的电缆绝缘、半导电屏蔽层及电缆附件橡胶件无损害作用。</w:t>
      </w:r>
    </w:p>
    <w:p w14:paraId="0F90C24E">
      <w:pPr>
        <w:spacing w:line="360" w:lineRule="auto"/>
        <w:ind w:firstLine="420" w:firstLineChars="200"/>
        <w:rPr>
          <w:szCs w:val="21"/>
          <w:highlight w:val="none"/>
        </w:rPr>
      </w:pPr>
      <w:r>
        <w:rPr>
          <w:szCs w:val="21"/>
          <w:highlight w:val="none"/>
        </w:rPr>
        <w:t>（2）恒力弹簧：终端接地线采用恒力弹簧固定，不采用焊锡固定或铜丝捆扎。恒力弹簧应采用优质无磁或微磁材料，运行过程中不得锈蚀，可提供长久的抱紧力，正常运行下无涡流和电位悬浮。恒力弹簧在自然状态下不少于5层，安装后绕包的恒力弹簧有效圈数大于3.5圈，恒力弹簧宽度不小于20mm，厚度不小于0.3mm。恒力弹簧按实际接头安装10天后，取出复原不应有明显的变形。</w:t>
      </w:r>
    </w:p>
    <w:p w14:paraId="4B4A34A5">
      <w:pPr>
        <w:spacing w:line="360" w:lineRule="auto"/>
        <w:ind w:firstLine="420" w:firstLineChars="200"/>
        <w:rPr>
          <w:szCs w:val="21"/>
          <w:highlight w:val="none"/>
        </w:rPr>
      </w:pPr>
      <w:r>
        <w:rPr>
          <w:szCs w:val="21"/>
          <w:highlight w:val="none"/>
        </w:rPr>
        <w:t>（3）支撑芯绳：宜采用聚乙烯等芯绳支撑方式，冷缩支撑芯绳能够从一端完整抽出，不应采用抽管式。芯绳宜采用搭扣式，每圈芯绳都具有连续均匀的焊接点，以保证其足够的机械强度和安装时能均匀抽取。安装在芯绳上的电缆附件在自然通风老化试验箱的60℃下72h的老化试验后，不出现松垮、塌陷等现象，且芯绳在抽出过程中不会出现明显的移位现象，同时满足在将电缆附件主体剥除后，直接测量支撑芯绳的抗压强度，其值应不低于0.5kN。</w:t>
      </w:r>
    </w:p>
    <w:p w14:paraId="465CED09">
      <w:pPr>
        <w:spacing w:line="360" w:lineRule="auto"/>
        <w:ind w:firstLine="420" w:firstLineChars="200"/>
        <w:rPr>
          <w:szCs w:val="21"/>
          <w:highlight w:val="none"/>
        </w:rPr>
      </w:pPr>
      <w:r>
        <w:rPr>
          <w:szCs w:val="21"/>
          <w:highlight w:val="none"/>
        </w:rPr>
        <w:t>（4）绝缘混合剂：电缆附件内部和电缆主绝缘界面表面须采用不会被橡胶接头主体吸收或者干涸的绝缘混合剂以增强电气性能，绝缘混合剂必须长时间呈液态膏状，以填充气隙，不干涸或被硅橡胶接头主体吸收，且降低局部放电水平。其性能应至少满足表7的要求，硅橡胶对绝缘混合剂平均吸收率（wt%）应不大于1.0%。供应商需提供绝缘混合剂的性能试验报告和相容性试验报告。</w:t>
      </w:r>
    </w:p>
    <w:p w14:paraId="747173E4">
      <w:pPr>
        <w:pStyle w:val="22"/>
        <w:numPr>
          <w:ilvl w:val="0"/>
          <w:numId w:val="3"/>
        </w:numPr>
        <w:tabs>
          <w:tab w:val="clear" w:pos="678"/>
        </w:tabs>
        <w:spacing w:before="156" w:beforeLines="50" w:after="156" w:afterLines="50"/>
        <w:rPr>
          <w:rFonts w:ascii="Times New Roman" w:eastAsia="宋体"/>
          <w:szCs w:val="22"/>
          <w:highlight w:val="none"/>
        </w:rPr>
      </w:pPr>
      <w:r>
        <w:rPr>
          <w:rFonts w:hint="eastAsia" w:ascii="Times New Roman" w:eastAsia="宋体"/>
          <w:szCs w:val="22"/>
          <w:highlight w:val="none"/>
        </w:rPr>
        <w:t>安装用绝缘混合剂主要性能要求</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4051"/>
        <w:gridCol w:w="1120"/>
        <w:gridCol w:w="1653"/>
        <w:gridCol w:w="1385"/>
      </w:tblGrid>
      <w:tr w14:paraId="61F3A004">
        <w:tblPrEx>
          <w:tblLayout w:type="fixed"/>
        </w:tblPrEx>
        <w:tc>
          <w:tcPr>
            <w:tcW w:w="853" w:type="dxa"/>
            <w:vAlign w:val="top"/>
          </w:tcPr>
          <w:p w14:paraId="29C8A6D4">
            <w:pPr>
              <w:pStyle w:val="21"/>
              <w:spacing w:line="360" w:lineRule="auto"/>
              <w:ind w:firstLine="0" w:firstLineChars="0"/>
              <w:jc w:val="center"/>
              <w:rPr>
                <w:rFonts w:ascii="Times New Roman"/>
                <w:szCs w:val="21"/>
                <w:highlight w:val="none"/>
              </w:rPr>
            </w:pPr>
            <w:r>
              <w:rPr>
                <w:rFonts w:ascii="Times New Roman"/>
                <w:szCs w:val="21"/>
                <w:highlight w:val="none"/>
              </w:rPr>
              <w:t>序号</w:t>
            </w:r>
          </w:p>
        </w:tc>
        <w:tc>
          <w:tcPr>
            <w:tcW w:w="4051" w:type="dxa"/>
            <w:vAlign w:val="top"/>
          </w:tcPr>
          <w:p w14:paraId="10A5ED79">
            <w:pPr>
              <w:pStyle w:val="21"/>
              <w:spacing w:line="360" w:lineRule="auto"/>
              <w:ind w:firstLine="0" w:firstLineChars="0"/>
              <w:jc w:val="center"/>
              <w:rPr>
                <w:rFonts w:ascii="Times New Roman"/>
                <w:szCs w:val="21"/>
                <w:highlight w:val="none"/>
              </w:rPr>
            </w:pPr>
            <w:r>
              <w:rPr>
                <w:rFonts w:ascii="Times New Roman"/>
                <w:szCs w:val="21"/>
                <w:highlight w:val="none"/>
              </w:rPr>
              <w:t>项目名称</w:t>
            </w:r>
          </w:p>
        </w:tc>
        <w:tc>
          <w:tcPr>
            <w:tcW w:w="1120" w:type="dxa"/>
            <w:vAlign w:val="top"/>
          </w:tcPr>
          <w:p w14:paraId="166F223B">
            <w:pPr>
              <w:pStyle w:val="21"/>
              <w:spacing w:line="360" w:lineRule="auto"/>
              <w:ind w:firstLine="0" w:firstLineChars="0"/>
              <w:jc w:val="center"/>
              <w:rPr>
                <w:rFonts w:ascii="Times New Roman"/>
                <w:szCs w:val="21"/>
                <w:highlight w:val="none"/>
              </w:rPr>
            </w:pPr>
            <w:r>
              <w:rPr>
                <w:rFonts w:ascii="Times New Roman"/>
                <w:szCs w:val="21"/>
                <w:highlight w:val="none"/>
              </w:rPr>
              <w:t>单位</w:t>
            </w:r>
          </w:p>
        </w:tc>
        <w:tc>
          <w:tcPr>
            <w:tcW w:w="1653" w:type="dxa"/>
            <w:vAlign w:val="top"/>
          </w:tcPr>
          <w:p w14:paraId="524116E7">
            <w:pPr>
              <w:pStyle w:val="21"/>
              <w:spacing w:line="360" w:lineRule="auto"/>
              <w:ind w:firstLine="0" w:firstLineChars="0"/>
              <w:jc w:val="center"/>
              <w:rPr>
                <w:rFonts w:ascii="Times New Roman"/>
                <w:szCs w:val="21"/>
                <w:highlight w:val="none"/>
              </w:rPr>
            </w:pPr>
            <w:r>
              <w:rPr>
                <w:rFonts w:ascii="Times New Roman"/>
                <w:szCs w:val="21"/>
                <w:highlight w:val="none"/>
              </w:rPr>
              <w:t>性能指标</w:t>
            </w:r>
          </w:p>
        </w:tc>
        <w:tc>
          <w:tcPr>
            <w:tcW w:w="1385" w:type="dxa"/>
            <w:vAlign w:val="top"/>
          </w:tcPr>
          <w:p w14:paraId="09EC5F78">
            <w:pPr>
              <w:pStyle w:val="21"/>
              <w:spacing w:line="360" w:lineRule="auto"/>
              <w:ind w:firstLine="0" w:firstLineChars="0"/>
              <w:jc w:val="center"/>
              <w:rPr>
                <w:rFonts w:ascii="Times New Roman"/>
                <w:szCs w:val="21"/>
                <w:highlight w:val="none"/>
              </w:rPr>
            </w:pPr>
            <w:r>
              <w:rPr>
                <w:rFonts w:ascii="Times New Roman"/>
                <w:szCs w:val="21"/>
                <w:highlight w:val="none"/>
              </w:rPr>
              <w:t>试验方法</w:t>
            </w:r>
          </w:p>
        </w:tc>
      </w:tr>
      <w:tr w14:paraId="137262AB">
        <w:tblPrEx>
          <w:tblLayout w:type="fixed"/>
        </w:tblPrEx>
        <w:tc>
          <w:tcPr>
            <w:tcW w:w="853" w:type="dxa"/>
            <w:vAlign w:val="top"/>
          </w:tcPr>
          <w:p w14:paraId="7113E7AF">
            <w:pPr>
              <w:pStyle w:val="21"/>
              <w:spacing w:line="360" w:lineRule="auto"/>
              <w:ind w:firstLine="0" w:firstLineChars="0"/>
              <w:jc w:val="center"/>
              <w:rPr>
                <w:rFonts w:ascii="Times New Roman"/>
                <w:szCs w:val="21"/>
                <w:highlight w:val="none"/>
              </w:rPr>
            </w:pPr>
            <w:r>
              <w:rPr>
                <w:rFonts w:ascii="Times New Roman"/>
                <w:szCs w:val="21"/>
                <w:highlight w:val="none"/>
              </w:rPr>
              <w:t>1</w:t>
            </w:r>
          </w:p>
        </w:tc>
        <w:tc>
          <w:tcPr>
            <w:tcW w:w="4051" w:type="dxa"/>
            <w:vAlign w:val="top"/>
          </w:tcPr>
          <w:p w14:paraId="166725F9">
            <w:pPr>
              <w:pStyle w:val="21"/>
              <w:spacing w:line="360" w:lineRule="auto"/>
              <w:ind w:firstLine="0" w:firstLineChars="0"/>
              <w:jc w:val="center"/>
              <w:rPr>
                <w:rFonts w:ascii="Times New Roman"/>
                <w:szCs w:val="21"/>
                <w:highlight w:val="none"/>
              </w:rPr>
            </w:pPr>
            <w:r>
              <w:rPr>
                <w:rFonts w:ascii="Times New Roman"/>
                <w:szCs w:val="21"/>
                <w:highlight w:val="none"/>
              </w:rPr>
              <w:t>介电强度</w:t>
            </w:r>
          </w:p>
        </w:tc>
        <w:tc>
          <w:tcPr>
            <w:tcW w:w="1120" w:type="dxa"/>
            <w:vAlign w:val="top"/>
          </w:tcPr>
          <w:p w14:paraId="7809D02E">
            <w:pPr>
              <w:pStyle w:val="21"/>
              <w:spacing w:line="360" w:lineRule="auto"/>
              <w:ind w:firstLine="0" w:firstLineChars="0"/>
              <w:jc w:val="center"/>
              <w:rPr>
                <w:rFonts w:ascii="Times New Roman"/>
                <w:szCs w:val="21"/>
                <w:highlight w:val="none"/>
              </w:rPr>
            </w:pPr>
            <w:r>
              <w:rPr>
                <w:rFonts w:ascii="Times New Roman"/>
                <w:szCs w:val="21"/>
                <w:highlight w:val="none"/>
              </w:rPr>
              <w:t>MV/m</w:t>
            </w:r>
          </w:p>
        </w:tc>
        <w:tc>
          <w:tcPr>
            <w:tcW w:w="1653" w:type="dxa"/>
            <w:vAlign w:val="top"/>
          </w:tcPr>
          <w:p w14:paraId="7C304103">
            <w:pPr>
              <w:pStyle w:val="21"/>
              <w:spacing w:line="360" w:lineRule="auto"/>
              <w:ind w:firstLine="0" w:firstLineChars="0"/>
              <w:jc w:val="center"/>
              <w:rPr>
                <w:rFonts w:ascii="Times New Roman"/>
                <w:szCs w:val="21"/>
                <w:highlight w:val="none"/>
              </w:rPr>
            </w:pPr>
            <w:r>
              <w:rPr>
                <w:rFonts w:ascii="Times New Roman"/>
                <w:szCs w:val="21"/>
                <w:highlight w:val="none"/>
              </w:rPr>
              <w:t>≥8</w:t>
            </w:r>
          </w:p>
        </w:tc>
        <w:tc>
          <w:tcPr>
            <w:tcW w:w="1385" w:type="dxa"/>
            <w:vAlign w:val="top"/>
          </w:tcPr>
          <w:p w14:paraId="3B599DB0">
            <w:pPr>
              <w:pStyle w:val="21"/>
              <w:spacing w:line="360" w:lineRule="auto"/>
              <w:ind w:firstLine="0" w:firstLineChars="0"/>
              <w:jc w:val="center"/>
              <w:rPr>
                <w:rFonts w:ascii="Times New Roman"/>
                <w:szCs w:val="21"/>
                <w:highlight w:val="none"/>
              </w:rPr>
            </w:pPr>
            <w:r>
              <w:rPr>
                <w:rFonts w:ascii="Times New Roman"/>
                <w:szCs w:val="21"/>
                <w:highlight w:val="none"/>
              </w:rPr>
              <w:t>GB/T507</w:t>
            </w:r>
          </w:p>
        </w:tc>
      </w:tr>
      <w:tr w14:paraId="0BB797B4">
        <w:tblPrEx>
          <w:tblLayout w:type="fixed"/>
        </w:tblPrEx>
        <w:tc>
          <w:tcPr>
            <w:tcW w:w="853" w:type="dxa"/>
            <w:vAlign w:val="top"/>
          </w:tcPr>
          <w:p w14:paraId="66487B50">
            <w:pPr>
              <w:pStyle w:val="21"/>
              <w:spacing w:line="360" w:lineRule="auto"/>
              <w:ind w:firstLine="0" w:firstLineChars="0"/>
              <w:jc w:val="center"/>
              <w:rPr>
                <w:rFonts w:ascii="Times New Roman"/>
                <w:szCs w:val="21"/>
                <w:highlight w:val="none"/>
              </w:rPr>
            </w:pPr>
            <w:r>
              <w:rPr>
                <w:rFonts w:ascii="Times New Roman"/>
                <w:szCs w:val="21"/>
                <w:highlight w:val="none"/>
              </w:rPr>
              <w:t>2</w:t>
            </w:r>
          </w:p>
        </w:tc>
        <w:tc>
          <w:tcPr>
            <w:tcW w:w="4051" w:type="dxa"/>
            <w:vAlign w:val="top"/>
          </w:tcPr>
          <w:p w14:paraId="430B77E4">
            <w:pPr>
              <w:pStyle w:val="21"/>
              <w:spacing w:line="360" w:lineRule="auto"/>
              <w:ind w:firstLine="0" w:firstLineChars="0"/>
              <w:jc w:val="center"/>
              <w:rPr>
                <w:rFonts w:ascii="Times New Roman"/>
                <w:szCs w:val="21"/>
                <w:highlight w:val="none"/>
              </w:rPr>
            </w:pPr>
            <w:r>
              <w:rPr>
                <w:rFonts w:ascii="Times New Roman"/>
                <w:szCs w:val="21"/>
                <w:highlight w:val="none"/>
              </w:rPr>
              <w:t>相对介电常数（50Hz）</w:t>
            </w:r>
          </w:p>
        </w:tc>
        <w:tc>
          <w:tcPr>
            <w:tcW w:w="1120" w:type="dxa"/>
            <w:vAlign w:val="top"/>
          </w:tcPr>
          <w:p w14:paraId="30C4239B">
            <w:pPr>
              <w:pStyle w:val="21"/>
              <w:spacing w:line="360" w:lineRule="auto"/>
              <w:ind w:firstLine="0" w:firstLineChars="0"/>
              <w:jc w:val="center"/>
              <w:rPr>
                <w:rFonts w:ascii="Times New Roman"/>
                <w:szCs w:val="21"/>
                <w:highlight w:val="none"/>
              </w:rPr>
            </w:pPr>
            <w:r>
              <w:rPr>
                <w:rFonts w:ascii="Times New Roman"/>
                <w:szCs w:val="21"/>
                <w:highlight w:val="none"/>
              </w:rPr>
              <w:t>—</w:t>
            </w:r>
          </w:p>
        </w:tc>
        <w:tc>
          <w:tcPr>
            <w:tcW w:w="1653" w:type="dxa"/>
            <w:vAlign w:val="top"/>
          </w:tcPr>
          <w:p w14:paraId="43FFBF4C">
            <w:pPr>
              <w:pStyle w:val="21"/>
              <w:spacing w:line="360" w:lineRule="auto"/>
              <w:ind w:firstLine="0" w:firstLineChars="0"/>
              <w:jc w:val="center"/>
              <w:rPr>
                <w:rFonts w:ascii="Times New Roman"/>
                <w:szCs w:val="21"/>
                <w:highlight w:val="none"/>
              </w:rPr>
            </w:pPr>
            <w:r>
              <w:rPr>
                <w:rFonts w:ascii="Times New Roman"/>
                <w:szCs w:val="21"/>
                <w:highlight w:val="none"/>
              </w:rPr>
              <w:t>2.8～3.2</w:t>
            </w:r>
          </w:p>
        </w:tc>
        <w:tc>
          <w:tcPr>
            <w:tcW w:w="1385" w:type="dxa"/>
            <w:vAlign w:val="top"/>
          </w:tcPr>
          <w:p w14:paraId="47D9D465">
            <w:pPr>
              <w:pStyle w:val="21"/>
              <w:spacing w:line="360" w:lineRule="auto"/>
              <w:ind w:firstLine="0" w:firstLineChars="0"/>
              <w:jc w:val="center"/>
              <w:rPr>
                <w:rFonts w:ascii="Times New Roman"/>
                <w:szCs w:val="21"/>
                <w:highlight w:val="none"/>
              </w:rPr>
            </w:pPr>
            <w:r>
              <w:rPr>
                <w:rFonts w:ascii="Times New Roman"/>
                <w:szCs w:val="21"/>
                <w:highlight w:val="none"/>
              </w:rPr>
              <w:t>GB/T5654</w:t>
            </w:r>
          </w:p>
        </w:tc>
      </w:tr>
      <w:tr w14:paraId="004AAC81">
        <w:tblPrEx>
          <w:tblLayout w:type="fixed"/>
        </w:tblPrEx>
        <w:tc>
          <w:tcPr>
            <w:tcW w:w="853" w:type="dxa"/>
            <w:vAlign w:val="top"/>
          </w:tcPr>
          <w:p w14:paraId="6241B088">
            <w:pPr>
              <w:pStyle w:val="21"/>
              <w:spacing w:line="360" w:lineRule="auto"/>
              <w:ind w:firstLine="0" w:firstLineChars="0"/>
              <w:jc w:val="center"/>
              <w:rPr>
                <w:rFonts w:ascii="Times New Roman"/>
                <w:szCs w:val="21"/>
                <w:highlight w:val="none"/>
              </w:rPr>
            </w:pPr>
            <w:r>
              <w:rPr>
                <w:rFonts w:ascii="Times New Roman"/>
                <w:szCs w:val="21"/>
                <w:highlight w:val="none"/>
              </w:rPr>
              <w:t>3</w:t>
            </w:r>
          </w:p>
        </w:tc>
        <w:tc>
          <w:tcPr>
            <w:tcW w:w="4051" w:type="dxa"/>
            <w:vAlign w:val="top"/>
          </w:tcPr>
          <w:p w14:paraId="2AD558F8">
            <w:pPr>
              <w:pStyle w:val="21"/>
              <w:spacing w:line="360" w:lineRule="auto"/>
              <w:ind w:firstLine="0" w:firstLineChars="0"/>
              <w:jc w:val="center"/>
              <w:rPr>
                <w:rFonts w:ascii="Times New Roman"/>
                <w:szCs w:val="21"/>
                <w:highlight w:val="none"/>
              </w:rPr>
            </w:pPr>
            <w:r>
              <w:rPr>
                <w:rFonts w:ascii="Times New Roman"/>
                <w:szCs w:val="21"/>
                <w:highlight w:val="none"/>
              </w:rPr>
              <w:t>介质损耗角正切</w:t>
            </w:r>
          </w:p>
        </w:tc>
        <w:tc>
          <w:tcPr>
            <w:tcW w:w="1120" w:type="dxa"/>
            <w:vAlign w:val="top"/>
          </w:tcPr>
          <w:p w14:paraId="2E636B73">
            <w:pPr>
              <w:pStyle w:val="21"/>
              <w:spacing w:line="360" w:lineRule="auto"/>
              <w:ind w:firstLine="0" w:firstLineChars="0"/>
              <w:jc w:val="center"/>
              <w:rPr>
                <w:rFonts w:ascii="Times New Roman"/>
                <w:szCs w:val="21"/>
                <w:highlight w:val="none"/>
              </w:rPr>
            </w:pPr>
            <w:r>
              <w:rPr>
                <w:rFonts w:ascii="Times New Roman"/>
                <w:szCs w:val="21"/>
                <w:highlight w:val="none"/>
              </w:rPr>
              <w:t>—</w:t>
            </w:r>
          </w:p>
        </w:tc>
        <w:tc>
          <w:tcPr>
            <w:tcW w:w="1653" w:type="dxa"/>
            <w:vAlign w:val="top"/>
          </w:tcPr>
          <w:p w14:paraId="699D60E9">
            <w:pPr>
              <w:pStyle w:val="21"/>
              <w:spacing w:line="360" w:lineRule="auto"/>
              <w:ind w:firstLine="0" w:firstLineChars="0"/>
              <w:jc w:val="center"/>
              <w:rPr>
                <w:rFonts w:ascii="Times New Roman"/>
                <w:szCs w:val="21"/>
                <w:highlight w:val="none"/>
              </w:rPr>
            </w:pPr>
            <w:r>
              <w:rPr>
                <w:rFonts w:ascii="Times New Roman"/>
                <w:szCs w:val="21"/>
                <w:highlight w:val="none"/>
              </w:rPr>
              <w:t>≤5.0×10-3</w:t>
            </w:r>
          </w:p>
        </w:tc>
        <w:tc>
          <w:tcPr>
            <w:tcW w:w="1385" w:type="dxa"/>
            <w:vAlign w:val="top"/>
          </w:tcPr>
          <w:p w14:paraId="5D8852F7">
            <w:pPr>
              <w:pStyle w:val="21"/>
              <w:spacing w:line="360" w:lineRule="auto"/>
              <w:ind w:firstLine="0" w:firstLineChars="0"/>
              <w:jc w:val="center"/>
              <w:rPr>
                <w:rFonts w:ascii="Times New Roman"/>
                <w:szCs w:val="21"/>
                <w:highlight w:val="none"/>
              </w:rPr>
            </w:pPr>
            <w:r>
              <w:rPr>
                <w:rFonts w:ascii="Times New Roman"/>
                <w:szCs w:val="21"/>
                <w:highlight w:val="none"/>
              </w:rPr>
              <w:t>GB/T5654</w:t>
            </w:r>
          </w:p>
        </w:tc>
      </w:tr>
      <w:tr w14:paraId="7CDACC70">
        <w:tblPrEx>
          <w:tblLayout w:type="fixed"/>
        </w:tblPrEx>
        <w:tc>
          <w:tcPr>
            <w:tcW w:w="853" w:type="dxa"/>
            <w:vAlign w:val="top"/>
          </w:tcPr>
          <w:p w14:paraId="4E95127B">
            <w:pPr>
              <w:pStyle w:val="21"/>
              <w:spacing w:line="360" w:lineRule="auto"/>
              <w:ind w:firstLine="0" w:firstLineChars="0"/>
              <w:jc w:val="center"/>
              <w:rPr>
                <w:rFonts w:ascii="Times New Roman"/>
                <w:szCs w:val="21"/>
                <w:highlight w:val="none"/>
              </w:rPr>
            </w:pPr>
            <w:r>
              <w:rPr>
                <w:rFonts w:ascii="Times New Roman"/>
                <w:szCs w:val="21"/>
                <w:highlight w:val="none"/>
              </w:rPr>
              <w:t>4</w:t>
            </w:r>
          </w:p>
        </w:tc>
        <w:tc>
          <w:tcPr>
            <w:tcW w:w="4051" w:type="dxa"/>
            <w:vAlign w:val="top"/>
          </w:tcPr>
          <w:p w14:paraId="587A827C">
            <w:pPr>
              <w:pStyle w:val="21"/>
              <w:spacing w:line="360" w:lineRule="auto"/>
              <w:ind w:firstLine="0" w:firstLineChars="0"/>
              <w:jc w:val="center"/>
              <w:rPr>
                <w:rFonts w:ascii="Times New Roman"/>
                <w:szCs w:val="21"/>
                <w:highlight w:val="none"/>
              </w:rPr>
            </w:pPr>
            <w:r>
              <w:rPr>
                <w:rFonts w:ascii="Times New Roman"/>
                <w:szCs w:val="21"/>
                <w:highlight w:val="none"/>
              </w:rPr>
              <w:t>体积电阻率</w:t>
            </w:r>
          </w:p>
        </w:tc>
        <w:tc>
          <w:tcPr>
            <w:tcW w:w="1120" w:type="dxa"/>
            <w:vAlign w:val="top"/>
          </w:tcPr>
          <w:p w14:paraId="6274B1F7">
            <w:pPr>
              <w:pStyle w:val="21"/>
              <w:spacing w:line="360" w:lineRule="auto"/>
              <w:ind w:firstLine="0" w:firstLineChars="0"/>
              <w:jc w:val="center"/>
              <w:rPr>
                <w:rFonts w:ascii="Times New Roman"/>
                <w:szCs w:val="21"/>
                <w:highlight w:val="none"/>
              </w:rPr>
            </w:pPr>
            <w:r>
              <w:rPr>
                <w:rFonts w:ascii="Times New Roman"/>
                <w:szCs w:val="21"/>
                <w:highlight w:val="none"/>
              </w:rPr>
              <w:t>Ω·cm</w:t>
            </w:r>
          </w:p>
        </w:tc>
        <w:tc>
          <w:tcPr>
            <w:tcW w:w="1653" w:type="dxa"/>
            <w:vAlign w:val="top"/>
          </w:tcPr>
          <w:p w14:paraId="43B53475">
            <w:pPr>
              <w:pStyle w:val="21"/>
              <w:spacing w:line="360" w:lineRule="auto"/>
              <w:ind w:firstLine="0" w:firstLineChars="0"/>
              <w:jc w:val="center"/>
              <w:rPr>
                <w:rFonts w:ascii="Times New Roman"/>
                <w:szCs w:val="21"/>
                <w:highlight w:val="none"/>
              </w:rPr>
            </w:pPr>
            <w:r>
              <w:rPr>
                <w:rFonts w:ascii="Times New Roman"/>
                <w:szCs w:val="21"/>
                <w:highlight w:val="none"/>
              </w:rPr>
              <w:t>≥1013</w:t>
            </w:r>
          </w:p>
        </w:tc>
        <w:tc>
          <w:tcPr>
            <w:tcW w:w="1385" w:type="dxa"/>
            <w:vAlign w:val="top"/>
          </w:tcPr>
          <w:p w14:paraId="0B31ADCD">
            <w:pPr>
              <w:pStyle w:val="21"/>
              <w:spacing w:line="360" w:lineRule="auto"/>
              <w:ind w:firstLine="0" w:firstLineChars="0"/>
              <w:jc w:val="center"/>
              <w:rPr>
                <w:rFonts w:ascii="Times New Roman"/>
                <w:szCs w:val="21"/>
                <w:highlight w:val="none"/>
              </w:rPr>
            </w:pPr>
            <w:r>
              <w:rPr>
                <w:rFonts w:ascii="Times New Roman"/>
                <w:szCs w:val="21"/>
                <w:highlight w:val="none"/>
              </w:rPr>
              <w:t>GB/T5654</w:t>
            </w:r>
          </w:p>
        </w:tc>
      </w:tr>
      <w:tr w14:paraId="132D4BD1">
        <w:tblPrEx>
          <w:tblLayout w:type="fixed"/>
        </w:tblPrEx>
        <w:tc>
          <w:tcPr>
            <w:tcW w:w="853" w:type="dxa"/>
            <w:vAlign w:val="top"/>
          </w:tcPr>
          <w:p w14:paraId="2F3892BF">
            <w:pPr>
              <w:pStyle w:val="21"/>
              <w:spacing w:line="360" w:lineRule="auto"/>
              <w:ind w:firstLine="0" w:firstLineChars="0"/>
              <w:jc w:val="center"/>
              <w:rPr>
                <w:rFonts w:ascii="Times New Roman"/>
                <w:szCs w:val="21"/>
                <w:highlight w:val="none"/>
              </w:rPr>
            </w:pPr>
            <w:r>
              <w:rPr>
                <w:rFonts w:ascii="Times New Roman"/>
                <w:szCs w:val="21"/>
                <w:highlight w:val="none"/>
              </w:rPr>
              <w:t>5</w:t>
            </w:r>
          </w:p>
        </w:tc>
        <w:tc>
          <w:tcPr>
            <w:tcW w:w="4051" w:type="dxa"/>
            <w:vAlign w:val="top"/>
          </w:tcPr>
          <w:p w14:paraId="0381CCCC">
            <w:pPr>
              <w:pStyle w:val="21"/>
              <w:spacing w:line="360" w:lineRule="auto"/>
              <w:ind w:firstLine="0" w:firstLineChars="0"/>
              <w:jc w:val="center"/>
              <w:rPr>
                <w:rFonts w:ascii="Times New Roman"/>
                <w:szCs w:val="21"/>
                <w:highlight w:val="none"/>
              </w:rPr>
            </w:pPr>
            <w:r>
              <w:rPr>
                <w:rFonts w:ascii="Times New Roman"/>
                <w:szCs w:val="21"/>
                <w:highlight w:val="none"/>
              </w:rPr>
              <w:t>锥入度</w:t>
            </w:r>
          </w:p>
        </w:tc>
        <w:tc>
          <w:tcPr>
            <w:tcW w:w="1120" w:type="dxa"/>
            <w:vAlign w:val="top"/>
          </w:tcPr>
          <w:p w14:paraId="39E52D3A">
            <w:pPr>
              <w:pStyle w:val="21"/>
              <w:spacing w:line="360" w:lineRule="auto"/>
              <w:ind w:firstLine="0" w:firstLineChars="0"/>
              <w:jc w:val="center"/>
              <w:rPr>
                <w:rFonts w:ascii="Times New Roman"/>
                <w:szCs w:val="21"/>
                <w:highlight w:val="none"/>
              </w:rPr>
            </w:pPr>
            <w:r>
              <w:rPr>
                <w:rFonts w:ascii="Times New Roman"/>
                <w:szCs w:val="21"/>
                <w:highlight w:val="none"/>
              </w:rPr>
              <w:t>1/10mm</w:t>
            </w:r>
          </w:p>
        </w:tc>
        <w:tc>
          <w:tcPr>
            <w:tcW w:w="1653" w:type="dxa"/>
            <w:vAlign w:val="top"/>
          </w:tcPr>
          <w:p w14:paraId="04F4D844">
            <w:pPr>
              <w:pStyle w:val="21"/>
              <w:spacing w:line="360" w:lineRule="auto"/>
              <w:ind w:firstLine="0" w:firstLineChars="0"/>
              <w:jc w:val="center"/>
              <w:rPr>
                <w:rFonts w:ascii="Times New Roman"/>
                <w:szCs w:val="21"/>
                <w:highlight w:val="none"/>
              </w:rPr>
            </w:pPr>
            <w:r>
              <w:rPr>
                <w:rFonts w:ascii="Times New Roman"/>
                <w:szCs w:val="21"/>
                <w:highlight w:val="none"/>
              </w:rPr>
              <w:t>200～300</w:t>
            </w:r>
          </w:p>
        </w:tc>
        <w:tc>
          <w:tcPr>
            <w:tcW w:w="1385" w:type="dxa"/>
            <w:vAlign w:val="top"/>
          </w:tcPr>
          <w:p w14:paraId="4809C400">
            <w:pPr>
              <w:pStyle w:val="21"/>
              <w:spacing w:line="360" w:lineRule="auto"/>
              <w:ind w:firstLine="0" w:firstLineChars="0"/>
              <w:jc w:val="center"/>
              <w:rPr>
                <w:rFonts w:ascii="Times New Roman"/>
                <w:szCs w:val="21"/>
                <w:highlight w:val="none"/>
              </w:rPr>
            </w:pPr>
            <w:r>
              <w:rPr>
                <w:rFonts w:ascii="Times New Roman"/>
                <w:szCs w:val="21"/>
                <w:highlight w:val="none"/>
              </w:rPr>
              <w:t>GB/T269</w:t>
            </w:r>
          </w:p>
        </w:tc>
      </w:tr>
      <w:tr w14:paraId="489F34BF">
        <w:tblPrEx>
          <w:tblLayout w:type="fixed"/>
        </w:tblPrEx>
        <w:tc>
          <w:tcPr>
            <w:tcW w:w="853" w:type="dxa"/>
            <w:vAlign w:val="top"/>
          </w:tcPr>
          <w:p w14:paraId="3F0EDBA0">
            <w:pPr>
              <w:pStyle w:val="21"/>
              <w:spacing w:line="360" w:lineRule="auto"/>
              <w:ind w:firstLine="0" w:firstLineChars="0"/>
              <w:jc w:val="center"/>
              <w:rPr>
                <w:rFonts w:ascii="Times New Roman"/>
                <w:szCs w:val="21"/>
                <w:highlight w:val="none"/>
              </w:rPr>
            </w:pPr>
            <w:r>
              <w:rPr>
                <w:rFonts w:ascii="Times New Roman"/>
                <w:szCs w:val="21"/>
                <w:highlight w:val="none"/>
              </w:rPr>
              <w:t>6</w:t>
            </w:r>
          </w:p>
        </w:tc>
        <w:tc>
          <w:tcPr>
            <w:tcW w:w="4051" w:type="dxa"/>
            <w:vAlign w:val="top"/>
          </w:tcPr>
          <w:p w14:paraId="387CB573">
            <w:pPr>
              <w:pStyle w:val="21"/>
              <w:spacing w:line="360" w:lineRule="auto"/>
              <w:ind w:firstLine="0" w:firstLineChars="0"/>
              <w:jc w:val="center"/>
              <w:rPr>
                <w:rFonts w:ascii="Times New Roman"/>
                <w:szCs w:val="21"/>
                <w:highlight w:val="none"/>
              </w:rPr>
            </w:pPr>
            <w:r>
              <w:rPr>
                <w:rFonts w:ascii="Times New Roman"/>
                <w:szCs w:val="21"/>
                <w:highlight w:val="none"/>
              </w:rPr>
              <w:t>挥发度（喷霜）（200℃，24h）</w:t>
            </w:r>
          </w:p>
        </w:tc>
        <w:tc>
          <w:tcPr>
            <w:tcW w:w="1120" w:type="dxa"/>
            <w:vAlign w:val="top"/>
          </w:tcPr>
          <w:p w14:paraId="38437062">
            <w:pPr>
              <w:pStyle w:val="21"/>
              <w:spacing w:line="360" w:lineRule="auto"/>
              <w:ind w:firstLine="0" w:firstLineChars="0"/>
              <w:jc w:val="center"/>
              <w:rPr>
                <w:rFonts w:ascii="Times New Roman"/>
                <w:szCs w:val="21"/>
                <w:highlight w:val="none"/>
              </w:rPr>
            </w:pPr>
            <w:r>
              <w:rPr>
                <w:rFonts w:ascii="Times New Roman"/>
                <w:szCs w:val="21"/>
                <w:highlight w:val="none"/>
              </w:rPr>
              <w:t>—</w:t>
            </w:r>
          </w:p>
        </w:tc>
        <w:tc>
          <w:tcPr>
            <w:tcW w:w="1653" w:type="dxa"/>
            <w:vAlign w:val="top"/>
          </w:tcPr>
          <w:p w14:paraId="5C82B23E">
            <w:pPr>
              <w:pStyle w:val="21"/>
              <w:spacing w:line="360" w:lineRule="auto"/>
              <w:ind w:firstLine="0" w:firstLineChars="0"/>
              <w:jc w:val="center"/>
              <w:rPr>
                <w:rFonts w:ascii="Times New Roman"/>
                <w:szCs w:val="21"/>
                <w:highlight w:val="none"/>
              </w:rPr>
            </w:pPr>
            <w:r>
              <w:rPr>
                <w:rFonts w:ascii="Times New Roman"/>
                <w:szCs w:val="21"/>
                <w:highlight w:val="none"/>
              </w:rPr>
              <w:t>≤3%</w:t>
            </w:r>
          </w:p>
        </w:tc>
        <w:tc>
          <w:tcPr>
            <w:tcW w:w="1385" w:type="dxa"/>
            <w:vAlign w:val="top"/>
          </w:tcPr>
          <w:p w14:paraId="6D7993F1">
            <w:pPr>
              <w:pStyle w:val="21"/>
              <w:spacing w:line="360" w:lineRule="auto"/>
              <w:ind w:firstLine="0" w:firstLineChars="0"/>
              <w:jc w:val="center"/>
              <w:rPr>
                <w:rFonts w:ascii="Times New Roman"/>
                <w:szCs w:val="21"/>
                <w:highlight w:val="none"/>
              </w:rPr>
            </w:pPr>
            <w:r>
              <w:rPr>
                <w:rFonts w:ascii="Times New Roman"/>
                <w:szCs w:val="21"/>
                <w:highlight w:val="none"/>
              </w:rPr>
              <w:t>GB/T7325</w:t>
            </w:r>
          </w:p>
        </w:tc>
      </w:tr>
      <w:tr w14:paraId="0342D207">
        <w:tblPrEx>
          <w:tblLayout w:type="fixed"/>
        </w:tblPrEx>
        <w:tc>
          <w:tcPr>
            <w:tcW w:w="9062" w:type="dxa"/>
            <w:gridSpan w:val="5"/>
            <w:vAlign w:val="top"/>
          </w:tcPr>
          <w:p w14:paraId="0717F29B">
            <w:pPr>
              <w:pStyle w:val="21"/>
              <w:spacing w:line="360" w:lineRule="auto"/>
              <w:ind w:firstLine="0" w:firstLineChars="0"/>
              <w:jc w:val="left"/>
              <w:rPr>
                <w:rFonts w:ascii="Times New Roman"/>
                <w:szCs w:val="21"/>
                <w:highlight w:val="none"/>
              </w:rPr>
            </w:pPr>
            <w:r>
              <w:rPr>
                <w:rFonts w:ascii="Times New Roman"/>
                <w:szCs w:val="21"/>
                <w:highlight w:val="none"/>
              </w:rPr>
              <w:t>注：除非另有规定，表中数据为室温下试样的性能要求。</w:t>
            </w:r>
          </w:p>
        </w:tc>
      </w:tr>
    </w:tbl>
    <w:p w14:paraId="62A1CE11">
      <w:pPr>
        <w:spacing w:line="360" w:lineRule="auto"/>
        <w:ind w:firstLine="420" w:firstLineChars="200"/>
        <w:rPr>
          <w:szCs w:val="21"/>
          <w:highlight w:val="none"/>
        </w:rPr>
      </w:pPr>
      <w:r>
        <w:rPr>
          <w:szCs w:val="21"/>
          <w:highlight w:val="none"/>
        </w:rPr>
        <w:t>（5）PVC带：采用PVC阻燃绝缘胶粘带，胶粘带解卷后膜面平整，色泽均匀，两侧面平整，不允许损伤基材或撕裂。并满足以下特征</w:t>
      </w:r>
      <w:r>
        <w:rPr>
          <w:rFonts w:hint="eastAsia"/>
          <w:szCs w:val="21"/>
          <w:highlight w:val="none"/>
        </w:rPr>
        <w:t>①</w:t>
      </w:r>
      <w:r>
        <w:rPr>
          <w:szCs w:val="21"/>
          <w:highlight w:val="none"/>
        </w:rPr>
        <w:t>180°剥离强度不低于0.5N/10mm，拉伸强度不低于15N/10mm；</w:t>
      </w:r>
      <w:r>
        <w:rPr>
          <w:rFonts w:hint="eastAsia"/>
          <w:szCs w:val="21"/>
          <w:highlight w:val="none"/>
        </w:rPr>
        <w:t>②</w:t>
      </w:r>
      <w:r>
        <w:rPr>
          <w:szCs w:val="21"/>
          <w:highlight w:val="none"/>
        </w:rPr>
        <w:t>断裂伸长率不小于100%；</w:t>
      </w:r>
      <w:r>
        <w:rPr>
          <w:rFonts w:hint="eastAsia"/>
          <w:szCs w:val="21"/>
          <w:highlight w:val="none"/>
        </w:rPr>
        <w:t>③</w:t>
      </w:r>
      <w:r>
        <w:rPr>
          <w:szCs w:val="21"/>
          <w:highlight w:val="none"/>
        </w:rPr>
        <w:t>具有较好的电气性能，击穿强度不小于25kV/mm；</w:t>
      </w:r>
      <w:r>
        <w:rPr>
          <w:rFonts w:hint="eastAsia"/>
          <w:szCs w:val="21"/>
          <w:highlight w:val="none"/>
        </w:rPr>
        <w:t>④</w:t>
      </w:r>
      <w:r>
        <w:rPr>
          <w:szCs w:val="21"/>
          <w:highlight w:val="none"/>
        </w:rPr>
        <w:t>体积电阻率应不小于1×1012Ω·m。供应商需提供PVC胶粘带的性能试验报告。</w:t>
      </w:r>
    </w:p>
    <w:p w14:paraId="0E35D954">
      <w:pPr>
        <w:spacing w:line="360" w:lineRule="auto"/>
        <w:ind w:firstLine="420" w:firstLineChars="200"/>
        <w:rPr>
          <w:szCs w:val="21"/>
          <w:highlight w:val="none"/>
        </w:rPr>
      </w:pPr>
      <w:r>
        <w:rPr>
          <w:szCs w:val="21"/>
          <w:highlight w:val="none"/>
        </w:rPr>
        <w:t>（6）半导电胶带：应选用乙丙半导电自粘带，性能要求应满足JB/T 6464-2006附录B的要求，并具有安装工艺要求说明。供应商需提供半导电自粘胶带的性能试验报告。</w:t>
      </w:r>
    </w:p>
    <w:p w14:paraId="106061E2">
      <w:pPr>
        <w:spacing w:line="360" w:lineRule="auto"/>
        <w:ind w:firstLine="420" w:firstLineChars="200"/>
        <w:rPr>
          <w:szCs w:val="21"/>
          <w:highlight w:val="none"/>
        </w:rPr>
      </w:pPr>
      <w:r>
        <w:rPr>
          <w:szCs w:val="21"/>
          <w:highlight w:val="none"/>
        </w:rPr>
        <w:t>（7）连接金具：导体连接金具应符合T/CEE 118中的相应规定，铜铝过渡接线端子的直流电阻应不大于相同长度、相同截面铝导体直流电阻的1.2倍。同一套附件中，三根直通头连接管长度误差应不大于2mm。</w:t>
      </w:r>
    </w:p>
    <w:p w14:paraId="7B274FEA">
      <w:pPr>
        <w:spacing w:line="360" w:lineRule="auto"/>
        <w:ind w:firstLine="420" w:firstLineChars="200"/>
        <w:rPr>
          <w:szCs w:val="21"/>
          <w:highlight w:val="none"/>
        </w:rPr>
      </w:pPr>
      <w:r>
        <w:rPr>
          <w:szCs w:val="21"/>
          <w:highlight w:val="none"/>
        </w:rPr>
        <w:t>（8）砂纸：每套产品至少应配置2卷400目砂纸。</w:t>
      </w:r>
    </w:p>
    <w:p w14:paraId="19004BA3">
      <w:pPr>
        <w:pStyle w:val="7"/>
        <w:spacing w:line="360" w:lineRule="auto"/>
        <w:rPr>
          <w:rFonts w:ascii="Times New Roman" w:hAnsi="Times New Roman"/>
          <w:kern w:val="2"/>
          <w:sz w:val="21"/>
          <w:szCs w:val="21"/>
          <w:highlight w:val="none"/>
        </w:rPr>
      </w:pPr>
      <w:r>
        <w:rPr>
          <w:rFonts w:ascii="Times New Roman" w:hAnsi="Times New Roman"/>
          <w:b/>
          <w:kern w:val="2"/>
          <w:sz w:val="21"/>
          <w:szCs w:val="21"/>
          <w:highlight w:val="none"/>
        </w:rPr>
        <w:t>5.1.2.10.4</w:t>
      </w:r>
      <w:r>
        <w:rPr>
          <w:rFonts w:ascii="Times New Roman" w:hAnsi="Times New Roman"/>
          <w:kern w:val="2"/>
          <w:sz w:val="21"/>
          <w:szCs w:val="21"/>
          <w:highlight w:val="none"/>
        </w:rPr>
        <w:t xml:space="preserve"> 安装</w:t>
      </w:r>
    </w:p>
    <w:p w14:paraId="436B98F7">
      <w:pPr>
        <w:spacing w:line="360" w:lineRule="auto"/>
        <w:ind w:firstLine="420" w:firstLineChars="200"/>
        <w:rPr>
          <w:szCs w:val="21"/>
          <w:highlight w:val="none"/>
        </w:rPr>
      </w:pPr>
      <w:r>
        <w:rPr>
          <w:szCs w:val="21"/>
          <w:highlight w:val="none"/>
        </w:rPr>
        <w:t>（1）屏蔽不带电插拔可分离连接器可多次拆卸安装使用，并应满足动热稳定要求。</w:t>
      </w:r>
    </w:p>
    <w:p w14:paraId="1CC14C48">
      <w:pPr>
        <w:spacing w:line="360" w:lineRule="auto"/>
        <w:ind w:firstLine="420" w:firstLineChars="200"/>
        <w:rPr>
          <w:szCs w:val="21"/>
          <w:highlight w:val="none"/>
        </w:rPr>
      </w:pPr>
      <w:r>
        <w:rPr>
          <w:szCs w:val="21"/>
          <w:highlight w:val="none"/>
        </w:rPr>
        <w:t>（2）开关设备的套管接线端子和可分离连接器应满足安装强度和要求，防止接线柱受电缆头应力而发生密封损坏。</w:t>
      </w:r>
    </w:p>
    <w:p w14:paraId="1B3456BF">
      <w:pPr>
        <w:spacing w:line="360" w:lineRule="auto"/>
        <w:ind w:firstLine="420" w:firstLineChars="200"/>
        <w:rPr>
          <w:szCs w:val="21"/>
          <w:highlight w:val="none"/>
        </w:rPr>
      </w:pPr>
      <w:r>
        <w:rPr>
          <w:szCs w:val="21"/>
          <w:highlight w:val="none"/>
        </w:rPr>
        <w:t>（3）10kV电缆接线端子与环网柜连接处采用螺栓固定形式，电缆附件图纸中应注明其力矩大小。</w:t>
      </w:r>
    </w:p>
    <w:p w14:paraId="4D7C2333">
      <w:pPr>
        <w:spacing w:line="360" w:lineRule="auto"/>
        <w:ind w:firstLine="420" w:firstLineChars="200"/>
        <w:rPr>
          <w:szCs w:val="21"/>
          <w:highlight w:val="none"/>
        </w:rPr>
      </w:pPr>
      <w:r>
        <w:rPr>
          <w:szCs w:val="21"/>
          <w:highlight w:val="none"/>
        </w:rPr>
        <w:t>（4）电缆附件安装后，应达到与环网柜相同的防护等级。</w:t>
      </w:r>
      <w:bookmarkEnd w:id="139"/>
    </w:p>
    <w:p w14:paraId="452649E0">
      <w:pPr>
        <w:pStyle w:val="20"/>
        <w:adjustRightInd w:val="0"/>
        <w:snapToGrid w:val="0"/>
        <w:spacing w:line="360" w:lineRule="auto"/>
        <w:ind w:firstLine="0" w:firstLineChars="0"/>
        <w:outlineLvl w:val="3"/>
        <w:rPr>
          <w:rFonts w:ascii="Times New Roman" w:hAnsi="Times New Roman" w:eastAsia="等线"/>
          <w:b/>
          <w:kern w:val="2"/>
          <w:sz w:val="21"/>
          <w:highlight w:val="none"/>
        </w:rPr>
      </w:pPr>
      <w:bookmarkStart w:id="141" w:name="_Toc28564"/>
      <w:bookmarkStart w:id="142" w:name="_Toc16108"/>
      <w:r>
        <w:rPr>
          <w:rFonts w:ascii="Times New Roman" w:hAnsi="Times New Roman" w:eastAsia="等线"/>
          <w:b/>
          <w:kern w:val="2"/>
          <w:sz w:val="21"/>
          <w:highlight w:val="none"/>
        </w:rPr>
        <w:t>5.1.2.11 户外开关箱外壳结构</w:t>
      </w:r>
      <w:bookmarkEnd w:id="141"/>
      <w:bookmarkEnd w:id="142"/>
    </w:p>
    <w:p w14:paraId="1A464891">
      <w:pPr>
        <w:spacing w:line="360" w:lineRule="auto"/>
        <w:rPr>
          <w:rFonts w:eastAsia="等线"/>
          <w:bCs/>
          <w:szCs w:val="21"/>
          <w:highlight w:val="none"/>
          <w:lang w:val="sv-SE"/>
        </w:rPr>
      </w:pPr>
      <w:r>
        <w:rPr>
          <w:rFonts w:eastAsia="等线"/>
          <w:b/>
          <w:bCs/>
          <w:szCs w:val="21"/>
          <w:highlight w:val="none"/>
        </w:rPr>
        <w:t>5.1.2.11.1</w:t>
      </w:r>
      <w:r>
        <w:rPr>
          <w:rFonts w:eastAsia="等线"/>
          <w:bCs/>
          <w:szCs w:val="21"/>
          <w:highlight w:val="none"/>
          <w:lang w:val="sv-SE"/>
        </w:rPr>
        <w:t>户外开关箱的设计应使得正常运行、检查和维护操作、各回路是否带电状态的确定，包括通常的相序检查、连接电缆接地、电缆故障的定位、连接电缆或其他器件电压试验以及消除危险的静电电荷均能安全地进行。</w:t>
      </w:r>
    </w:p>
    <w:p w14:paraId="407B5814">
      <w:pPr>
        <w:spacing w:line="360" w:lineRule="auto"/>
        <w:rPr>
          <w:rFonts w:eastAsia="等线"/>
          <w:bCs/>
          <w:szCs w:val="21"/>
          <w:highlight w:val="none"/>
          <w:lang w:val="sv-SE"/>
        </w:rPr>
      </w:pPr>
      <w:r>
        <w:rPr>
          <w:rFonts w:eastAsia="等线"/>
          <w:b/>
          <w:bCs/>
          <w:szCs w:val="21"/>
          <w:highlight w:val="none"/>
        </w:rPr>
        <w:t>5.1.2.11.2</w:t>
      </w:r>
      <w:r>
        <w:rPr>
          <w:rFonts w:eastAsia="等线"/>
          <w:bCs/>
          <w:szCs w:val="21"/>
          <w:highlight w:val="none"/>
          <w:lang w:val="sv-SE"/>
        </w:rPr>
        <w:t>外壳的材料以≥2mm的304不锈钢制造而成，外壳应有足够的机械强度，在起吊、运输和安装时不应变形或损伤。</w:t>
      </w:r>
    </w:p>
    <w:p w14:paraId="683544A2">
      <w:pPr>
        <w:spacing w:line="360" w:lineRule="auto"/>
        <w:rPr>
          <w:rFonts w:eastAsia="等线"/>
          <w:bCs/>
          <w:szCs w:val="21"/>
          <w:highlight w:val="none"/>
          <w:lang w:val="sv-SE"/>
        </w:rPr>
      </w:pPr>
      <w:r>
        <w:rPr>
          <w:rFonts w:eastAsia="等线"/>
          <w:b/>
          <w:bCs/>
          <w:szCs w:val="21"/>
          <w:highlight w:val="none"/>
        </w:rPr>
        <w:t>5.1.2.11.3</w:t>
      </w:r>
      <w:r>
        <w:rPr>
          <w:rFonts w:eastAsia="等线"/>
          <w:bCs/>
          <w:szCs w:val="21"/>
          <w:highlight w:val="none"/>
          <w:lang w:val="sv-SE"/>
        </w:rPr>
        <w:t>箱体外壳应有喷涂防护层，防护层为静电喷涂而成，颜色采用工业灰（RAL 7035/RAL71B01），涂层部分不应小于150μm并应均匀一致。表面覆盖涂层应有牢固的附着力。箱壳至少15年不褪色、不生锈，箱壳表面应有明显的反光警示</w:t>
      </w:r>
      <w:r>
        <w:rPr>
          <w:rFonts w:hint="eastAsia" w:eastAsia="等线"/>
          <w:bCs/>
          <w:szCs w:val="21"/>
          <w:highlight w:val="none"/>
          <w:lang w:val="sv-SE"/>
        </w:rPr>
        <w:t>牌，警示牌材质采用铝质或不锈钢</w:t>
      </w:r>
      <w:r>
        <w:rPr>
          <w:rFonts w:eastAsia="等线"/>
          <w:bCs/>
          <w:szCs w:val="21"/>
          <w:highlight w:val="none"/>
          <w:lang w:val="sv-SE"/>
        </w:rPr>
        <w:t>。</w:t>
      </w:r>
    </w:p>
    <w:p w14:paraId="086D9A94">
      <w:pPr>
        <w:spacing w:line="360" w:lineRule="auto"/>
        <w:rPr>
          <w:rFonts w:eastAsia="等线"/>
          <w:bCs/>
          <w:szCs w:val="21"/>
          <w:highlight w:val="none"/>
          <w:lang w:val="sv-SE"/>
        </w:rPr>
      </w:pPr>
      <w:r>
        <w:rPr>
          <w:rFonts w:eastAsia="等线"/>
          <w:b/>
          <w:bCs/>
          <w:szCs w:val="21"/>
          <w:highlight w:val="none"/>
        </w:rPr>
        <w:t>5.1.2.11.4</w:t>
      </w:r>
      <w:r>
        <w:rPr>
          <w:rFonts w:eastAsia="等线"/>
          <w:bCs/>
          <w:szCs w:val="21"/>
          <w:highlight w:val="none"/>
          <w:lang w:val="sv-SE"/>
        </w:rPr>
        <w:t>箱体外壳门开启角度应大于120°，并设定位装置。门应有密封措施，并装有把手、暗闩和能防雨、防堵、防锈，门的设计尺寸应与所装用的设备尺寸相配合，当其关上时，应提供对外壳规定的防护等级。</w:t>
      </w:r>
    </w:p>
    <w:p w14:paraId="4B946367">
      <w:pPr>
        <w:spacing w:line="360" w:lineRule="auto"/>
        <w:rPr>
          <w:rFonts w:eastAsia="等线"/>
          <w:bCs/>
          <w:szCs w:val="21"/>
          <w:highlight w:val="none"/>
          <w:lang w:val="sv-SE"/>
        </w:rPr>
      </w:pPr>
      <w:r>
        <w:rPr>
          <w:rFonts w:eastAsia="等线"/>
          <w:b/>
          <w:bCs/>
          <w:szCs w:val="21"/>
          <w:highlight w:val="none"/>
        </w:rPr>
        <w:t>5.1.2.11.5</w:t>
      </w:r>
      <w:r>
        <w:rPr>
          <w:rFonts w:eastAsia="等线"/>
          <w:bCs/>
          <w:szCs w:val="21"/>
          <w:highlight w:val="none"/>
          <w:lang w:val="sv-SE"/>
        </w:rPr>
        <w:t>箱体应设足够的自然通风口</w:t>
      </w:r>
      <w:r>
        <w:rPr>
          <w:rFonts w:eastAsia="等线"/>
          <w:szCs w:val="21"/>
          <w:highlight w:val="none"/>
        </w:rPr>
        <w:t>，通风口应加设防虫过滤网，进风口与出风口的位置和大小设计合理，</w:t>
      </w:r>
      <w:r>
        <w:rPr>
          <w:rFonts w:eastAsia="等线"/>
          <w:bCs/>
          <w:szCs w:val="21"/>
          <w:highlight w:val="none"/>
          <w:lang w:val="sv-SE"/>
        </w:rPr>
        <w:t>减少箱内凝露的产生。箱体顶部应设有隔热材料或隔热措施，能有效减少阳光照射产生的热量直接渗入箱体内部。保证在本规范条件下运行时，所有电器设备的温升不超过其允许值。</w:t>
      </w:r>
    </w:p>
    <w:p w14:paraId="4AF26A95">
      <w:pPr>
        <w:spacing w:line="360" w:lineRule="auto"/>
        <w:rPr>
          <w:rFonts w:eastAsia="等线"/>
          <w:bCs/>
          <w:szCs w:val="21"/>
          <w:highlight w:val="none"/>
          <w:lang w:val="sv-SE"/>
        </w:rPr>
      </w:pPr>
      <w:r>
        <w:rPr>
          <w:rFonts w:eastAsia="等线"/>
          <w:b/>
          <w:bCs/>
          <w:szCs w:val="21"/>
          <w:highlight w:val="none"/>
        </w:rPr>
        <w:t>5.1.2.11.6</w:t>
      </w:r>
      <w:r>
        <w:rPr>
          <w:rFonts w:eastAsia="等线"/>
          <w:bCs/>
          <w:szCs w:val="21"/>
          <w:highlight w:val="none"/>
          <w:lang w:val="sv-SE"/>
        </w:rPr>
        <w:t>箱体顶盖的倾斜度不应小于3°，并应装设防雨檐。</w:t>
      </w:r>
    </w:p>
    <w:p w14:paraId="488F3391">
      <w:pPr>
        <w:spacing w:line="360" w:lineRule="auto"/>
        <w:rPr>
          <w:rFonts w:eastAsia="等线"/>
          <w:bCs/>
          <w:szCs w:val="21"/>
          <w:highlight w:val="none"/>
          <w:lang w:val="sv-SE"/>
        </w:rPr>
      </w:pPr>
      <w:r>
        <w:rPr>
          <w:rFonts w:eastAsia="等线"/>
          <w:b/>
          <w:bCs/>
          <w:szCs w:val="21"/>
          <w:highlight w:val="none"/>
        </w:rPr>
        <w:t>5.1.2.11.7</w:t>
      </w:r>
      <w:r>
        <w:rPr>
          <w:rFonts w:eastAsia="等线"/>
          <w:bCs/>
          <w:szCs w:val="21"/>
          <w:highlight w:val="none"/>
          <w:lang w:val="sv-SE"/>
        </w:rPr>
        <w:t>箱门内侧应标出主回路的线路图，同时应注明操作程序和注意事项。</w:t>
      </w:r>
    </w:p>
    <w:p w14:paraId="38B91551">
      <w:pPr>
        <w:spacing w:line="360" w:lineRule="auto"/>
        <w:rPr>
          <w:rFonts w:eastAsia="等线"/>
          <w:bCs/>
          <w:szCs w:val="21"/>
          <w:highlight w:val="none"/>
          <w:lang w:val="sv-SE"/>
        </w:rPr>
      </w:pPr>
      <w:r>
        <w:rPr>
          <w:rFonts w:eastAsia="等线"/>
          <w:b/>
          <w:bCs/>
          <w:szCs w:val="21"/>
          <w:highlight w:val="none"/>
        </w:rPr>
        <w:t>5.1.2.11.8</w:t>
      </w:r>
      <w:r>
        <w:rPr>
          <w:rFonts w:eastAsia="等线"/>
          <w:bCs/>
          <w:szCs w:val="21"/>
          <w:highlight w:val="none"/>
          <w:lang w:val="sv-SE"/>
        </w:rPr>
        <w:t>箱体底部两侧面共有4个起吊安装用的支柱，起吊时可以伸出，安装完毕后可缩入，以防止进水及小动物进入。</w:t>
      </w:r>
    </w:p>
    <w:p w14:paraId="3E51BA2F">
      <w:pPr>
        <w:spacing w:line="360" w:lineRule="auto"/>
        <w:rPr>
          <w:rFonts w:eastAsia="等线"/>
          <w:bCs/>
          <w:szCs w:val="21"/>
          <w:highlight w:val="none"/>
          <w:lang w:val="sv-SE"/>
        </w:rPr>
      </w:pPr>
      <w:r>
        <w:rPr>
          <w:rFonts w:eastAsia="等线"/>
          <w:b/>
          <w:bCs/>
          <w:szCs w:val="21"/>
          <w:highlight w:val="none"/>
        </w:rPr>
        <w:t>5.1.2.11.9</w:t>
      </w:r>
      <w:r>
        <w:rPr>
          <w:rFonts w:eastAsia="等线"/>
          <w:bCs/>
          <w:szCs w:val="21"/>
          <w:highlight w:val="none"/>
          <w:lang w:val="sv-SE"/>
        </w:rPr>
        <w:t>户外开关箱内应装设LED照明，照明装置安装在开关柜操作面上方的户外箱顶板或梁上，采用AC220电源供电，当箱体正门打开后照明装置点亮，箱体正门关闭后照明装置熄灭,亮度能够满足开关操作要求。</w:t>
      </w:r>
    </w:p>
    <w:p w14:paraId="74AB4E94">
      <w:pPr>
        <w:spacing w:line="360" w:lineRule="auto"/>
        <w:rPr>
          <w:rFonts w:eastAsia="等线"/>
          <w:bCs/>
          <w:szCs w:val="21"/>
          <w:highlight w:val="none"/>
        </w:rPr>
      </w:pPr>
      <w:r>
        <w:rPr>
          <w:rFonts w:eastAsia="等线"/>
          <w:b/>
          <w:bCs/>
          <w:szCs w:val="21"/>
          <w:highlight w:val="none"/>
        </w:rPr>
        <w:t>5.1.2.11.10</w:t>
      </w:r>
      <w:r>
        <w:rPr>
          <w:rFonts w:eastAsia="等线"/>
          <w:bCs/>
          <w:szCs w:val="21"/>
          <w:highlight w:val="none"/>
          <w:lang w:val="sv-SE"/>
        </w:rPr>
        <w:t>户外开关箱</w:t>
      </w:r>
      <w:r>
        <w:rPr>
          <w:rFonts w:hint="eastAsia" w:eastAsia="等线"/>
          <w:bCs/>
          <w:szCs w:val="21"/>
          <w:highlight w:val="none"/>
        </w:rPr>
        <w:t>根据实际需求可预留</w:t>
      </w:r>
      <w:r>
        <w:rPr>
          <w:rFonts w:eastAsia="等线"/>
          <w:bCs/>
          <w:szCs w:val="21"/>
          <w:highlight w:val="none"/>
        </w:rPr>
        <w:t>直流电源屏安装位置。</w:t>
      </w:r>
    </w:p>
    <w:p w14:paraId="53535DE7">
      <w:pPr>
        <w:spacing w:line="360" w:lineRule="auto"/>
        <w:rPr>
          <w:rFonts w:eastAsia="等线"/>
          <w:highlight w:val="none"/>
        </w:rPr>
      </w:pPr>
      <w:bookmarkStart w:id="143" w:name="_Toc8839"/>
      <w:bookmarkStart w:id="144" w:name="_Toc1017"/>
      <w:r>
        <w:rPr>
          <w:rFonts w:eastAsia="等线"/>
          <w:b/>
          <w:bCs/>
          <w:szCs w:val="21"/>
          <w:highlight w:val="none"/>
        </w:rPr>
        <w:t>5.1.2.11.11</w:t>
      </w:r>
      <w:bookmarkEnd w:id="143"/>
      <w:bookmarkEnd w:id="144"/>
      <w:r>
        <w:rPr>
          <w:rFonts w:hint="eastAsia" w:eastAsia="等线"/>
          <w:bCs/>
          <w:szCs w:val="21"/>
          <w:highlight w:val="none"/>
        </w:rPr>
        <w:t>户外开关箱内可根据现场需求配置水浸传感器、温湿度传感器、烟雾探测器、门状态传感器，并预留置</w:t>
      </w:r>
      <w:r>
        <w:rPr>
          <w:rFonts w:hint="eastAsia" w:eastAsia="等线"/>
          <w:bCs/>
          <w:szCs w:val="21"/>
          <w:highlight w:val="none"/>
          <w:lang w:val="sv-SE"/>
        </w:rPr>
        <w:t>安装位置，</w:t>
      </w:r>
      <w:r>
        <w:rPr>
          <w:rFonts w:hint="eastAsia" w:eastAsia="等线"/>
          <w:bCs/>
          <w:szCs w:val="21"/>
          <w:highlight w:val="none"/>
        </w:rPr>
        <w:t>提供</w:t>
      </w:r>
      <w:r>
        <w:rPr>
          <w:rFonts w:hint="eastAsia" w:eastAsia="等线"/>
          <w:bCs/>
          <w:szCs w:val="21"/>
          <w:highlight w:val="none"/>
          <w:lang w:val="sv-SE"/>
        </w:rPr>
        <w:t>电源线及通讯线</w:t>
      </w:r>
      <w:r>
        <w:rPr>
          <w:rFonts w:hint="eastAsia" w:eastAsia="等线"/>
          <w:bCs/>
          <w:szCs w:val="21"/>
          <w:highlight w:val="none"/>
        </w:rPr>
        <w:t>布线</w:t>
      </w:r>
      <w:r>
        <w:rPr>
          <w:rFonts w:hint="eastAsia" w:eastAsia="等线"/>
          <w:bCs/>
          <w:szCs w:val="21"/>
          <w:highlight w:val="none"/>
          <w:lang w:val="sv-SE"/>
        </w:rPr>
        <w:t>及电源接口，</w:t>
      </w:r>
      <w:r>
        <w:rPr>
          <w:rFonts w:hint="eastAsia" w:eastAsia="等线"/>
          <w:bCs/>
          <w:szCs w:val="21"/>
          <w:highlight w:val="none"/>
        </w:rPr>
        <w:t>相关设计图纸经使用单位确认后方</w:t>
      </w:r>
      <w:r>
        <w:rPr>
          <w:rFonts w:hint="eastAsia" w:eastAsia="等线"/>
          <w:bCs/>
          <w:szCs w:val="21"/>
          <w:highlight w:val="none"/>
          <w:lang w:val="sv-SE"/>
        </w:rPr>
        <w:t>可生产。</w:t>
      </w:r>
      <w:r>
        <w:rPr>
          <w:rFonts w:hint="eastAsia" w:eastAsia="等线"/>
          <w:bCs/>
          <w:szCs w:val="21"/>
          <w:highlight w:val="none"/>
        </w:rPr>
        <w:t>水浸传感器、温湿度传感器、烟雾探测器、门状态传感器应满足最新版本相应技术规范要求。</w:t>
      </w:r>
    </w:p>
    <w:p w14:paraId="47E50A7E">
      <w:pPr>
        <w:adjustRightInd w:val="0"/>
        <w:snapToGrid w:val="0"/>
        <w:spacing w:line="360" w:lineRule="auto"/>
        <w:rPr>
          <w:rFonts w:eastAsia="等线"/>
          <w:bCs/>
          <w:szCs w:val="21"/>
          <w:highlight w:val="none"/>
        </w:rPr>
      </w:pPr>
      <w:r>
        <w:rPr>
          <w:rFonts w:eastAsia="等线"/>
          <w:b/>
          <w:bCs/>
          <w:szCs w:val="21"/>
          <w:highlight w:val="none"/>
        </w:rPr>
        <w:t>5.1.2.11.12</w:t>
      </w:r>
      <w:r>
        <w:rPr>
          <w:rFonts w:hint="eastAsia" w:eastAsia="等线"/>
          <w:bCs/>
          <w:szCs w:val="21"/>
          <w:highlight w:val="none"/>
        </w:rPr>
        <w:t>箱体门板的全部外沿应与底座尺寸保持一致（凸出的元件、锁、销、门板凸出部分等不计）。标称箱高，包含眉头的水平位置（凸出的吊环、人字屋顶等不计）。进线</w:t>
      </w:r>
      <w:r>
        <w:rPr>
          <w:rFonts w:eastAsia="等线"/>
          <w:bCs/>
          <w:szCs w:val="21"/>
          <w:highlight w:val="none"/>
        </w:rPr>
        <w:t>PT</w:t>
      </w:r>
      <w:r>
        <w:rPr>
          <w:rFonts w:hint="eastAsia" w:eastAsia="等线"/>
          <w:bCs/>
          <w:szCs w:val="21"/>
          <w:highlight w:val="none"/>
        </w:rPr>
        <w:t>柜安装在户外箱的左侧，母线线</w:t>
      </w:r>
      <w:r>
        <w:rPr>
          <w:rFonts w:eastAsia="等线"/>
          <w:bCs/>
          <w:szCs w:val="21"/>
          <w:highlight w:val="none"/>
        </w:rPr>
        <w:t>PT</w:t>
      </w:r>
      <w:r>
        <w:rPr>
          <w:rFonts w:hint="eastAsia" w:eastAsia="等线"/>
          <w:bCs/>
          <w:szCs w:val="21"/>
          <w:highlight w:val="none"/>
        </w:rPr>
        <w:t>柜安装在户外箱的右侧，线路</w:t>
      </w:r>
      <w:r>
        <w:rPr>
          <w:rFonts w:eastAsia="等线"/>
          <w:bCs/>
          <w:szCs w:val="21"/>
          <w:highlight w:val="none"/>
        </w:rPr>
        <w:t>PT</w:t>
      </w:r>
      <w:r>
        <w:rPr>
          <w:rFonts w:hint="eastAsia" w:eastAsia="等线"/>
          <w:bCs/>
          <w:szCs w:val="21"/>
          <w:highlight w:val="none"/>
        </w:rPr>
        <w:t>柜、母线</w:t>
      </w:r>
      <w:r>
        <w:rPr>
          <w:rFonts w:eastAsia="等线"/>
          <w:bCs/>
          <w:szCs w:val="21"/>
          <w:highlight w:val="none"/>
        </w:rPr>
        <w:t>PT</w:t>
      </w:r>
      <w:r>
        <w:rPr>
          <w:rFonts w:hint="eastAsia" w:eastAsia="等线"/>
          <w:bCs/>
          <w:szCs w:val="21"/>
          <w:highlight w:val="none"/>
        </w:rPr>
        <w:t>柜与开关间隔水平排列。表中宽度包含</w:t>
      </w:r>
      <w:r>
        <w:rPr>
          <w:rFonts w:eastAsia="等线"/>
          <w:bCs/>
          <w:szCs w:val="21"/>
          <w:highlight w:val="none"/>
        </w:rPr>
        <w:t>PT</w:t>
      </w:r>
      <w:r>
        <w:rPr>
          <w:rFonts w:hint="eastAsia" w:eastAsia="等线"/>
          <w:bCs/>
          <w:szCs w:val="21"/>
          <w:highlight w:val="none"/>
        </w:rPr>
        <w:t>柜的尺寸。</w:t>
      </w:r>
      <w:r>
        <w:rPr>
          <w:rFonts w:eastAsia="等线"/>
          <w:bCs/>
          <w:szCs w:val="21"/>
          <w:highlight w:val="none"/>
        </w:rPr>
        <w:t>10kV</w:t>
      </w:r>
      <w:r>
        <w:rPr>
          <w:rFonts w:hint="eastAsia" w:eastAsia="等线"/>
          <w:bCs/>
          <w:szCs w:val="21"/>
          <w:highlight w:val="none"/>
        </w:rPr>
        <w:t>户外开关箱箱体与土建基础的固定方式须同时具备螺栓固定与焊接固定两种方式。</w:t>
      </w:r>
    </w:p>
    <w:p w14:paraId="6DCB02E6">
      <w:pPr>
        <w:pStyle w:val="22"/>
        <w:numPr>
          <w:ilvl w:val="0"/>
          <w:numId w:val="5"/>
        </w:numPr>
        <w:tabs>
          <w:tab w:val="clear" w:pos="678"/>
        </w:tabs>
        <w:adjustRightInd w:val="0"/>
        <w:snapToGrid w:val="0"/>
        <w:spacing w:before="156" w:beforeLines="50" w:after="156" w:afterLines="50" w:line="360" w:lineRule="auto"/>
        <w:rPr>
          <w:rFonts w:ascii="Times New Roman" w:eastAsia="等线"/>
          <w:bCs/>
          <w:szCs w:val="22"/>
          <w:highlight w:val="none"/>
        </w:rPr>
      </w:pPr>
      <w:r>
        <w:rPr>
          <w:rFonts w:hint="eastAsia" w:ascii="Times New Roman" w:eastAsia="等线"/>
          <w:bCs/>
          <w:szCs w:val="22"/>
          <w:highlight w:val="none"/>
        </w:rPr>
        <w:t>户外开关箱外形尺寸表</w:t>
      </w:r>
    </w:p>
    <w:tbl>
      <w:tblPr>
        <w:tblStyle w:val="16"/>
        <w:tblW w:w="820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4035"/>
        <w:gridCol w:w="1276"/>
        <w:gridCol w:w="1134"/>
        <w:gridCol w:w="1104"/>
      </w:tblGrid>
      <w:tr w14:paraId="70E214C0">
        <w:tblPrEx>
          <w:tblLayout w:type="fixed"/>
        </w:tblPrEx>
        <w:trPr>
          <w:trHeight w:val="20" w:hRule="atLeast"/>
          <w:jc w:val="center"/>
        </w:trPr>
        <w:tc>
          <w:tcPr>
            <w:tcW w:w="655" w:type="dxa"/>
            <w:vAlign w:val="center"/>
          </w:tcPr>
          <w:p w14:paraId="1117ECA0">
            <w:pPr>
              <w:jc w:val="center"/>
              <w:rPr>
                <w:rFonts w:eastAsia="等线"/>
                <w:szCs w:val="21"/>
                <w:highlight w:val="none"/>
              </w:rPr>
            </w:pPr>
            <w:r>
              <w:rPr>
                <w:rFonts w:eastAsia="等线"/>
                <w:szCs w:val="21"/>
                <w:highlight w:val="none"/>
              </w:rPr>
              <w:t>序号</w:t>
            </w:r>
          </w:p>
        </w:tc>
        <w:tc>
          <w:tcPr>
            <w:tcW w:w="4035" w:type="dxa"/>
            <w:vAlign w:val="center"/>
          </w:tcPr>
          <w:p w14:paraId="0E6E3142">
            <w:pPr>
              <w:jc w:val="center"/>
              <w:rPr>
                <w:rFonts w:eastAsia="等线"/>
                <w:szCs w:val="21"/>
                <w:highlight w:val="none"/>
              </w:rPr>
            </w:pPr>
            <w:r>
              <w:rPr>
                <w:rFonts w:eastAsia="等线"/>
                <w:szCs w:val="21"/>
                <w:highlight w:val="none"/>
              </w:rPr>
              <w:t>户外开关箱</w:t>
            </w:r>
          </w:p>
        </w:tc>
        <w:tc>
          <w:tcPr>
            <w:tcW w:w="1276" w:type="dxa"/>
            <w:vAlign w:val="center"/>
          </w:tcPr>
          <w:p w14:paraId="2D9026BB">
            <w:pPr>
              <w:jc w:val="center"/>
              <w:rPr>
                <w:rFonts w:eastAsia="等线"/>
                <w:szCs w:val="21"/>
                <w:highlight w:val="none"/>
              </w:rPr>
            </w:pPr>
            <w:r>
              <w:rPr>
                <w:rFonts w:eastAsia="等线"/>
                <w:szCs w:val="21"/>
                <w:highlight w:val="none"/>
              </w:rPr>
              <w:t>宽（mm）</w:t>
            </w:r>
          </w:p>
        </w:tc>
        <w:tc>
          <w:tcPr>
            <w:tcW w:w="1134" w:type="dxa"/>
            <w:vAlign w:val="center"/>
          </w:tcPr>
          <w:p w14:paraId="1E221767">
            <w:pPr>
              <w:jc w:val="center"/>
              <w:rPr>
                <w:rFonts w:eastAsia="等线"/>
                <w:szCs w:val="21"/>
                <w:highlight w:val="none"/>
              </w:rPr>
            </w:pPr>
            <w:r>
              <w:rPr>
                <w:rFonts w:eastAsia="等线"/>
                <w:szCs w:val="21"/>
                <w:highlight w:val="none"/>
              </w:rPr>
              <w:t>深（mm）</w:t>
            </w:r>
          </w:p>
        </w:tc>
        <w:tc>
          <w:tcPr>
            <w:tcW w:w="1104" w:type="dxa"/>
            <w:vAlign w:val="center"/>
          </w:tcPr>
          <w:p w14:paraId="15CB4D68">
            <w:pPr>
              <w:jc w:val="center"/>
              <w:rPr>
                <w:rFonts w:eastAsia="等线"/>
                <w:szCs w:val="21"/>
                <w:highlight w:val="none"/>
              </w:rPr>
            </w:pPr>
            <w:r>
              <w:rPr>
                <w:rFonts w:eastAsia="等线"/>
                <w:szCs w:val="21"/>
                <w:highlight w:val="none"/>
              </w:rPr>
              <w:t>高（mm）</w:t>
            </w:r>
          </w:p>
        </w:tc>
      </w:tr>
      <w:tr w14:paraId="6984BE4F">
        <w:tblPrEx>
          <w:tblLayout w:type="fixed"/>
        </w:tblPrEx>
        <w:trPr>
          <w:trHeight w:val="20" w:hRule="atLeast"/>
          <w:jc w:val="center"/>
        </w:trPr>
        <w:tc>
          <w:tcPr>
            <w:tcW w:w="655" w:type="dxa"/>
            <w:vAlign w:val="center"/>
          </w:tcPr>
          <w:p w14:paraId="7EB6ECED">
            <w:pPr>
              <w:ind w:left="210" w:right="-384" w:rightChars="-183"/>
              <w:jc w:val="left"/>
              <w:rPr>
                <w:rFonts w:eastAsia="等线"/>
                <w:szCs w:val="21"/>
                <w:highlight w:val="none"/>
              </w:rPr>
            </w:pPr>
            <w:r>
              <w:rPr>
                <w:rFonts w:eastAsia="等线"/>
                <w:szCs w:val="21"/>
                <w:highlight w:val="none"/>
              </w:rPr>
              <w:t>1</w:t>
            </w:r>
          </w:p>
        </w:tc>
        <w:tc>
          <w:tcPr>
            <w:tcW w:w="4035" w:type="dxa"/>
            <w:vAlign w:val="center"/>
          </w:tcPr>
          <w:p w14:paraId="30567E82">
            <w:pPr>
              <w:jc w:val="center"/>
              <w:rPr>
                <w:rFonts w:eastAsia="等线"/>
                <w:szCs w:val="21"/>
                <w:highlight w:val="none"/>
              </w:rPr>
            </w:pPr>
            <w:r>
              <w:rPr>
                <w:rFonts w:eastAsia="等线"/>
                <w:szCs w:val="21"/>
                <w:highlight w:val="none"/>
              </w:rPr>
              <w:t>户外开关箱 DDDDDD+PT（母线）+分布式DTU</w:t>
            </w:r>
          </w:p>
        </w:tc>
        <w:tc>
          <w:tcPr>
            <w:tcW w:w="1276" w:type="dxa"/>
            <w:vAlign w:val="center"/>
          </w:tcPr>
          <w:p w14:paraId="4B8981B7">
            <w:pPr>
              <w:jc w:val="center"/>
              <w:rPr>
                <w:rFonts w:eastAsia="等线"/>
                <w:szCs w:val="21"/>
                <w:highlight w:val="yellow"/>
              </w:rPr>
            </w:pPr>
            <w:r>
              <w:rPr>
                <w:rFonts w:eastAsia="等线"/>
                <w:szCs w:val="21"/>
                <w:highlight w:val="none"/>
              </w:rPr>
              <w:t>≤4</w:t>
            </w:r>
            <w:r>
              <w:rPr>
                <w:rFonts w:hint="eastAsia" w:eastAsia="等线"/>
                <w:szCs w:val="21"/>
                <w:highlight w:val="none"/>
                <w:lang w:val="en-US" w:eastAsia="zh-CN"/>
              </w:rPr>
              <w:t>4</w:t>
            </w:r>
            <w:r>
              <w:rPr>
                <w:rFonts w:eastAsia="等线"/>
                <w:szCs w:val="21"/>
                <w:highlight w:val="none"/>
              </w:rPr>
              <w:t>00</w:t>
            </w:r>
          </w:p>
        </w:tc>
        <w:tc>
          <w:tcPr>
            <w:tcW w:w="1134" w:type="dxa"/>
            <w:vAlign w:val="center"/>
          </w:tcPr>
          <w:p w14:paraId="19563D81">
            <w:pPr>
              <w:jc w:val="center"/>
              <w:rPr>
                <w:rFonts w:eastAsia="等线"/>
                <w:szCs w:val="21"/>
                <w:highlight w:val="none"/>
              </w:rPr>
            </w:pPr>
            <w:r>
              <w:rPr>
                <w:rFonts w:eastAsia="等线"/>
                <w:szCs w:val="21"/>
                <w:highlight w:val="none"/>
              </w:rPr>
              <w:t>1200</w:t>
            </w:r>
          </w:p>
        </w:tc>
        <w:tc>
          <w:tcPr>
            <w:tcW w:w="1104" w:type="dxa"/>
            <w:vAlign w:val="center"/>
          </w:tcPr>
          <w:p w14:paraId="72EF7197">
            <w:pPr>
              <w:jc w:val="center"/>
              <w:rPr>
                <w:rFonts w:eastAsia="等线"/>
                <w:szCs w:val="21"/>
                <w:highlight w:val="none"/>
              </w:rPr>
            </w:pPr>
            <w:r>
              <w:rPr>
                <w:rFonts w:eastAsia="等线"/>
                <w:szCs w:val="21"/>
                <w:highlight w:val="none"/>
              </w:rPr>
              <w:t>≤2600</w:t>
            </w:r>
          </w:p>
        </w:tc>
      </w:tr>
      <w:tr w14:paraId="0F0CF324">
        <w:tblPrEx>
          <w:tblLayout w:type="fixed"/>
        </w:tblPrEx>
        <w:trPr>
          <w:trHeight w:val="90" w:hRule="atLeast"/>
          <w:jc w:val="center"/>
        </w:trPr>
        <w:tc>
          <w:tcPr>
            <w:tcW w:w="655" w:type="dxa"/>
            <w:vAlign w:val="center"/>
          </w:tcPr>
          <w:p w14:paraId="300F426A">
            <w:pPr>
              <w:ind w:left="210" w:right="-384" w:rightChars="-183"/>
              <w:jc w:val="left"/>
              <w:rPr>
                <w:rFonts w:eastAsia="等线"/>
                <w:szCs w:val="21"/>
                <w:highlight w:val="none"/>
              </w:rPr>
            </w:pPr>
            <w:r>
              <w:rPr>
                <w:rFonts w:eastAsia="等线"/>
                <w:szCs w:val="21"/>
                <w:highlight w:val="none"/>
              </w:rPr>
              <w:t>2</w:t>
            </w:r>
          </w:p>
        </w:tc>
        <w:tc>
          <w:tcPr>
            <w:tcW w:w="4035" w:type="dxa"/>
            <w:vAlign w:val="center"/>
          </w:tcPr>
          <w:p w14:paraId="1D8A536C">
            <w:pPr>
              <w:jc w:val="center"/>
              <w:rPr>
                <w:rFonts w:eastAsia="等线"/>
                <w:szCs w:val="21"/>
                <w:highlight w:val="none"/>
              </w:rPr>
            </w:pPr>
            <w:r>
              <w:rPr>
                <w:rFonts w:eastAsia="等线"/>
                <w:szCs w:val="21"/>
                <w:highlight w:val="none"/>
              </w:rPr>
              <w:t>户外开关箱 DDDD+PT（母线）+分布式DTU</w:t>
            </w:r>
          </w:p>
        </w:tc>
        <w:tc>
          <w:tcPr>
            <w:tcW w:w="1276" w:type="dxa"/>
            <w:vAlign w:val="center"/>
          </w:tcPr>
          <w:p w14:paraId="73F7C71E">
            <w:pPr>
              <w:jc w:val="center"/>
              <w:rPr>
                <w:rFonts w:eastAsia="等线"/>
                <w:szCs w:val="21"/>
                <w:highlight w:val="yellow"/>
              </w:rPr>
            </w:pPr>
            <w:r>
              <w:rPr>
                <w:rFonts w:eastAsia="等线"/>
                <w:szCs w:val="21"/>
                <w:highlight w:val="none"/>
              </w:rPr>
              <w:t>≤3</w:t>
            </w:r>
            <w:r>
              <w:rPr>
                <w:rFonts w:hint="eastAsia" w:eastAsia="等线"/>
                <w:szCs w:val="21"/>
                <w:highlight w:val="none"/>
                <w:lang w:val="en-US" w:eastAsia="zh-CN"/>
              </w:rPr>
              <w:t>5</w:t>
            </w:r>
            <w:r>
              <w:rPr>
                <w:rFonts w:eastAsia="等线"/>
                <w:szCs w:val="21"/>
                <w:highlight w:val="none"/>
              </w:rPr>
              <w:t>00</w:t>
            </w:r>
          </w:p>
        </w:tc>
        <w:tc>
          <w:tcPr>
            <w:tcW w:w="1134" w:type="dxa"/>
            <w:vAlign w:val="center"/>
          </w:tcPr>
          <w:p w14:paraId="3240EC38">
            <w:pPr>
              <w:jc w:val="center"/>
              <w:rPr>
                <w:rFonts w:eastAsia="等线"/>
                <w:szCs w:val="21"/>
                <w:highlight w:val="none"/>
              </w:rPr>
            </w:pPr>
            <w:r>
              <w:rPr>
                <w:rFonts w:eastAsia="等线"/>
                <w:szCs w:val="21"/>
                <w:highlight w:val="none"/>
              </w:rPr>
              <w:t>1200</w:t>
            </w:r>
          </w:p>
        </w:tc>
        <w:tc>
          <w:tcPr>
            <w:tcW w:w="1104" w:type="dxa"/>
            <w:vAlign w:val="center"/>
          </w:tcPr>
          <w:p w14:paraId="783F91F4">
            <w:pPr>
              <w:jc w:val="center"/>
              <w:rPr>
                <w:rFonts w:eastAsia="等线"/>
                <w:szCs w:val="21"/>
                <w:highlight w:val="none"/>
              </w:rPr>
            </w:pPr>
            <w:r>
              <w:rPr>
                <w:rFonts w:eastAsia="等线"/>
                <w:szCs w:val="21"/>
                <w:highlight w:val="none"/>
              </w:rPr>
              <w:t>≤2600</w:t>
            </w:r>
          </w:p>
        </w:tc>
      </w:tr>
      <w:tr w14:paraId="4C831CC2">
        <w:tblPrEx>
          <w:tblLayout w:type="fixed"/>
        </w:tblPrEx>
        <w:trPr>
          <w:trHeight w:val="240" w:hRule="atLeast"/>
          <w:jc w:val="center"/>
        </w:trPr>
        <w:tc>
          <w:tcPr>
            <w:tcW w:w="8204" w:type="dxa"/>
            <w:gridSpan w:val="5"/>
            <w:vAlign w:val="bottom"/>
          </w:tcPr>
          <w:p w14:paraId="0BA27E45">
            <w:pPr>
              <w:rPr>
                <w:rFonts w:eastAsia="等线"/>
                <w:szCs w:val="21"/>
                <w:highlight w:val="none"/>
              </w:rPr>
            </w:pPr>
            <w:r>
              <w:rPr>
                <w:rFonts w:eastAsia="等线"/>
                <w:szCs w:val="21"/>
                <w:highlight w:val="none"/>
              </w:rPr>
              <w:t>注：标称箱宽、箱深，指箱体底座的外形尺寸。</w:t>
            </w:r>
            <w:r>
              <w:rPr>
                <w:rFonts w:hint="eastAsia" w:eastAsia="等线"/>
                <w:szCs w:val="21"/>
                <w:highlight w:val="none"/>
              </w:rPr>
              <w:t>现场实际受限时，可根据需求方定制箱体尺寸。如采用户外开关箱4</w:t>
            </w:r>
            <w:r>
              <w:rPr>
                <w:rFonts w:eastAsia="等线"/>
                <w:szCs w:val="21"/>
                <w:highlight w:val="none"/>
              </w:rPr>
              <w:t>PT</w:t>
            </w:r>
            <w:r>
              <w:rPr>
                <w:rFonts w:hint="eastAsia" w:eastAsia="等线"/>
                <w:szCs w:val="21"/>
                <w:highlight w:val="none"/>
              </w:rPr>
              <w:t>（线路）方案，户外箱在以上表格基础上增加</w:t>
            </w:r>
            <w:r>
              <w:rPr>
                <w:rFonts w:eastAsia="等线"/>
                <w:szCs w:val="21"/>
                <w:highlight w:val="none"/>
              </w:rPr>
              <w:t>600</w:t>
            </w:r>
            <w:r>
              <w:rPr>
                <w:rFonts w:hint="eastAsia" w:eastAsia="等线"/>
                <w:szCs w:val="21"/>
                <w:highlight w:val="none"/>
              </w:rPr>
              <w:t>mm。</w:t>
            </w:r>
          </w:p>
        </w:tc>
      </w:tr>
    </w:tbl>
    <w:p w14:paraId="22810863">
      <w:pPr>
        <w:adjustRightInd w:val="0"/>
        <w:spacing w:line="360" w:lineRule="auto"/>
        <w:rPr>
          <w:rFonts w:eastAsia="等线"/>
          <w:bCs/>
          <w:szCs w:val="21"/>
          <w:highlight w:val="none"/>
        </w:rPr>
      </w:pPr>
      <w:r>
        <w:rPr>
          <w:rFonts w:eastAsia="等线"/>
          <w:b/>
          <w:bCs/>
          <w:szCs w:val="21"/>
          <w:highlight w:val="none"/>
        </w:rPr>
        <w:t>5.1.2.11.13</w:t>
      </w:r>
      <w:r>
        <w:rPr>
          <w:rFonts w:hint="eastAsia" w:eastAsia="等线"/>
          <w:bCs/>
          <w:szCs w:val="21"/>
          <w:highlight w:val="none"/>
        </w:rPr>
        <w:t>户外开关箱的接地系统应符合</w:t>
      </w:r>
      <w:r>
        <w:rPr>
          <w:rFonts w:eastAsia="等线"/>
          <w:bCs/>
          <w:szCs w:val="21"/>
          <w:highlight w:val="none"/>
        </w:rPr>
        <w:t>GB/T 50065</w:t>
      </w:r>
      <w:r>
        <w:rPr>
          <w:rFonts w:hint="eastAsia" w:eastAsia="等线"/>
          <w:bCs/>
          <w:szCs w:val="21"/>
          <w:highlight w:val="none"/>
        </w:rPr>
        <w:t>《交流电气装置的接地设计规范》的要求，外壳、开关设备外壳等可能触及的金属部件均应可靠接地，开关柜整个长度延伸方向应有专用接地汇流母线，配置于电缆室底部。母线采用铜质，接地导体和接地连接应能承受接地回路的额定短时和峰值耐受电流。规定或需要触及的各回路中所有部件均应能事先接地。户外开关箱的箱体应设专用接地导体，该接地导体上应设有与接地网相连的固定连接端子，其数量不少于两个，并应有明显的接地标志。</w:t>
      </w:r>
    </w:p>
    <w:p w14:paraId="48AF909C">
      <w:pPr>
        <w:adjustRightInd w:val="0"/>
        <w:spacing w:line="360" w:lineRule="auto"/>
        <w:rPr>
          <w:rFonts w:eastAsia="等线"/>
          <w:bCs/>
          <w:szCs w:val="21"/>
          <w:highlight w:val="none"/>
        </w:rPr>
      </w:pPr>
      <w:r>
        <w:rPr>
          <w:rFonts w:eastAsia="等线"/>
          <w:b/>
          <w:bCs/>
          <w:szCs w:val="21"/>
          <w:highlight w:val="none"/>
        </w:rPr>
        <w:t>5.1.2.11.14</w:t>
      </w:r>
      <w:r>
        <w:rPr>
          <w:rFonts w:eastAsia="等线"/>
          <w:bCs/>
          <w:szCs w:val="21"/>
          <w:highlight w:val="none"/>
        </w:rPr>
        <w:t xml:space="preserve"> </w:t>
      </w:r>
      <w:r>
        <w:rPr>
          <w:rFonts w:hint="eastAsia" w:eastAsia="等线"/>
          <w:bCs/>
          <w:szCs w:val="21"/>
          <w:highlight w:val="none"/>
        </w:rPr>
        <w:t>户外开关箱柜门处有设备说明书、定值单等资料存放的设施。</w:t>
      </w:r>
    </w:p>
    <w:p w14:paraId="07FA953E">
      <w:pPr>
        <w:rPr>
          <w:rFonts w:hint="eastAsia"/>
          <w:highlight w:val="none"/>
        </w:rPr>
      </w:pPr>
    </w:p>
    <w:p w14:paraId="01956BCD">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5.1.2.12 其它要求</w:t>
      </w:r>
    </w:p>
    <w:p w14:paraId="2A690D9B">
      <w:pPr>
        <w:pStyle w:val="26"/>
        <w:adjustRightInd w:val="0"/>
        <w:snapToGrid w:val="0"/>
        <w:spacing w:line="360" w:lineRule="auto"/>
        <w:rPr>
          <w:rFonts w:hint="eastAsia"/>
          <w:bCs/>
          <w:szCs w:val="21"/>
          <w:highlight w:val="none"/>
        </w:rPr>
      </w:pPr>
      <w:r>
        <w:rPr>
          <w:b/>
          <w:szCs w:val="21"/>
          <w:highlight w:val="none"/>
        </w:rPr>
        <w:t>5.1.2.12.1</w:t>
      </w:r>
      <w:r>
        <w:rPr>
          <w:bCs/>
          <w:szCs w:val="21"/>
          <w:highlight w:val="none"/>
        </w:rPr>
        <w:t xml:space="preserve"> 应采用插拔式、具有验电和二次对相功能的强制闭锁型带电指示器，采用红色LED显示元件，寿命不少于100000小时。在高压设备带电运行时，指示器元件应为常亮或者闪烁（闪烁的频率不小于1Hz），显示单元采用插拔式设计，其他部件采用全密封或整体浇铸结构，安装位置应便于观察，带电指示器的强制闭锁功能需保证电缆带电时无法合上接地刀闸。</w:t>
      </w:r>
      <w:r>
        <w:rPr>
          <w:rFonts w:hint="eastAsia"/>
          <w:bCs/>
          <w:szCs w:val="21"/>
          <w:highlight w:val="none"/>
        </w:rPr>
        <w:t>带电指示器的核相孔电压范围为</w:t>
      </w:r>
      <w:r>
        <w:rPr>
          <w:bCs/>
          <w:szCs w:val="21"/>
          <w:highlight w:val="none"/>
        </w:rPr>
        <w:t>10V~36V</w:t>
      </w:r>
      <w:r>
        <w:rPr>
          <w:rFonts w:hint="eastAsia"/>
          <w:bCs/>
          <w:szCs w:val="21"/>
          <w:highlight w:val="none"/>
        </w:rPr>
        <w:t>（相对地电压）。</w:t>
      </w:r>
    </w:p>
    <w:p w14:paraId="6E214D48">
      <w:pPr>
        <w:pStyle w:val="26"/>
        <w:adjustRightInd w:val="0"/>
        <w:snapToGrid w:val="0"/>
        <w:spacing w:line="360" w:lineRule="auto"/>
        <w:rPr>
          <w:bCs/>
          <w:szCs w:val="21"/>
          <w:highlight w:val="none"/>
        </w:rPr>
      </w:pPr>
      <w:r>
        <w:rPr>
          <w:b/>
          <w:szCs w:val="21"/>
          <w:highlight w:val="none"/>
        </w:rPr>
        <w:t>5.1.2.12.2</w:t>
      </w:r>
      <w:r>
        <w:rPr>
          <w:bCs/>
          <w:szCs w:val="21"/>
          <w:highlight w:val="none"/>
        </w:rPr>
        <w:t>制造厂应明确规定充气柜中使用的SF</w:t>
      </w:r>
      <w:r>
        <w:rPr>
          <w:bCs/>
          <w:szCs w:val="21"/>
          <w:highlight w:val="none"/>
          <w:vertAlign w:val="subscript"/>
        </w:rPr>
        <w:t>6</w:t>
      </w:r>
      <w:r>
        <w:rPr>
          <w:bCs/>
          <w:szCs w:val="21"/>
          <w:highlight w:val="none"/>
        </w:rPr>
        <w:t xml:space="preserve"> 气体的质量、密度，并为用户提供更新气体和保持要求的气体质量的必要说明。SF</w:t>
      </w:r>
      <w:r>
        <w:rPr>
          <w:bCs/>
          <w:szCs w:val="21"/>
          <w:highlight w:val="none"/>
          <w:vertAlign w:val="subscript"/>
        </w:rPr>
        <w:t>6</w:t>
      </w:r>
      <w:r>
        <w:rPr>
          <w:bCs/>
          <w:szCs w:val="21"/>
          <w:highlight w:val="none"/>
        </w:rPr>
        <w:t xml:space="preserve"> 气体应符合GB/T 12022和DL/T1366 的规定。在气体交货之前，应向招标人提交新气试验的合格证书，所用气体应经招标人复检合格后方可使用。 充气隔室应能承受运行中的正常压力和瞬态压力。 制造厂应明确充气柜的额定充入水平（充气压力）和允许泄漏率。应具有异常闭锁和报警功能。 充气柜应设置用来连接气体处理装置和其他设备的合适连接点（阀门）。 SF</w:t>
      </w:r>
      <w:r>
        <w:rPr>
          <w:bCs/>
          <w:szCs w:val="21"/>
          <w:highlight w:val="none"/>
          <w:vertAlign w:val="subscript"/>
        </w:rPr>
        <w:t>6</w:t>
      </w:r>
      <w:r>
        <w:rPr>
          <w:bCs/>
          <w:szCs w:val="21"/>
          <w:highlight w:val="none"/>
        </w:rPr>
        <w:t xml:space="preserve"> 气体监测设备：环网柜应装设SF</w:t>
      </w:r>
      <w:r>
        <w:rPr>
          <w:bCs/>
          <w:szCs w:val="21"/>
          <w:highlight w:val="none"/>
          <w:vertAlign w:val="subscript"/>
        </w:rPr>
        <w:t>6</w:t>
      </w:r>
      <w:r>
        <w:rPr>
          <w:bCs/>
          <w:szCs w:val="21"/>
          <w:highlight w:val="none"/>
        </w:rPr>
        <w:t xml:space="preserve"> 气体监测设备（包括密度继电器，压力表）。 SF</w:t>
      </w:r>
      <w:r>
        <w:rPr>
          <w:bCs/>
          <w:szCs w:val="21"/>
          <w:highlight w:val="none"/>
          <w:vertAlign w:val="subscript"/>
        </w:rPr>
        <w:t>6</w:t>
      </w:r>
      <w:r>
        <w:rPr>
          <w:bCs/>
          <w:szCs w:val="21"/>
          <w:highlight w:val="none"/>
        </w:rPr>
        <w:t xml:space="preserve"> 气箱防护等级应达到IP67。每个充气隔室配置气压表，至少具有两组硬节点输出，能输出SF</w:t>
      </w:r>
      <w:r>
        <w:rPr>
          <w:bCs/>
          <w:szCs w:val="21"/>
          <w:highlight w:val="none"/>
          <w:vertAlign w:val="subscript"/>
        </w:rPr>
        <w:t>6</w:t>
      </w:r>
      <w:r>
        <w:rPr>
          <w:bCs/>
          <w:szCs w:val="21"/>
          <w:highlight w:val="none"/>
        </w:rPr>
        <w:t>气体正常、异常信号。</w:t>
      </w:r>
    </w:p>
    <w:p w14:paraId="2188F36A">
      <w:pPr>
        <w:pStyle w:val="20"/>
        <w:adjustRightInd w:val="0"/>
        <w:snapToGrid w:val="0"/>
        <w:spacing w:line="360" w:lineRule="auto"/>
        <w:ind w:firstLine="0" w:firstLineChars="0"/>
        <w:rPr>
          <w:rFonts w:ascii="Times New Roman" w:hAnsi="Times New Roman" w:eastAsia="宋体"/>
          <w:bCs/>
          <w:sz w:val="21"/>
          <w:szCs w:val="21"/>
          <w:highlight w:val="none"/>
        </w:rPr>
      </w:pPr>
      <w:r>
        <w:rPr>
          <w:rFonts w:ascii="Times New Roman" w:hAnsi="Times New Roman" w:eastAsia="宋体"/>
          <w:b/>
          <w:kern w:val="2"/>
          <w:sz w:val="21"/>
          <w:szCs w:val="21"/>
          <w:highlight w:val="none"/>
        </w:rPr>
        <w:t>5.1.2.12</w:t>
      </w:r>
      <w:r>
        <w:rPr>
          <w:rFonts w:ascii="Times New Roman" w:hAnsi="Times New Roman" w:eastAsia="宋体"/>
          <w:b/>
          <w:sz w:val="21"/>
          <w:szCs w:val="21"/>
          <w:highlight w:val="none"/>
        </w:rPr>
        <w:t>.3</w:t>
      </w:r>
      <w:r>
        <w:rPr>
          <w:rFonts w:ascii="Times New Roman" w:hAnsi="Times New Roman" w:eastAsia="宋体"/>
          <w:bCs/>
          <w:sz w:val="21"/>
          <w:szCs w:val="21"/>
          <w:highlight w:val="none"/>
        </w:rPr>
        <w:t xml:space="preserve"> </w:t>
      </w:r>
      <w:r>
        <w:rPr>
          <w:rFonts w:ascii="Times New Roman" w:hAnsi="Times New Roman" w:eastAsia="宋体"/>
          <w:kern w:val="2"/>
          <w:sz w:val="21"/>
          <w:szCs w:val="21"/>
          <w:highlight w:val="none"/>
        </w:rPr>
        <w:t>二次室配置加热片</w:t>
      </w:r>
      <w:r>
        <w:rPr>
          <w:rFonts w:hint="eastAsia" w:ascii="Times New Roman" w:hAnsi="Times New Roman" w:eastAsia="宋体"/>
          <w:kern w:val="2"/>
          <w:sz w:val="21"/>
          <w:szCs w:val="21"/>
          <w:highlight w:val="none"/>
        </w:rPr>
        <w:t>或冷凝</w:t>
      </w:r>
      <w:r>
        <w:rPr>
          <w:rFonts w:ascii="Times New Roman" w:hAnsi="Times New Roman" w:eastAsia="宋体"/>
          <w:kern w:val="2"/>
          <w:sz w:val="21"/>
          <w:szCs w:val="21"/>
          <w:highlight w:val="none"/>
        </w:rPr>
        <w:t>式除湿器，立式安装在侧板下方，并与周围线缆保持足够距离。电缆室、PT室应安装独立的冷凝式除湿</w:t>
      </w:r>
      <w:r>
        <w:rPr>
          <w:rFonts w:hint="eastAsia" w:ascii="Times New Roman" w:hAnsi="Times New Roman" w:eastAsia="宋体"/>
          <w:kern w:val="2"/>
          <w:sz w:val="21"/>
          <w:szCs w:val="21"/>
          <w:highlight w:val="none"/>
        </w:rPr>
        <w:t>装置</w:t>
      </w:r>
      <w:r>
        <w:rPr>
          <w:rFonts w:ascii="Times New Roman" w:hAnsi="Times New Roman" w:eastAsia="宋体"/>
          <w:kern w:val="2"/>
          <w:sz w:val="21"/>
          <w:szCs w:val="21"/>
          <w:highlight w:val="none"/>
        </w:rPr>
        <w:t>，工作时不得引起局放测试仪误报。除湿器电源均为外部AC 220V，厂家引至端子排。</w:t>
      </w:r>
    </w:p>
    <w:p w14:paraId="75B6EA90">
      <w:pPr>
        <w:pStyle w:val="20"/>
        <w:adjustRightInd w:val="0"/>
        <w:snapToGrid w:val="0"/>
        <w:spacing w:line="360" w:lineRule="auto"/>
        <w:ind w:firstLine="0" w:firstLineChars="0"/>
        <w:rPr>
          <w:rFonts w:ascii="Times New Roman" w:hAnsi="Times New Roman" w:eastAsia="宋体"/>
          <w:bCs/>
          <w:sz w:val="21"/>
          <w:szCs w:val="21"/>
          <w:highlight w:val="none"/>
        </w:rPr>
      </w:pPr>
      <w:r>
        <w:rPr>
          <w:rFonts w:ascii="Times New Roman" w:hAnsi="Times New Roman" w:eastAsia="宋体"/>
          <w:b/>
          <w:kern w:val="2"/>
          <w:sz w:val="21"/>
          <w:szCs w:val="21"/>
          <w:highlight w:val="none"/>
        </w:rPr>
        <w:t>5.1.2.12</w:t>
      </w:r>
      <w:r>
        <w:rPr>
          <w:rFonts w:ascii="Times New Roman" w:hAnsi="Times New Roman" w:eastAsia="宋体"/>
          <w:b/>
          <w:sz w:val="21"/>
          <w:szCs w:val="21"/>
          <w:highlight w:val="none"/>
        </w:rPr>
        <w:t>.4</w:t>
      </w:r>
      <w:r>
        <w:rPr>
          <w:rFonts w:ascii="Times New Roman" w:hAnsi="Times New Roman" w:eastAsia="宋体"/>
          <w:bCs/>
          <w:sz w:val="21"/>
          <w:szCs w:val="21"/>
          <w:highlight w:val="none"/>
        </w:rPr>
        <w:t>零配件选配件、备品备件、专用工具与仪器仪表要求</w:t>
      </w:r>
    </w:p>
    <w:p w14:paraId="41D28D2C">
      <w:pPr>
        <w:pStyle w:val="20"/>
        <w:adjustRightInd w:val="0"/>
        <w:snapToGrid w:val="0"/>
        <w:spacing w:line="360" w:lineRule="auto"/>
        <w:rPr>
          <w:rFonts w:ascii="Times New Roman" w:hAnsi="Times New Roman" w:eastAsia="宋体"/>
          <w:bCs/>
          <w:sz w:val="21"/>
          <w:szCs w:val="21"/>
          <w:highlight w:val="none"/>
        </w:rPr>
      </w:pPr>
      <w:r>
        <w:rPr>
          <w:rFonts w:ascii="Times New Roman" w:hAnsi="Times New Roman" w:eastAsia="宋体"/>
          <w:bCs/>
          <w:sz w:val="21"/>
          <w:szCs w:val="21"/>
          <w:highlight w:val="none"/>
        </w:rPr>
        <w:t>主要零配件的生产厂家、型号等，应有详细的清单，标明型号、生产厂家，并具有相应的出厂或验收证明。</w:t>
      </w:r>
    </w:p>
    <w:p w14:paraId="6B7C37E3">
      <w:pPr>
        <w:pStyle w:val="19"/>
        <w:spacing w:line="360" w:lineRule="auto"/>
        <w:rPr>
          <w:rFonts w:eastAsia="宋体"/>
          <w:b/>
          <w:bCs/>
          <w:szCs w:val="21"/>
          <w:highlight w:val="none"/>
        </w:rPr>
      </w:pPr>
      <w:bookmarkStart w:id="145" w:name="_Toc28705"/>
      <w:bookmarkStart w:id="146" w:name="_Toc27063"/>
      <w:bookmarkStart w:id="147" w:name="_Toc4809"/>
      <w:bookmarkStart w:id="148" w:name="_Toc77723379"/>
      <w:bookmarkStart w:id="149" w:name="_Toc1054"/>
      <w:bookmarkStart w:id="150" w:name="_Toc23115"/>
      <w:bookmarkStart w:id="151" w:name="_Toc10432"/>
      <w:bookmarkStart w:id="152" w:name="_Toc5738"/>
      <w:bookmarkStart w:id="153" w:name="_Toc21134"/>
      <w:bookmarkStart w:id="154" w:name="_Toc3523"/>
      <w:bookmarkStart w:id="155" w:name="_Toc20053"/>
      <w:bookmarkStart w:id="156" w:name="_Toc7587"/>
      <w:r>
        <w:rPr>
          <w:rFonts w:eastAsia="宋体"/>
          <w:b/>
          <w:bCs/>
          <w:szCs w:val="21"/>
          <w:highlight w:val="none"/>
        </w:rPr>
        <w:t>5.2 二次设备技术要求</w:t>
      </w:r>
      <w:bookmarkEnd w:id="145"/>
      <w:bookmarkEnd w:id="146"/>
      <w:bookmarkEnd w:id="147"/>
      <w:bookmarkEnd w:id="148"/>
      <w:bookmarkEnd w:id="149"/>
      <w:bookmarkEnd w:id="150"/>
    </w:p>
    <w:p w14:paraId="200E56B1">
      <w:pPr>
        <w:spacing w:line="360" w:lineRule="auto"/>
        <w:outlineLvl w:val="2"/>
        <w:rPr>
          <w:b/>
          <w:szCs w:val="21"/>
          <w:highlight w:val="none"/>
        </w:rPr>
      </w:pPr>
      <w:bookmarkStart w:id="157" w:name="_Toc78501090"/>
      <w:bookmarkStart w:id="158" w:name="_Toc4991"/>
      <w:bookmarkStart w:id="159" w:name="_Toc78501163"/>
      <w:bookmarkStart w:id="160" w:name="_Toc79340153"/>
      <w:bookmarkStart w:id="161" w:name="_Toc77723380"/>
      <w:bookmarkStart w:id="162" w:name="_Toc13180"/>
      <w:bookmarkStart w:id="163" w:name="_Toc24990"/>
      <w:bookmarkStart w:id="164" w:name="_Toc2555"/>
      <w:bookmarkStart w:id="165" w:name="_Toc27385"/>
      <w:bookmarkStart w:id="166" w:name="_Toc3245"/>
      <w:r>
        <w:rPr>
          <w:b/>
          <w:bCs/>
          <w:szCs w:val="21"/>
          <w:highlight w:val="none"/>
        </w:rPr>
        <w:t>5.2.1 基本参数</w:t>
      </w:r>
      <w:bookmarkEnd w:id="157"/>
      <w:bookmarkEnd w:id="158"/>
      <w:bookmarkEnd w:id="159"/>
      <w:bookmarkEnd w:id="160"/>
      <w:bookmarkEnd w:id="161"/>
      <w:bookmarkEnd w:id="162"/>
      <w:bookmarkEnd w:id="163"/>
      <w:bookmarkEnd w:id="164"/>
      <w:bookmarkEnd w:id="165"/>
      <w:bookmarkEnd w:id="166"/>
    </w:p>
    <w:p w14:paraId="1DBD26EF">
      <w:pPr>
        <w:spacing w:line="360" w:lineRule="auto"/>
        <w:ind w:firstLine="420" w:firstLineChars="200"/>
        <w:jc w:val="left"/>
        <w:rPr>
          <w:szCs w:val="21"/>
          <w:highlight w:val="none"/>
        </w:rPr>
      </w:pPr>
      <w:r>
        <w:rPr>
          <w:szCs w:val="21"/>
          <w:highlight w:val="none"/>
        </w:rPr>
        <w:t>10kV SF</w:t>
      </w:r>
      <w:r>
        <w:rPr>
          <w:szCs w:val="21"/>
          <w:highlight w:val="none"/>
          <w:vertAlign w:val="subscript"/>
        </w:rPr>
        <w:t>6</w:t>
      </w:r>
      <w:r>
        <w:rPr>
          <w:szCs w:val="21"/>
          <w:highlight w:val="none"/>
        </w:rPr>
        <w:t>全绝缘断路器柜自动化成套设备其技术参数除应满足国家和行业相关标准外，还应满足表8要求。</w:t>
      </w:r>
    </w:p>
    <w:p w14:paraId="0C17B247">
      <w:pPr>
        <w:pStyle w:val="22"/>
        <w:numPr>
          <w:ilvl w:val="0"/>
          <w:numId w:val="5"/>
        </w:numPr>
        <w:tabs>
          <w:tab w:val="clear" w:pos="678"/>
        </w:tabs>
        <w:spacing w:before="156" w:beforeLines="50" w:after="156" w:afterLines="50"/>
        <w:rPr>
          <w:rFonts w:eastAsia="宋体"/>
          <w:szCs w:val="22"/>
          <w:highlight w:val="none"/>
        </w:rPr>
      </w:pPr>
      <w:r>
        <w:rPr>
          <w:rFonts w:hint="eastAsia" w:eastAsia="宋体"/>
          <w:szCs w:val="22"/>
          <w:highlight w:val="none"/>
        </w:rPr>
        <w:t>配电自动化终端及其二次设施主要技术参数</w:t>
      </w:r>
    </w:p>
    <w:tbl>
      <w:tblPr>
        <w:tblStyle w:val="16"/>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448"/>
        <w:gridCol w:w="2823"/>
        <w:gridCol w:w="883"/>
        <w:gridCol w:w="3926"/>
      </w:tblGrid>
      <w:tr w14:paraId="2460E77A">
        <w:tblPrEx>
          <w:tblLayout w:type="fixed"/>
        </w:tblPrEx>
        <w:trPr>
          <w:trHeight w:val="255" w:hRule="atLeast"/>
        </w:trPr>
        <w:tc>
          <w:tcPr>
            <w:tcW w:w="851" w:type="dxa"/>
            <w:vAlign w:val="center"/>
          </w:tcPr>
          <w:p w14:paraId="4D2733EB">
            <w:pPr>
              <w:jc w:val="center"/>
              <w:rPr>
                <w:szCs w:val="21"/>
                <w:highlight w:val="none"/>
              </w:rPr>
            </w:pPr>
            <w:r>
              <w:rPr>
                <w:szCs w:val="21"/>
                <w:highlight w:val="none"/>
              </w:rPr>
              <w:t>序号</w:t>
            </w:r>
          </w:p>
        </w:tc>
        <w:tc>
          <w:tcPr>
            <w:tcW w:w="3271" w:type="dxa"/>
            <w:gridSpan w:val="2"/>
            <w:vAlign w:val="center"/>
          </w:tcPr>
          <w:p w14:paraId="1EC4897D">
            <w:pPr>
              <w:jc w:val="center"/>
              <w:rPr>
                <w:szCs w:val="21"/>
                <w:highlight w:val="none"/>
              </w:rPr>
            </w:pPr>
            <w:r>
              <w:rPr>
                <w:szCs w:val="21"/>
                <w:highlight w:val="none"/>
              </w:rPr>
              <w:t>参数名称</w:t>
            </w:r>
          </w:p>
        </w:tc>
        <w:tc>
          <w:tcPr>
            <w:tcW w:w="883" w:type="dxa"/>
            <w:vAlign w:val="center"/>
          </w:tcPr>
          <w:p w14:paraId="6A867E36">
            <w:pPr>
              <w:jc w:val="center"/>
              <w:rPr>
                <w:szCs w:val="21"/>
                <w:highlight w:val="none"/>
              </w:rPr>
            </w:pPr>
            <w:r>
              <w:rPr>
                <w:szCs w:val="21"/>
                <w:highlight w:val="none"/>
              </w:rPr>
              <w:t>单位</w:t>
            </w:r>
          </w:p>
        </w:tc>
        <w:tc>
          <w:tcPr>
            <w:tcW w:w="3926" w:type="dxa"/>
            <w:vAlign w:val="center"/>
          </w:tcPr>
          <w:p w14:paraId="1398B8A1">
            <w:pPr>
              <w:jc w:val="center"/>
              <w:rPr>
                <w:szCs w:val="21"/>
                <w:highlight w:val="none"/>
              </w:rPr>
            </w:pPr>
            <w:r>
              <w:rPr>
                <w:szCs w:val="21"/>
                <w:highlight w:val="none"/>
              </w:rPr>
              <w:t>标准参数值</w:t>
            </w:r>
          </w:p>
        </w:tc>
      </w:tr>
      <w:tr w14:paraId="4CE92B20">
        <w:tblPrEx>
          <w:tblLayout w:type="fixed"/>
        </w:tblPrEx>
        <w:trPr>
          <w:trHeight w:val="255" w:hRule="atLeast"/>
        </w:trPr>
        <w:tc>
          <w:tcPr>
            <w:tcW w:w="851" w:type="dxa"/>
            <w:vAlign w:val="center"/>
          </w:tcPr>
          <w:p w14:paraId="0D17CD41">
            <w:pPr>
              <w:jc w:val="center"/>
              <w:rPr>
                <w:szCs w:val="21"/>
                <w:highlight w:val="none"/>
              </w:rPr>
            </w:pPr>
            <w:r>
              <w:rPr>
                <w:szCs w:val="21"/>
                <w:highlight w:val="none"/>
              </w:rPr>
              <w:t>1</w:t>
            </w:r>
          </w:p>
        </w:tc>
        <w:tc>
          <w:tcPr>
            <w:tcW w:w="3271" w:type="dxa"/>
            <w:gridSpan w:val="2"/>
            <w:vAlign w:val="center"/>
          </w:tcPr>
          <w:p w14:paraId="3978EB12">
            <w:pPr>
              <w:jc w:val="center"/>
              <w:rPr>
                <w:szCs w:val="21"/>
                <w:highlight w:val="none"/>
              </w:rPr>
            </w:pPr>
            <w:r>
              <w:rPr>
                <w:szCs w:val="21"/>
                <w:highlight w:val="none"/>
              </w:rPr>
              <w:t>允许输入工作电压范围</w:t>
            </w:r>
          </w:p>
        </w:tc>
        <w:tc>
          <w:tcPr>
            <w:tcW w:w="883" w:type="dxa"/>
            <w:vAlign w:val="center"/>
          </w:tcPr>
          <w:p w14:paraId="094493E1">
            <w:pPr>
              <w:jc w:val="center"/>
              <w:rPr>
                <w:szCs w:val="21"/>
                <w:highlight w:val="none"/>
              </w:rPr>
            </w:pPr>
            <w:r>
              <w:rPr>
                <w:szCs w:val="21"/>
                <w:highlight w:val="none"/>
              </w:rPr>
              <w:t>V</w:t>
            </w:r>
          </w:p>
        </w:tc>
        <w:tc>
          <w:tcPr>
            <w:tcW w:w="3926" w:type="dxa"/>
            <w:vAlign w:val="center"/>
          </w:tcPr>
          <w:p w14:paraId="13941626">
            <w:pPr>
              <w:jc w:val="center"/>
              <w:rPr>
                <w:szCs w:val="21"/>
                <w:highlight w:val="none"/>
              </w:rPr>
            </w:pPr>
            <w:r>
              <w:rPr>
                <w:szCs w:val="21"/>
                <w:highlight w:val="none"/>
              </w:rPr>
              <w:t>DC48V±20%</w:t>
            </w:r>
          </w:p>
        </w:tc>
      </w:tr>
      <w:tr w14:paraId="460B9590">
        <w:tblPrEx>
          <w:tblLayout w:type="fixed"/>
        </w:tblPrEx>
        <w:trPr>
          <w:trHeight w:val="255" w:hRule="atLeast"/>
        </w:trPr>
        <w:tc>
          <w:tcPr>
            <w:tcW w:w="851" w:type="dxa"/>
            <w:vAlign w:val="center"/>
          </w:tcPr>
          <w:p w14:paraId="1101FA15">
            <w:pPr>
              <w:jc w:val="center"/>
              <w:rPr>
                <w:szCs w:val="21"/>
                <w:highlight w:val="none"/>
              </w:rPr>
            </w:pPr>
            <w:r>
              <w:rPr>
                <w:szCs w:val="21"/>
                <w:highlight w:val="none"/>
              </w:rPr>
              <w:t>2</w:t>
            </w:r>
          </w:p>
        </w:tc>
        <w:tc>
          <w:tcPr>
            <w:tcW w:w="3271" w:type="dxa"/>
            <w:gridSpan w:val="2"/>
            <w:vAlign w:val="center"/>
          </w:tcPr>
          <w:p w14:paraId="4F942C63">
            <w:pPr>
              <w:jc w:val="center"/>
              <w:rPr>
                <w:szCs w:val="21"/>
                <w:highlight w:val="none"/>
              </w:rPr>
            </w:pPr>
            <w:r>
              <w:rPr>
                <w:szCs w:val="21"/>
                <w:highlight w:val="none"/>
              </w:rPr>
              <w:t>交流电流回路过载能力</w:t>
            </w:r>
          </w:p>
        </w:tc>
        <w:tc>
          <w:tcPr>
            <w:tcW w:w="883" w:type="dxa"/>
            <w:vAlign w:val="center"/>
          </w:tcPr>
          <w:p w14:paraId="3B889458">
            <w:pPr>
              <w:jc w:val="center"/>
              <w:rPr>
                <w:szCs w:val="21"/>
                <w:highlight w:val="none"/>
              </w:rPr>
            </w:pPr>
          </w:p>
        </w:tc>
        <w:tc>
          <w:tcPr>
            <w:tcW w:w="3926" w:type="dxa"/>
            <w:vAlign w:val="center"/>
          </w:tcPr>
          <w:p w14:paraId="1688ADE6">
            <w:pPr>
              <w:jc w:val="center"/>
              <w:rPr>
                <w:szCs w:val="21"/>
                <w:highlight w:val="none"/>
              </w:rPr>
            </w:pPr>
            <w:r>
              <w:rPr>
                <w:szCs w:val="21"/>
                <w:highlight w:val="none"/>
              </w:rPr>
              <w:t>1.2 In，连续工作；20 In，1s</w:t>
            </w:r>
          </w:p>
        </w:tc>
      </w:tr>
      <w:tr w14:paraId="01A835BA">
        <w:tblPrEx>
          <w:tblLayout w:type="fixed"/>
        </w:tblPrEx>
        <w:trPr>
          <w:trHeight w:val="232" w:hRule="atLeast"/>
        </w:trPr>
        <w:tc>
          <w:tcPr>
            <w:tcW w:w="851" w:type="dxa"/>
            <w:vAlign w:val="center"/>
          </w:tcPr>
          <w:p w14:paraId="40300DDE">
            <w:pPr>
              <w:jc w:val="center"/>
              <w:rPr>
                <w:szCs w:val="21"/>
                <w:highlight w:val="none"/>
              </w:rPr>
            </w:pPr>
            <w:r>
              <w:rPr>
                <w:szCs w:val="21"/>
                <w:highlight w:val="none"/>
              </w:rPr>
              <w:t>3</w:t>
            </w:r>
          </w:p>
        </w:tc>
        <w:tc>
          <w:tcPr>
            <w:tcW w:w="3271" w:type="dxa"/>
            <w:gridSpan w:val="2"/>
            <w:vAlign w:val="center"/>
          </w:tcPr>
          <w:p w14:paraId="093A9AF5">
            <w:pPr>
              <w:jc w:val="center"/>
              <w:rPr>
                <w:szCs w:val="21"/>
                <w:highlight w:val="none"/>
              </w:rPr>
            </w:pPr>
            <w:r>
              <w:rPr>
                <w:szCs w:val="21"/>
                <w:highlight w:val="none"/>
              </w:rPr>
              <w:t>交流电压回路过载能力</w:t>
            </w:r>
          </w:p>
        </w:tc>
        <w:tc>
          <w:tcPr>
            <w:tcW w:w="883" w:type="dxa"/>
            <w:vAlign w:val="center"/>
          </w:tcPr>
          <w:p w14:paraId="765D355B">
            <w:pPr>
              <w:jc w:val="center"/>
              <w:rPr>
                <w:szCs w:val="21"/>
                <w:highlight w:val="none"/>
              </w:rPr>
            </w:pPr>
          </w:p>
        </w:tc>
        <w:tc>
          <w:tcPr>
            <w:tcW w:w="3926" w:type="dxa"/>
            <w:vAlign w:val="center"/>
          </w:tcPr>
          <w:p w14:paraId="3275EFC7">
            <w:pPr>
              <w:jc w:val="center"/>
              <w:rPr>
                <w:szCs w:val="21"/>
                <w:highlight w:val="none"/>
              </w:rPr>
            </w:pPr>
            <w:r>
              <w:rPr>
                <w:szCs w:val="21"/>
                <w:highlight w:val="none"/>
              </w:rPr>
              <w:t>1.2Un，连续工作</w:t>
            </w:r>
          </w:p>
        </w:tc>
      </w:tr>
      <w:tr w14:paraId="706D260A">
        <w:tblPrEx>
          <w:tblLayout w:type="fixed"/>
        </w:tblPrEx>
        <w:trPr>
          <w:trHeight w:val="255" w:hRule="atLeast"/>
        </w:trPr>
        <w:tc>
          <w:tcPr>
            <w:tcW w:w="851" w:type="dxa"/>
            <w:vAlign w:val="center"/>
          </w:tcPr>
          <w:p w14:paraId="0893F9FA">
            <w:pPr>
              <w:jc w:val="center"/>
              <w:rPr>
                <w:szCs w:val="21"/>
                <w:highlight w:val="none"/>
              </w:rPr>
            </w:pPr>
            <w:r>
              <w:rPr>
                <w:szCs w:val="21"/>
                <w:highlight w:val="none"/>
              </w:rPr>
              <w:t>4</w:t>
            </w:r>
          </w:p>
        </w:tc>
        <w:tc>
          <w:tcPr>
            <w:tcW w:w="3271" w:type="dxa"/>
            <w:gridSpan w:val="2"/>
            <w:vAlign w:val="center"/>
          </w:tcPr>
          <w:p w14:paraId="41A73514">
            <w:pPr>
              <w:jc w:val="center"/>
              <w:rPr>
                <w:szCs w:val="21"/>
                <w:highlight w:val="none"/>
              </w:rPr>
            </w:pPr>
            <w:r>
              <w:rPr>
                <w:szCs w:val="21"/>
                <w:highlight w:val="none"/>
              </w:rPr>
              <w:t>SOE分辨率</w:t>
            </w:r>
          </w:p>
        </w:tc>
        <w:tc>
          <w:tcPr>
            <w:tcW w:w="883" w:type="dxa"/>
            <w:vAlign w:val="center"/>
          </w:tcPr>
          <w:p w14:paraId="2837E903">
            <w:pPr>
              <w:jc w:val="center"/>
              <w:rPr>
                <w:szCs w:val="21"/>
                <w:highlight w:val="none"/>
              </w:rPr>
            </w:pPr>
            <w:r>
              <w:rPr>
                <w:szCs w:val="21"/>
                <w:highlight w:val="none"/>
              </w:rPr>
              <w:t>ms</w:t>
            </w:r>
          </w:p>
        </w:tc>
        <w:tc>
          <w:tcPr>
            <w:tcW w:w="3926" w:type="dxa"/>
            <w:vAlign w:val="center"/>
          </w:tcPr>
          <w:p w14:paraId="34C5BD80">
            <w:pPr>
              <w:jc w:val="center"/>
              <w:rPr>
                <w:szCs w:val="21"/>
                <w:highlight w:val="none"/>
              </w:rPr>
            </w:pPr>
            <w:r>
              <w:rPr>
                <w:szCs w:val="21"/>
                <w:highlight w:val="none"/>
              </w:rPr>
              <w:t>≤2</w:t>
            </w:r>
          </w:p>
        </w:tc>
      </w:tr>
      <w:tr w14:paraId="7480E7A8">
        <w:tblPrEx>
          <w:tblLayout w:type="fixed"/>
        </w:tblPrEx>
        <w:trPr>
          <w:trHeight w:val="255" w:hRule="atLeast"/>
        </w:trPr>
        <w:tc>
          <w:tcPr>
            <w:tcW w:w="851" w:type="dxa"/>
            <w:vAlign w:val="center"/>
          </w:tcPr>
          <w:p w14:paraId="08408882">
            <w:pPr>
              <w:jc w:val="center"/>
              <w:rPr>
                <w:szCs w:val="21"/>
                <w:highlight w:val="none"/>
              </w:rPr>
            </w:pPr>
            <w:r>
              <w:rPr>
                <w:szCs w:val="21"/>
                <w:highlight w:val="none"/>
              </w:rPr>
              <w:t>5</w:t>
            </w:r>
          </w:p>
        </w:tc>
        <w:tc>
          <w:tcPr>
            <w:tcW w:w="3271" w:type="dxa"/>
            <w:gridSpan w:val="2"/>
            <w:vAlign w:val="center"/>
          </w:tcPr>
          <w:p w14:paraId="4C8AEFF8">
            <w:pPr>
              <w:jc w:val="center"/>
              <w:rPr>
                <w:szCs w:val="21"/>
                <w:highlight w:val="none"/>
              </w:rPr>
            </w:pPr>
            <w:r>
              <w:rPr>
                <w:szCs w:val="21"/>
                <w:highlight w:val="none"/>
              </w:rPr>
              <w:t>标称输入值时回路功率损耗（每相）</w:t>
            </w:r>
          </w:p>
        </w:tc>
        <w:tc>
          <w:tcPr>
            <w:tcW w:w="883" w:type="dxa"/>
            <w:vAlign w:val="center"/>
          </w:tcPr>
          <w:p w14:paraId="60451B3F">
            <w:pPr>
              <w:jc w:val="center"/>
              <w:rPr>
                <w:szCs w:val="21"/>
                <w:highlight w:val="none"/>
              </w:rPr>
            </w:pPr>
            <w:r>
              <w:rPr>
                <w:szCs w:val="21"/>
                <w:highlight w:val="none"/>
              </w:rPr>
              <w:t>VA</w:t>
            </w:r>
          </w:p>
        </w:tc>
        <w:tc>
          <w:tcPr>
            <w:tcW w:w="3926" w:type="dxa"/>
            <w:vAlign w:val="center"/>
          </w:tcPr>
          <w:p w14:paraId="20F2EFC2">
            <w:pPr>
              <w:jc w:val="center"/>
              <w:rPr>
                <w:szCs w:val="21"/>
                <w:highlight w:val="none"/>
              </w:rPr>
            </w:pPr>
            <w:r>
              <w:rPr>
                <w:szCs w:val="21"/>
                <w:highlight w:val="none"/>
              </w:rPr>
              <w:t>电压回路：≤0.5</w:t>
            </w:r>
          </w:p>
          <w:p w14:paraId="7E01AA95">
            <w:pPr>
              <w:jc w:val="center"/>
              <w:rPr>
                <w:szCs w:val="21"/>
                <w:highlight w:val="none"/>
              </w:rPr>
            </w:pPr>
            <w:r>
              <w:rPr>
                <w:szCs w:val="21"/>
                <w:highlight w:val="none"/>
              </w:rPr>
              <w:t>电流回路：≤0.75</w:t>
            </w:r>
          </w:p>
        </w:tc>
      </w:tr>
      <w:tr w14:paraId="468A2BF6">
        <w:tblPrEx>
          <w:tblLayout w:type="fixed"/>
        </w:tblPrEx>
        <w:trPr>
          <w:trHeight w:val="255" w:hRule="atLeast"/>
        </w:trPr>
        <w:tc>
          <w:tcPr>
            <w:tcW w:w="851" w:type="dxa"/>
            <w:vAlign w:val="center"/>
          </w:tcPr>
          <w:p w14:paraId="6BE9EE34">
            <w:pPr>
              <w:jc w:val="center"/>
              <w:rPr>
                <w:szCs w:val="21"/>
                <w:highlight w:val="none"/>
              </w:rPr>
            </w:pPr>
            <w:r>
              <w:rPr>
                <w:szCs w:val="21"/>
                <w:highlight w:val="none"/>
              </w:rPr>
              <w:t>6</w:t>
            </w:r>
          </w:p>
        </w:tc>
        <w:tc>
          <w:tcPr>
            <w:tcW w:w="3271" w:type="dxa"/>
            <w:gridSpan w:val="2"/>
            <w:vAlign w:val="center"/>
          </w:tcPr>
          <w:p w14:paraId="7E097EA8">
            <w:pPr>
              <w:jc w:val="center"/>
              <w:rPr>
                <w:szCs w:val="21"/>
                <w:highlight w:val="none"/>
              </w:rPr>
            </w:pPr>
            <w:r>
              <w:rPr>
                <w:szCs w:val="21"/>
                <w:highlight w:val="none"/>
              </w:rPr>
              <w:t>单机功率（不包括通信设备及蓄电池充电）</w:t>
            </w:r>
          </w:p>
        </w:tc>
        <w:tc>
          <w:tcPr>
            <w:tcW w:w="883" w:type="dxa"/>
            <w:vAlign w:val="center"/>
          </w:tcPr>
          <w:p w14:paraId="539C28FC">
            <w:pPr>
              <w:jc w:val="center"/>
              <w:rPr>
                <w:szCs w:val="21"/>
                <w:highlight w:val="none"/>
              </w:rPr>
            </w:pPr>
            <w:r>
              <w:rPr>
                <w:szCs w:val="21"/>
                <w:highlight w:val="none"/>
              </w:rPr>
              <w:t>VA</w:t>
            </w:r>
          </w:p>
        </w:tc>
        <w:tc>
          <w:tcPr>
            <w:tcW w:w="3926" w:type="dxa"/>
            <w:vAlign w:val="center"/>
          </w:tcPr>
          <w:p w14:paraId="4CC09076">
            <w:pPr>
              <w:jc w:val="center"/>
              <w:rPr>
                <w:szCs w:val="21"/>
                <w:highlight w:val="none"/>
              </w:rPr>
            </w:pPr>
            <w:r>
              <w:rPr>
                <w:szCs w:val="21"/>
                <w:highlight w:val="none"/>
              </w:rPr>
              <w:t>≤20VA</w:t>
            </w:r>
          </w:p>
        </w:tc>
      </w:tr>
      <w:tr w14:paraId="1714D1F0">
        <w:tblPrEx>
          <w:tblLayout w:type="fixed"/>
        </w:tblPrEx>
        <w:trPr>
          <w:trHeight w:val="255" w:hRule="atLeast"/>
        </w:trPr>
        <w:tc>
          <w:tcPr>
            <w:tcW w:w="851" w:type="dxa"/>
            <w:vMerge w:val="restart"/>
            <w:vAlign w:val="center"/>
          </w:tcPr>
          <w:p w14:paraId="1DE2CD47">
            <w:pPr>
              <w:jc w:val="center"/>
              <w:rPr>
                <w:szCs w:val="21"/>
                <w:highlight w:val="none"/>
              </w:rPr>
            </w:pPr>
            <w:r>
              <w:rPr>
                <w:szCs w:val="21"/>
                <w:highlight w:val="none"/>
              </w:rPr>
              <w:t>7</w:t>
            </w:r>
          </w:p>
        </w:tc>
        <w:tc>
          <w:tcPr>
            <w:tcW w:w="3271" w:type="dxa"/>
            <w:gridSpan w:val="2"/>
            <w:vAlign w:val="center"/>
          </w:tcPr>
          <w:p w14:paraId="3547C983">
            <w:pPr>
              <w:jc w:val="center"/>
              <w:rPr>
                <w:szCs w:val="21"/>
                <w:highlight w:val="none"/>
              </w:rPr>
            </w:pPr>
            <w:r>
              <w:rPr>
                <w:szCs w:val="21"/>
                <w:highlight w:val="none"/>
              </w:rPr>
              <w:t>测量精度</w:t>
            </w:r>
          </w:p>
        </w:tc>
        <w:tc>
          <w:tcPr>
            <w:tcW w:w="883" w:type="dxa"/>
            <w:vAlign w:val="center"/>
          </w:tcPr>
          <w:p w14:paraId="72679E77">
            <w:pPr>
              <w:jc w:val="center"/>
              <w:rPr>
                <w:szCs w:val="21"/>
                <w:highlight w:val="none"/>
              </w:rPr>
            </w:pPr>
            <w:r>
              <w:rPr>
                <w:szCs w:val="21"/>
                <w:highlight w:val="none"/>
              </w:rPr>
              <w:t>%</w:t>
            </w:r>
          </w:p>
        </w:tc>
        <w:tc>
          <w:tcPr>
            <w:tcW w:w="3926" w:type="dxa"/>
            <w:vAlign w:val="center"/>
          </w:tcPr>
          <w:p w14:paraId="3F32917A">
            <w:pPr>
              <w:jc w:val="center"/>
              <w:rPr>
                <w:szCs w:val="21"/>
                <w:highlight w:val="none"/>
              </w:rPr>
            </w:pPr>
            <w:r>
              <w:rPr>
                <w:szCs w:val="21"/>
                <w:highlight w:val="none"/>
              </w:rPr>
              <w:t>0.2～1.2 In（Un）0.5%（0.5级）</w:t>
            </w:r>
          </w:p>
        </w:tc>
      </w:tr>
      <w:tr w14:paraId="2B0C8268">
        <w:tblPrEx>
          <w:tblLayout w:type="fixed"/>
        </w:tblPrEx>
        <w:trPr>
          <w:trHeight w:val="255" w:hRule="atLeast"/>
        </w:trPr>
        <w:tc>
          <w:tcPr>
            <w:tcW w:w="851" w:type="dxa"/>
            <w:vMerge w:val="continue"/>
            <w:vAlign w:val="center"/>
          </w:tcPr>
          <w:p w14:paraId="58019CD1">
            <w:pPr>
              <w:jc w:val="center"/>
              <w:rPr>
                <w:szCs w:val="21"/>
                <w:highlight w:val="none"/>
              </w:rPr>
            </w:pPr>
          </w:p>
        </w:tc>
        <w:tc>
          <w:tcPr>
            <w:tcW w:w="3271" w:type="dxa"/>
            <w:gridSpan w:val="2"/>
            <w:vAlign w:val="center"/>
          </w:tcPr>
          <w:p w14:paraId="01AF02F5">
            <w:pPr>
              <w:jc w:val="center"/>
              <w:rPr>
                <w:szCs w:val="21"/>
                <w:highlight w:val="none"/>
              </w:rPr>
            </w:pPr>
            <w:r>
              <w:rPr>
                <w:szCs w:val="21"/>
                <w:highlight w:val="none"/>
              </w:rPr>
              <w:t>直流采样</w:t>
            </w:r>
          </w:p>
        </w:tc>
        <w:tc>
          <w:tcPr>
            <w:tcW w:w="883" w:type="dxa"/>
            <w:vAlign w:val="center"/>
          </w:tcPr>
          <w:p w14:paraId="78735FEE">
            <w:pPr>
              <w:jc w:val="center"/>
              <w:rPr>
                <w:szCs w:val="21"/>
                <w:highlight w:val="none"/>
              </w:rPr>
            </w:pPr>
          </w:p>
        </w:tc>
        <w:tc>
          <w:tcPr>
            <w:tcW w:w="3926" w:type="dxa"/>
            <w:vAlign w:val="center"/>
          </w:tcPr>
          <w:p w14:paraId="68CFD2B3">
            <w:pPr>
              <w:jc w:val="center"/>
              <w:rPr>
                <w:szCs w:val="21"/>
                <w:highlight w:val="none"/>
              </w:rPr>
            </w:pPr>
            <w:r>
              <w:rPr>
                <w:szCs w:val="21"/>
                <w:highlight w:val="none"/>
              </w:rPr>
              <w:t>支持0V～150V，测量误差≤±0.5%</w:t>
            </w:r>
          </w:p>
        </w:tc>
      </w:tr>
      <w:tr w14:paraId="29704C35">
        <w:tblPrEx>
          <w:tblLayout w:type="fixed"/>
        </w:tblPrEx>
        <w:trPr>
          <w:trHeight w:val="255" w:hRule="atLeast"/>
        </w:trPr>
        <w:tc>
          <w:tcPr>
            <w:tcW w:w="851" w:type="dxa"/>
            <w:vMerge w:val="continue"/>
            <w:vAlign w:val="center"/>
          </w:tcPr>
          <w:p w14:paraId="23B32723">
            <w:pPr>
              <w:jc w:val="center"/>
              <w:rPr>
                <w:szCs w:val="21"/>
                <w:highlight w:val="none"/>
              </w:rPr>
            </w:pPr>
          </w:p>
        </w:tc>
        <w:tc>
          <w:tcPr>
            <w:tcW w:w="3271" w:type="dxa"/>
            <w:gridSpan w:val="2"/>
            <w:vAlign w:val="center"/>
          </w:tcPr>
          <w:p w14:paraId="0332963B">
            <w:pPr>
              <w:jc w:val="center"/>
              <w:rPr>
                <w:szCs w:val="21"/>
                <w:highlight w:val="none"/>
              </w:rPr>
            </w:pPr>
            <w:r>
              <w:rPr>
                <w:szCs w:val="21"/>
                <w:highlight w:val="none"/>
              </w:rPr>
              <w:t>故障电流检测范围（相序、零序）</w:t>
            </w:r>
          </w:p>
        </w:tc>
        <w:tc>
          <w:tcPr>
            <w:tcW w:w="883" w:type="dxa"/>
            <w:vAlign w:val="center"/>
          </w:tcPr>
          <w:p w14:paraId="52DCDCCD">
            <w:pPr>
              <w:jc w:val="center"/>
              <w:rPr>
                <w:szCs w:val="21"/>
                <w:highlight w:val="none"/>
              </w:rPr>
            </w:pPr>
          </w:p>
        </w:tc>
        <w:tc>
          <w:tcPr>
            <w:tcW w:w="3926" w:type="dxa"/>
            <w:vAlign w:val="center"/>
          </w:tcPr>
          <w:p w14:paraId="187CD3E5">
            <w:pPr>
              <w:jc w:val="center"/>
              <w:rPr>
                <w:szCs w:val="21"/>
                <w:highlight w:val="none"/>
              </w:rPr>
            </w:pPr>
            <w:r>
              <w:rPr>
                <w:szCs w:val="21"/>
                <w:highlight w:val="none"/>
              </w:rPr>
              <w:t>20In，</w:t>
            </w:r>
            <w:r>
              <w:rPr>
                <w:rFonts w:hint="eastAsia"/>
                <w:szCs w:val="21"/>
                <w:highlight w:val="none"/>
              </w:rPr>
              <w:t>相对</w:t>
            </w:r>
            <w:r>
              <w:rPr>
                <w:szCs w:val="21"/>
                <w:highlight w:val="none"/>
              </w:rPr>
              <w:t>误差≤±5%</w:t>
            </w:r>
          </w:p>
        </w:tc>
      </w:tr>
      <w:tr w14:paraId="167A7589">
        <w:tblPrEx>
          <w:tblLayout w:type="fixed"/>
        </w:tblPrEx>
        <w:trPr>
          <w:trHeight w:val="255" w:hRule="atLeast"/>
        </w:trPr>
        <w:tc>
          <w:tcPr>
            <w:tcW w:w="851" w:type="dxa"/>
            <w:vAlign w:val="center"/>
          </w:tcPr>
          <w:p w14:paraId="176423B8">
            <w:pPr>
              <w:jc w:val="center"/>
              <w:rPr>
                <w:szCs w:val="21"/>
                <w:highlight w:val="none"/>
              </w:rPr>
            </w:pPr>
            <w:r>
              <w:rPr>
                <w:szCs w:val="21"/>
                <w:highlight w:val="none"/>
              </w:rPr>
              <w:t>8</w:t>
            </w:r>
          </w:p>
        </w:tc>
        <w:tc>
          <w:tcPr>
            <w:tcW w:w="3271" w:type="dxa"/>
            <w:gridSpan w:val="2"/>
            <w:vAlign w:val="center"/>
          </w:tcPr>
          <w:p w14:paraId="0B98BF66">
            <w:pPr>
              <w:jc w:val="center"/>
              <w:rPr>
                <w:szCs w:val="21"/>
                <w:highlight w:val="none"/>
              </w:rPr>
            </w:pPr>
            <w:r>
              <w:rPr>
                <w:szCs w:val="21"/>
                <w:highlight w:val="none"/>
              </w:rPr>
              <w:t>控制输出接点容量</w:t>
            </w:r>
          </w:p>
        </w:tc>
        <w:tc>
          <w:tcPr>
            <w:tcW w:w="883" w:type="dxa"/>
            <w:vAlign w:val="center"/>
          </w:tcPr>
          <w:p w14:paraId="683BD040">
            <w:pPr>
              <w:jc w:val="center"/>
              <w:rPr>
                <w:szCs w:val="21"/>
                <w:highlight w:val="none"/>
              </w:rPr>
            </w:pPr>
          </w:p>
        </w:tc>
        <w:tc>
          <w:tcPr>
            <w:tcW w:w="3926" w:type="dxa"/>
            <w:vAlign w:val="center"/>
          </w:tcPr>
          <w:p w14:paraId="5D88D198">
            <w:pPr>
              <w:jc w:val="center"/>
              <w:rPr>
                <w:b/>
                <w:szCs w:val="21"/>
                <w:highlight w:val="none"/>
              </w:rPr>
            </w:pPr>
            <w:r>
              <w:rPr>
                <w:szCs w:val="21"/>
                <w:highlight w:val="none"/>
              </w:rPr>
              <w:t>DC48V 5A</w:t>
            </w:r>
          </w:p>
        </w:tc>
      </w:tr>
      <w:tr w14:paraId="55DEA4CD">
        <w:tblPrEx>
          <w:tblLayout w:type="fixed"/>
        </w:tblPrEx>
        <w:trPr>
          <w:trHeight w:val="255" w:hRule="atLeast"/>
        </w:trPr>
        <w:tc>
          <w:tcPr>
            <w:tcW w:w="851" w:type="dxa"/>
            <w:vAlign w:val="center"/>
          </w:tcPr>
          <w:p w14:paraId="4FAE9F52">
            <w:pPr>
              <w:jc w:val="center"/>
              <w:rPr>
                <w:szCs w:val="21"/>
                <w:highlight w:val="none"/>
              </w:rPr>
            </w:pPr>
            <w:r>
              <w:rPr>
                <w:szCs w:val="21"/>
                <w:highlight w:val="none"/>
              </w:rPr>
              <w:t>9</w:t>
            </w:r>
          </w:p>
        </w:tc>
        <w:tc>
          <w:tcPr>
            <w:tcW w:w="3271" w:type="dxa"/>
            <w:gridSpan w:val="2"/>
            <w:vAlign w:val="center"/>
          </w:tcPr>
          <w:p w14:paraId="1688A533">
            <w:pPr>
              <w:jc w:val="center"/>
              <w:rPr>
                <w:szCs w:val="21"/>
                <w:highlight w:val="none"/>
              </w:rPr>
            </w:pPr>
            <w:r>
              <w:rPr>
                <w:szCs w:val="21"/>
                <w:highlight w:val="none"/>
              </w:rPr>
              <w:t>绝缘电阻（正常条件）</w:t>
            </w:r>
          </w:p>
        </w:tc>
        <w:tc>
          <w:tcPr>
            <w:tcW w:w="883" w:type="dxa"/>
            <w:vAlign w:val="center"/>
          </w:tcPr>
          <w:p w14:paraId="26914F51">
            <w:pPr>
              <w:jc w:val="center"/>
              <w:rPr>
                <w:szCs w:val="21"/>
                <w:highlight w:val="none"/>
              </w:rPr>
            </w:pPr>
            <w:r>
              <w:rPr>
                <w:szCs w:val="21"/>
                <w:highlight w:val="none"/>
              </w:rPr>
              <w:t>MΩ</w:t>
            </w:r>
          </w:p>
        </w:tc>
        <w:tc>
          <w:tcPr>
            <w:tcW w:w="3926" w:type="dxa"/>
            <w:vAlign w:val="center"/>
          </w:tcPr>
          <w:p w14:paraId="2A96BC5F">
            <w:pPr>
              <w:jc w:val="center"/>
              <w:rPr>
                <w:szCs w:val="21"/>
                <w:highlight w:val="none"/>
              </w:rPr>
            </w:pPr>
            <w:r>
              <w:rPr>
                <w:szCs w:val="21"/>
                <w:highlight w:val="none"/>
              </w:rPr>
              <w:t>≥</w:t>
            </w:r>
            <w:r>
              <w:rPr>
                <w:rFonts w:hint="eastAsia"/>
                <w:szCs w:val="21"/>
                <w:highlight w:val="none"/>
              </w:rPr>
              <w:t>10</w:t>
            </w:r>
          </w:p>
        </w:tc>
      </w:tr>
      <w:tr w14:paraId="362AA842">
        <w:tblPrEx>
          <w:tblLayout w:type="fixed"/>
        </w:tblPrEx>
        <w:trPr>
          <w:trHeight w:val="255" w:hRule="atLeast"/>
        </w:trPr>
        <w:tc>
          <w:tcPr>
            <w:tcW w:w="851" w:type="dxa"/>
            <w:vMerge w:val="restart"/>
            <w:vAlign w:val="center"/>
          </w:tcPr>
          <w:p w14:paraId="0C98C9E8">
            <w:pPr>
              <w:jc w:val="center"/>
              <w:rPr>
                <w:szCs w:val="21"/>
                <w:highlight w:val="none"/>
              </w:rPr>
            </w:pPr>
            <w:r>
              <w:rPr>
                <w:szCs w:val="21"/>
                <w:highlight w:val="none"/>
              </w:rPr>
              <w:t>10</w:t>
            </w:r>
          </w:p>
        </w:tc>
        <w:tc>
          <w:tcPr>
            <w:tcW w:w="448" w:type="dxa"/>
            <w:vMerge w:val="restart"/>
            <w:vAlign w:val="center"/>
          </w:tcPr>
          <w:p w14:paraId="40284746">
            <w:pPr>
              <w:jc w:val="center"/>
              <w:rPr>
                <w:szCs w:val="21"/>
                <w:highlight w:val="none"/>
              </w:rPr>
            </w:pPr>
            <w:r>
              <w:rPr>
                <w:szCs w:val="21"/>
                <w:highlight w:val="none"/>
              </w:rPr>
              <w:t>电磁兼容</w:t>
            </w:r>
          </w:p>
        </w:tc>
        <w:tc>
          <w:tcPr>
            <w:tcW w:w="2823" w:type="dxa"/>
            <w:vAlign w:val="center"/>
          </w:tcPr>
          <w:p w14:paraId="37AF2883">
            <w:pPr>
              <w:jc w:val="center"/>
              <w:rPr>
                <w:szCs w:val="21"/>
                <w:highlight w:val="none"/>
              </w:rPr>
            </w:pPr>
            <w:r>
              <w:rPr>
                <w:szCs w:val="21"/>
                <w:highlight w:val="none"/>
              </w:rPr>
              <w:t>电压暂降和短时中断抗扰度</w:t>
            </w:r>
          </w:p>
        </w:tc>
        <w:tc>
          <w:tcPr>
            <w:tcW w:w="883" w:type="dxa"/>
            <w:vAlign w:val="center"/>
          </w:tcPr>
          <w:p w14:paraId="39625BAF">
            <w:pPr>
              <w:jc w:val="center"/>
              <w:rPr>
                <w:szCs w:val="21"/>
                <w:highlight w:val="none"/>
              </w:rPr>
            </w:pPr>
            <w:r>
              <w:rPr>
                <w:szCs w:val="21"/>
                <w:highlight w:val="none"/>
              </w:rPr>
              <w:t>/</w:t>
            </w:r>
          </w:p>
        </w:tc>
        <w:tc>
          <w:tcPr>
            <w:tcW w:w="3926" w:type="dxa"/>
            <w:vAlign w:val="center"/>
          </w:tcPr>
          <w:p w14:paraId="73D168A7">
            <w:pPr>
              <w:jc w:val="center"/>
              <w:rPr>
                <w:szCs w:val="21"/>
                <w:highlight w:val="none"/>
              </w:rPr>
            </w:pPr>
            <w:r>
              <w:rPr>
                <w:szCs w:val="21"/>
                <w:highlight w:val="none"/>
              </w:rPr>
              <w:t>0%UT，0.5s</w:t>
            </w:r>
          </w:p>
        </w:tc>
      </w:tr>
      <w:tr w14:paraId="445929D9">
        <w:tblPrEx>
          <w:tblLayout w:type="fixed"/>
        </w:tblPrEx>
        <w:trPr>
          <w:trHeight w:val="255" w:hRule="atLeast"/>
        </w:trPr>
        <w:tc>
          <w:tcPr>
            <w:tcW w:w="851" w:type="dxa"/>
            <w:vMerge w:val="continue"/>
            <w:vAlign w:val="center"/>
          </w:tcPr>
          <w:p w14:paraId="32436AB3">
            <w:pPr>
              <w:jc w:val="center"/>
              <w:rPr>
                <w:szCs w:val="21"/>
                <w:highlight w:val="none"/>
              </w:rPr>
            </w:pPr>
          </w:p>
        </w:tc>
        <w:tc>
          <w:tcPr>
            <w:tcW w:w="448" w:type="dxa"/>
            <w:vMerge w:val="continue"/>
            <w:vAlign w:val="center"/>
          </w:tcPr>
          <w:p w14:paraId="038E9995">
            <w:pPr>
              <w:jc w:val="center"/>
              <w:rPr>
                <w:szCs w:val="21"/>
                <w:highlight w:val="none"/>
              </w:rPr>
            </w:pPr>
          </w:p>
        </w:tc>
        <w:tc>
          <w:tcPr>
            <w:tcW w:w="2823" w:type="dxa"/>
            <w:vAlign w:val="center"/>
          </w:tcPr>
          <w:p w14:paraId="1BB482BC">
            <w:pPr>
              <w:jc w:val="center"/>
              <w:rPr>
                <w:szCs w:val="21"/>
                <w:highlight w:val="none"/>
              </w:rPr>
            </w:pPr>
            <w:r>
              <w:rPr>
                <w:szCs w:val="21"/>
                <w:highlight w:val="none"/>
              </w:rPr>
              <w:t>射频电磁场辐射抗扰度</w:t>
            </w:r>
          </w:p>
        </w:tc>
        <w:tc>
          <w:tcPr>
            <w:tcW w:w="883" w:type="dxa"/>
            <w:vAlign w:val="center"/>
          </w:tcPr>
          <w:p w14:paraId="6F5B3B03">
            <w:pPr>
              <w:jc w:val="center"/>
              <w:rPr>
                <w:szCs w:val="21"/>
                <w:highlight w:val="none"/>
              </w:rPr>
            </w:pPr>
            <w:r>
              <w:rPr>
                <w:szCs w:val="21"/>
                <w:highlight w:val="none"/>
              </w:rPr>
              <w:t>/</w:t>
            </w:r>
          </w:p>
        </w:tc>
        <w:tc>
          <w:tcPr>
            <w:tcW w:w="3926" w:type="dxa"/>
            <w:vAlign w:val="center"/>
          </w:tcPr>
          <w:p w14:paraId="776246FC">
            <w:pPr>
              <w:jc w:val="center"/>
              <w:rPr>
                <w:szCs w:val="21"/>
                <w:highlight w:val="none"/>
              </w:rPr>
            </w:pPr>
            <w:r>
              <w:rPr>
                <w:szCs w:val="21"/>
                <w:highlight w:val="none"/>
              </w:rPr>
              <w:t>3级</w:t>
            </w:r>
          </w:p>
        </w:tc>
      </w:tr>
      <w:tr w14:paraId="6D496249">
        <w:tblPrEx>
          <w:tblLayout w:type="fixed"/>
        </w:tblPrEx>
        <w:trPr>
          <w:trHeight w:val="272" w:hRule="atLeast"/>
        </w:trPr>
        <w:tc>
          <w:tcPr>
            <w:tcW w:w="851" w:type="dxa"/>
            <w:vMerge w:val="continue"/>
            <w:vAlign w:val="center"/>
          </w:tcPr>
          <w:p w14:paraId="304D187B">
            <w:pPr>
              <w:jc w:val="center"/>
              <w:rPr>
                <w:szCs w:val="21"/>
                <w:highlight w:val="none"/>
              </w:rPr>
            </w:pPr>
          </w:p>
        </w:tc>
        <w:tc>
          <w:tcPr>
            <w:tcW w:w="448" w:type="dxa"/>
            <w:vMerge w:val="continue"/>
            <w:vAlign w:val="center"/>
          </w:tcPr>
          <w:p w14:paraId="36C53C2D">
            <w:pPr>
              <w:jc w:val="center"/>
              <w:rPr>
                <w:szCs w:val="21"/>
                <w:highlight w:val="none"/>
              </w:rPr>
            </w:pPr>
          </w:p>
        </w:tc>
        <w:tc>
          <w:tcPr>
            <w:tcW w:w="2823" w:type="dxa"/>
            <w:vAlign w:val="center"/>
          </w:tcPr>
          <w:p w14:paraId="739D6814">
            <w:pPr>
              <w:jc w:val="center"/>
              <w:rPr>
                <w:szCs w:val="21"/>
                <w:highlight w:val="none"/>
              </w:rPr>
            </w:pPr>
            <w:r>
              <w:rPr>
                <w:szCs w:val="21"/>
                <w:highlight w:val="none"/>
              </w:rPr>
              <w:t>电快速瞬变脉冲群抗扰度</w:t>
            </w:r>
          </w:p>
        </w:tc>
        <w:tc>
          <w:tcPr>
            <w:tcW w:w="883" w:type="dxa"/>
            <w:vAlign w:val="center"/>
          </w:tcPr>
          <w:p w14:paraId="75342CC1">
            <w:pPr>
              <w:jc w:val="center"/>
              <w:rPr>
                <w:szCs w:val="21"/>
                <w:highlight w:val="none"/>
              </w:rPr>
            </w:pPr>
            <w:r>
              <w:rPr>
                <w:szCs w:val="21"/>
                <w:highlight w:val="none"/>
              </w:rPr>
              <w:t>/</w:t>
            </w:r>
          </w:p>
        </w:tc>
        <w:tc>
          <w:tcPr>
            <w:tcW w:w="3926" w:type="dxa"/>
            <w:vAlign w:val="center"/>
          </w:tcPr>
          <w:p w14:paraId="677E3B00">
            <w:pPr>
              <w:jc w:val="center"/>
              <w:rPr>
                <w:szCs w:val="21"/>
                <w:highlight w:val="none"/>
              </w:rPr>
            </w:pPr>
            <w:r>
              <w:rPr>
                <w:szCs w:val="21"/>
                <w:highlight w:val="none"/>
              </w:rPr>
              <w:t>4级</w:t>
            </w:r>
          </w:p>
        </w:tc>
      </w:tr>
      <w:tr w14:paraId="1AD19081">
        <w:tblPrEx>
          <w:tblLayout w:type="fixed"/>
        </w:tblPrEx>
        <w:trPr>
          <w:trHeight w:val="255" w:hRule="atLeast"/>
        </w:trPr>
        <w:tc>
          <w:tcPr>
            <w:tcW w:w="851" w:type="dxa"/>
            <w:vMerge w:val="continue"/>
            <w:vAlign w:val="center"/>
          </w:tcPr>
          <w:p w14:paraId="26F79E73">
            <w:pPr>
              <w:jc w:val="center"/>
              <w:rPr>
                <w:szCs w:val="21"/>
                <w:highlight w:val="none"/>
              </w:rPr>
            </w:pPr>
          </w:p>
        </w:tc>
        <w:tc>
          <w:tcPr>
            <w:tcW w:w="448" w:type="dxa"/>
            <w:vMerge w:val="continue"/>
            <w:vAlign w:val="center"/>
          </w:tcPr>
          <w:p w14:paraId="784C8E5E">
            <w:pPr>
              <w:jc w:val="center"/>
              <w:rPr>
                <w:szCs w:val="21"/>
                <w:highlight w:val="none"/>
              </w:rPr>
            </w:pPr>
          </w:p>
        </w:tc>
        <w:tc>
          <w:tcPr>
            <w:tcW w:w="2823" w:type="dxa"/>
            <w:vAlign w:val="center"/>
          </w:tcPr>
          <w:p w14:paraId="505FA7AD">
            <w:pPr>
              <w:jc w:val="center"/>
              <w:rPr>
                <w:szCs w:val="21"/>
                <w:highlight w:val="none"/>
                <w:lang w:bidi="ar"/>
              </w:rPr>
            </w:pPr>
            <w:r>
              <w:rPr>
                <w:szCs w:val="21"/>
                <w:highlight w:val="none"/>
              </w:rPr>
              <w:t>阻尼振荡波抗扰度</w:t>
            </w:r>
          </w:p>
        </w:tc>
        <w:tc>
          <w:tcPr>
            <w:tcW w:w="883" w:type="dxa"/>
            <w:vAlign w:val="center"/>
          </w:tcPr>
          <w:p w14:paraId="344D83D5">
            <w:pPr>
              <w:jc w:val="center"/>
              <w:rPr>
                <w:szCs w:val="21"/>
                <w:highlight w:val="none"/>
              </w:rPr>
            </w:pPr>
            <w:r>
              <w:rPr>
                <w:szCs w:val="21"/>
                <w:highlight w:val="none"/>
              </w:rPr>
              <w:t>/</w:t>
            </w:r>
          </w:p>
        </w:tc>
        <w:tc>
          <w:tcPr>
            <w:tcW w:w="3926" w:type="dxa"/>
            <w:vAlign w:val="center"/>
          </w:tcPr>
          <w:p w14:paraId="68FB75C2">
            <w:pPr>
              <w:jc w:val="center"/>
              <w:rPr>
                <w:szCs w:val="21"/>
                <w:highlight w:val="none"/>
                <w:lang w:bidi="ar"/>
              </w:rPr>
            </w:pPr>
            <w:r>
              <w:rPr>
                <w:szCs w:val="21"/>
                <w:highlight w:val="none"/>
              </w:rPr>
              <w:t>3级（100kHz、1MHz）</w:t>
            </w:r>
          </w:p>
        </w:tc>
      </w:tr>
      <w:tr w14:paraId="386CD687">
        <w:tblPrEx>
          <w:tblLayout w:type="fixed"/>
        </w:tblPrEx>
        <w:trPr>
          <w:trHeight w:val="287" w:hRule="atLeast"/>
        </w:trPr>
        <w:tc>
          <w:tcPr>
            <w:tcW w:w="851" w:type="dxa"/>
            <w:vMerge w:val="continue"/>
            <w:vAlign w:val="center"/>
          </w:tcPr>
          <w:p w14:paraId="163F184D">
            <w:pPr>
              <w:jc w:val="center"/>
              <w:rPr>
                <w:szCs w:val="21"/>
                <w:highlight w:val="none"/>
              </w:rPr>
            </w:pPr>
          </w:p>
        </w:tc>
        <w:tc>
          <w:tcPr>
            <w:tcW w:w="448" w:type="dxa"/>
            <w:vMerge w:val="continue"/>
            <w:vAlign w:val="center"/>
          </w:tcPr>
          <w:p w14:paraId="7075786E">
            <w:pPr>
              <w:jc w:val="center"/>
              <w:rPr>
                <w:szCs w:val="21"/>
                <w:highlight w:val="none"/>
              </w:rPr>
            </w:pPr>
          </w:p>
        </w:tc>
        <w:tc>
          <w:tcPr>
            <w:tcW w:w="2823" w:type="dxa"/>
            <w:vAlign w:val="center"/>
          </w:tcPr>
          <w:p w14:paraId="36536EE2">
            <w:pPr>
              <w:jc w:val="center"/>
              <w:rPr>
                <w:szCs w:val="21"/>
                <w:highlight w:val="none"/>
                <w:lang w:bidi="ar"/>
              </w:rPr>
            </w:pPr>
            <w:r>
              <w:rPr>
                <w:szCs w:val="21"/>
                <w:highlight w:val="none"/>
              </w:rPr>
              <w:t>浪涌抗扰度</w:t>
            </w:r>
          </w:p>
        </w:tc>
        <w:tc>
          <w:tcPr>
            <w:tcW w:w="883" w:type="dxa"/>
            <w:vAlign w:val="center"/>
          </w:tcPr>
          <w:p w14:paraId="5D82AC8D">
            <w:pPr>
              <w:jc w:val="center"/>
              <w:rPr>
                <w:szCs w:val="21"/>
                <w:highlight w:val="none"/>
              </w:rPr>
            </w:pPr>
            <w:r>
              <w:rPr>
                <w:szCs w:val="21"/>
                <w:highlight w:val="none"/>
              </w:rPr>
              <w:t>/</w:t>
            </w:r>
          </w:p>
        </w:tc>
        <w:tc>
          <w:tcPr>
            <w:tcW w:w="3926" w:type="dxa"/>
            <w:vAlign w:val="center"/>
          </w:tcPr>
          <w:p w14:paraId="65A7EFA4">
            <w:pPr>
              <w:jc w:val="center"/>
              <w:rPr>
                <w:szCs w:val="21"/>
                <w:highlight w:val="none"/>
                <w:lang w:bidi="ar"/>
              </w:rPr>
            </w:pPr>
            <w:r>
              <w:rPr>
                <w:szCs w:val="21"/>
                <w:highlight w:val="none"/>
              </w:rPr>
              <w:t>4级</w:t>
            </w:r>
          </w:p>
        </w:tc>
      </w:tr>
      <w:tr w14:paraId="7C44A49E">
        <w:tblPrEx>
          <w:tblLayout w:type="fixed"/>
        </w:tblPrEx>
        <w:trPr>
          <w:trHeight w:val="255" w:hRule="atLeast"/>
        </w:trPr>
        <w:tc>
          <w:tcPr>
            <w:tcW w:w="851" w:type="dxa"/>
            <w:vMerge w:val="continue"/>
            <w:vAlign w:val="center"/>
          </w:tcPr>
          <w:p w14:paraId="67D7FA71">
            <w:pPr>
              <w:jc w:val="center"/>
              <w:rPr>
                <w:szCs w:val="21"/>
                <w:highlight w:val="none"/>
              </w:rPr>
            </w:pPr>
          </w:p>
        </w:tc>
        <w:tc>
          <w:tcPr>
            <w:tcW w:w="448" w:type="dxa"/>
            <w:vMerge w:val="continue"/>
            <w:vAlign w:val="center"/>
          </w:tcPr>
          <w:p w14:paraId="082ABE3B">
            <w:pPr>
              <w:jc w:val="center"/>
              <w:rPr>
                <w:szCs w:val="21"/>
                <w:highlight w:val="none"/>
              </w:rPr>
            </w:pPr>
          </w:p>
        </w:tc>
        <w:tc>
          <w:tcPr>
            <w:tcW w:w="2823" w:type="dxa"/>
            <w:vAlign w:val="center"/>
          </w:tcPr>
          <w:p w14:paraId="4AE453A2">
            <w:pPr>
              <w:jc w:val="center"/>
              <w:rPr>
                <w:szCs w:val="21"/>
                <w:highlight w:val="none"/>
                <w:lang w:bidi="ar"/>
              </w:rPr>
            </w:pPr>
            <w:r>
              <w:rPr>
                <w:szCs w:val="21"/>
                <w:highlight w:val="none"/>
              </w:rPr>
              <w:t>静电放电抗扰度</w:t>
            </w:r>
          </w:p>
        </w:tc>
        <w:tc>
          <w:tcPr>
            <w:tcW w:w="883" w:type="dxa"/>
            <w:vAlign w:val="center"/>
          </w:tcPr>
          <w:p w14:paraId="48AEC9FE">
            <w:pPr>
              <w:jc w:val="center"/>
              <w:rPr>
                <w:szCs w:val="21"/>
                <w:highlight w:val="none"/>
              </w:rPr>
            </w:pPr>
            <w:r>
              <w:rPr>
                <w:szCs w:val="21"/>
                <w:highlight w:val="none"/>
              </w:rPr>
              <w:t>/</w:t>
            </w:r>
          </w:p>
        </w:tc>
        <w:tc>
          <w:tcPr>
            <w:tcW w:w="3926" w:type="dxa"/>
            <w:vAlign w:val="center"/>
          </w:tcPr>
          <w:p w14:paraId="60CA69CD">
            <w:pPr>
              <w:jc w:val="center"/>
              <w:rPr>
                <w:szCs w:val="21"/>
                <w:highlight w:val="none"/>
                <w:lang w:bidi="ar"/>
              </w:rPr>
            </w:pPr>
            <w:r>
              <w:rPr>
                <w:szCs w:val="21"/>
                <w:highlight w:val="none"/>
              </w:rPr>
              <w:t>4级</w:t>
            </w:r>
          </w:p>
        </w:tc>
      </w:tr>
      <w:tr w14:paraId="4C5B5BB3">
        <w:tblPrEx>
          <w:tblLayout w:type="fixed"/>
        </w:tblPrEx>
        <w:trPr>
          <w:trHeight w:val="255" w:hRule="atLeast"/>
        </w:trPr>
        <w:tc>
          <w:tcPr>
            <w:tcW w:w="851" w:type="dxa"/>
            <w:vMerge w:val="continue"/>
            <w:vAlign w:val="center"/>
          </w:tcPr>
          <w:p w14:paraId="25DE4E01">
            <w:pPr>
              <w:jc w:val="center"/>
              <w:rPr>
                <w:szCs w:val="21"/>
                <w:highlight w:val="none"/>
              </w:rPr>
            </w:pPr>
          </w:p>
        </w:tc>
        <w:tc>
          <w:tcPr>
            <w:tcW w:w="448" w:type="dxa"/>
            <w:vMerge w:val="continue"/>
            <w:vAlign w:val="center"/>
          </w:tcPr>
          <w:p w14:paraId="616DBD73">
            <w:pPr>
              <w:jc w:val="center"/>
              <w:rPr>
                <w:szCs w:val="21"/>
                <w:highlight w:val="none"/>
              </w:rPr>
            </w:pPr>
          </w:p>
        </w:tc>
        <w:tc>
          <w:tcPr>
            <w:tcW w:w="2823" w:type="dxa"/>
            <w:vAlign w:val="center"/>
          </w:tcPr>
          <w:p w14:paraId="6710EA8F">
            <w:pPr>
              <w:jc w:val="center"/>
              <w:rPr>
                <w:szCs w:val="21"/>
                <w:highlight w:val="none"/>
              </w:rPr>
            </w:pPr>
            <w:r>
              <w:rPr>
                <w:szCs w:val="21"/>
                <w:highlight w:val="none"/>
              </w:rPr>
              <w:t>工频磁场抗扰度</w:t>
            </w:r>
          </w:p>
        </w:tc>
        <w:tc>
          <w:tcPr>
            <w:tcW w:w="883" w:type="dxa"/>
            <w:vAlign w:val="center"/>
          </w:tcPr>
          <w:p w14:paraId="6EAF9DD4">
            <w:pPr>
              <w:jc w:val="center"/>
              <w:rPr>
                <w:szCs w:val="21"/>
                <w:highlight w:val="none"/>
              </w:rPr>
            </w:pPr>
            <w:r>
              <w:rPr>
                <w:szCs w:val="21"/>
                <w:highlight w:val="none"/>
              </w:rPr>
              <w:t>/</w:t>
            </w:r>
          </w:p>
        </w:tc>
        <w:tc>
          <w:tcPr>
            <w:tcW w:w="3926" w:type="dxa"/>
            <w:vAlign w:val="center"/>
          </w:tcPr>
          <w:p w14:paraId="28D056B6">
            <w:pPr>
              <w:jc w:val="center"/>
              <w:rPr>
                <w:szCs w:val="21"/>
                <w:highlight w:val="none"/>
              </w:rPr>
            </w:pPr>
            <w:r>
              <w:rPr>
                <w:szCs w:val="21"/>
                <w:highlight w:val="none"/>
              </w:rPr>
              <w:t>5级（稳定场强：100A/m、短时场强：1000A/m）</w:t>
            </w:r>
          </w:p>
        </w:tc>
      </w:tr>
      <w:tr w14:paraId="05C9994A">
        <w:tblPrEx>
          <w:tblLayout w:type="fixed"/>
        </w:tblPrEx>
        <w:trPr>
          <w:trHeight w:val="255" w:hRule="atLeast"/>
        </w:trPr>
        <w:tc>
          <w:tcPr>
            <w:tcW w:w="851" w:type="dxa"/>
            <w:vMerge w:val="continue"/>
            <w:vAlign w:val="center"/>
          </w:tcPr>
          <w:p w14:paraId="3154C9D9">
            <w:pPr>
              <w:jc w:val="center"/>
              <w:rPr>
                <w:szCs w:val="21"/>
                <w:highlight w:val="none"/>
              </w:rPr>
            </w:pPr>
          </w:p>
        </w:tc>
        <w:tc>
          <w:tcPr>
            <w:tcW w:w="448" w:type="dxa"/>
            <w:vMerge w:val="continue"/>
            <w:vAlign w:val="center"/>
          </w:tcPr>
          <w:p w14:paraId="474EBEFB">
            <w:pPr>
              <w:jc w:val="center"/>
              <w:rPr>
                <w:szCs w:val="21"/>
                <w:highlight w:val="none"/>
              </w:rPr>
            </w:pPr>
          </w:p>
        </w:tc>
        <w:tc>
          <w:tcPr>
            <w:tcW w:w="2823" w:type="dxa"/>
            <w:vAlign w:val="center"/>
          </w:tcPr>
          <w:p w14:paraId="709F47DA">
            <w:pPr>
              <w:jc w:val="center"/>
              <w:rPr>
                <w:szCs w:val="21"/>
                <w:highlight w:val="none"/>
              </w:rPr>
            </w:pPr>
            <w:r>
              <w:rPr>
                <w:szCs w:val="21"/>
                <w:highlight w:val="none"/>
              </w:rPr>
              <w:t>阻尼振荡磁场抗扰度</w:t>
            </w:r>
          </w:p>
        </w:tc>
        <w:tc>
          <w:tcPr>
            <w:tcW w:w="883" w:type="dxa"/>
            <w:vAlign w:val="center"/>
          </w:tcPr>
          <w:p w14:paraId="03C3B7FC">
            <w:pPr>
              <w:jc w:val="center"/>
              <w:rPr>
                <w:szCs w:val="21"/>
                <w:highlight w:val="none"/>
              </w:rPr>
            </w:pPr>
            <w:r>
              <w:rPr>
                <w:szCs w:val="21"/>
                <w:highlight w:val="none"/>
              </w:rPr>
              <w:t>/</w:t>
            </w:r>
          </w:p>
        </w:tc>
        <w:tc>
          <w:tcPr>
            <w:tcW w:w="3926" w:type="dxa"/>
            <w:vAlign w:val="center"/>
          </w:tcPr>
          <w:p w14:paraId="60CA310E">
            <w:pPr>
              <w:jc w:val="center"/>
              <w:rPr>
                <w:szCs w:val="21"/>
                <w:highlight w:val="none"/>
              </w:rPr>
            </w:pPr>
            <w:r>
              <w:rPr>
                <w:szCs w:val="21"/>
                <w:highlight w:val="none"/>
              </w:rPr>
              <w:t>5级(100A/m)</w:t>
            </w:r>
          </w:p>
        </w:tc>
      </w:tr>
      <w:tr w14:paraId="676D6105">
        <w:tblPrEx>
          <w:tblLayout w:type="fixed"/>
        </w:tblPrEx>
        <w:trPr>
          <w:trHeight w:val="255" w:hRule="atLeast"/>
        </w:trPr>
        <w:tc>
          <w:tcPr>
            <w:tcW w:w="851" w:type="dxa"/>
            <w:vMerge w:val="continue"/>
            <w:vAlign w:val="center"/>
          </w:tcPr>
          <w:p w14:paraId="38D5967D">
            <w:pPr>
              <w:jc w:val="center"/>
              <w:rPr>
                <w:szCs w:val="21"/>
                <w:highlight w:val="none"/>
              </w:rPr>
            </w:pPr>
          </w:p>
        </w:tc>
        <w:tc>
          <w:tcPr>
            <w:tcW w:w="448" w:type="dxa"/>
            <w:vMerge w:val="continue"/>
            <w:vAlign w:val="center"/>
          </w:tcPr>
          <w:p w14:paraId="41349BA5">
            <w:pPr>
              <w:jc w:val="center"/>
              <w:rPr>
                <w:szCs w:val="21"/>
                <w:highlight w:val="none"/>
              </w:rPr>
            </w:pPr>
          </w:p>
        </w:tc>
        <w:tc>
          <w:tcPr>
            <w:tcW w:w="2823" w:type="dxa"/>
            <w:vAlign w:val="center"/>
          </w:tcPr>
          <w:p w14:paraId="6913AC59">
            <w:pPr>
              <w:jc w:val="center"/>
              <w:rPr>
                <w:szCs w:val="21"/>
                <w:highlight w:val="none"/>
                <w:lang w:bidi="ar"/>
              </w:rPr>
            </w:pPr>
            <w:r>
              <w:rPr>
                <w:szCs w:val="21"/>
                <w:highlight w:val="none"/>
              </w:rPr>
              <w:t>脉冲磁场抗扰度</w:t>
            </w:r>
          </w:p>
        </w:tc>
        <w:tc>
          <w:tcPr>
            <w:tcW w:w="883" w:type="dxa"/>
            <w:vAlign w:val="center"/>
          </w:tcPr>
          <w:p w14:paraId="389ABE16">
            <w:pPr>
              <w:jc w:val="center"/>
              <w:rPr>
                <w:szCs w:val="21"/>
                <w:highlight w:val="none"/>
              </w:rPr>
            </w:pPr>
            <w:r>
              <w:rPr>
                <w:rFonts w:hint="eastAsia"/>
                <w:szCs w:val="21"/>
                <w:highlight w:val="none"/>
              </w:rPr>
              <w:t>/</w:t>
            </w:r>
          </w:p>
        </w:tc>
        <w:tc>
          <w:tcPr>
            <w:tcW w:w="3926" w:type="dxa"/>
            <w:vAlign w:val="center"/>
          </w:tcPr>
          <w:p w14:paraId="553E258B">
            <w:pPr>
              <w:jc w:val="center"/>
              <w:rPr>
                <w:szCs w:val="21"/>
                <w:highlight w:val="none"/>
                <w:lang w:bidi="ar"/>
              </w:rPr>
            </w:pPr>
            <w:r>
              <w:rPr>
                <w:szCs w:val="21"/>
                <w:highlight w:val="none"/>
              </w:rPr>
              <w:t>5级</w:t>
            </w:r>
          </w:p>
        </w:tc>
      </w:tr>
      <w:tr w14:paraId="74677B74">
        <w:tblPrEx>
          <w:tblLayout w:type="fixed"/>
        </w:tblPrEx>
        <w:trPr>
          <w:trHeight w:val="255" w:hRule="atLeast"/>
        </w:trPr>
        <w:tc>
          <w:tcPr>
            <w:tcW w:w="851" w:type="dxa"/>
            <w:vAlign w:val="center"/>
          </w:tcPr>
          <w:p w14:paraId="21269284">
            <w:pPr>
              <w:jc w:val="center"/>
              <w:rPr>
                <w:szCs w:val="21"/>
                <w:highlight w:val="none"/>
              </w:rPr>
            </w:pPr>
            <w:r>
              <w:rPr>
                <w:szCs w:val="21"/>
                <w:highlight w:val="none"/>
              </w:rPr>
              <w:t>11</w:t>
            </w:r>
          </w:p>
        </w:tc>
        <w:tc>
          <w:tcPr>
            <w:tcW w:w="3271" w:type="dxa"/>
            <w:gridSpan w:val="2"/>
            <w:vAlign w:val="center"/>
          </w:tcPr>
          <w:p w14:paraId="65A15CEF">
            <w:pPr>
              <w:jc w:val="center"/>
              <w:rPr>
                <w:szCs w:val="21"/>
                <w:highlight w:val="none"/>
              </w:rPr>
            </w:pPr>
            <w:r>
              <w:rPr>
                <w:rFonts w:hint="eastAsia"/>
                <w:szCs w:val="21"/>
                <w:highlight w:val="none"/>
              </w:rPr>
              <w:t>二次小室</w:t>
            </w:r>
            <w:r>
              <w:rPr>
                <w:szCs w:val="21"/>
                <w:highlight w:val="none"/>
              </w:rPr>
              <w:t>防护等级</w:t>
            </w:r>
          </w:p>
        </w:tc>
        <w:tc>
          <w:tcPr>
            <w:tcW w:w="883" w:type="dxa"/>
            <w:vAlign w:val="center"/>
          </w:tcPr>
          <w:p w14:paraId="163287DF">
            <w:pPr>
              <w:jc w:val="center"/>
              <w:rPr>
                <w:szCs w:val="21"/>
                <w:highlight w:val="none"/>
              </w:rPr>
            </w:pPr>
            <w:r>
              <w:rPr>
                <w:szCs w:val="21"/>
                <w:highlight w:val="none"/>
              </w:rPr>
              <w:t>IP</w:t>
            </w:r>
          </w:p>
        </w:tc>
        <w:tc>
          <w:tcPr>
            <w:tcW w:w="3926" w:type="dxa"/>
            <w:vAlign w:val="center"/>
          </w:tcPr>
          <w:p w14:paraId="641EDC5A">
            <w:pPr>
              <w:jc w:val="center"/>
              <w:rPr>
                <w:szCs w:val="21"/>
                <w:highlight w:val="none"/>
              </w:rPr>
            </w:pPr>
            <w:r>
              <w:rPr>
                <w:szCs w:val="21"/>
                <w:highlight w:val="none"/>
              </w:rPr>
              <w:t>不低于IP54</w:t>
            </w:r>
          </w:p>
        </w:tc>
      </w:tr>
      <w:tr w14:paraId="56FE16E2">
        <w:tblPrEx>
          <w:tblLayout w:type="fixed"/>
        </w:tblPrEx>
        <w:trPr>
          <w:trHeight w:val="397" w:hRule="atLeast"/>
        </w:trPr>
        <w:tc>
          <w:tcPr>
            <w:tcW w:w="851" w:type="dxa"/>
            <w:vAlign w:val="center"/>
          </w:tcPr>
          <w:p w14:paraId="72711872">
            <w:pPr>
              <w:jc w:val="center"/>
              <w:rPr>
                <w:szCs w:val="21"/>
                <w:highlight w:val="none"/>
              </w:rPr>
            </w:pPr>
            <w:r>
              <w:rPr>
                <w:szCs w:val="21"/>
                <w:highlight w:val="none"/>
              </w:rPr>
              <w:t>12</w:t>
            </w:r>
          </w:p>
        </w:tc>
        <w:tc>
          <w:tcPr>
            <w:tcW w:w="3271" w:type="dxa"/>
            <w:gridSpan w:val="2"/>
            <w:vAlign w:val="center"/>
          </w:tcPr>
          <w:p w14:paraId="6A13C504">
            <w:pPr>
              <w:jc w:val="center"/>
              <w:rPr>
                <w:szCs w:val="21"/>
                <w:highlight w:val="none"/>
              </w:rPr>
            </w:pPr>
            <w:r>
              <w:rPr>
                <w:szCs w:val="21"/>
                <w:highlight w:val="none"/>
              </w:rPr>
              <w:t>其它</w:t>
            </w:r>
          </w:p>
        </w:tc>
        <w:tc>
          <w:tcPr>
            <w:tcW w:w="883" w:type="dxa"/>
            <w:vAlign w:val="center"/>
          </w:tcPr>
          <w:p w14:paraId="5C0B7DCF">
            <w:pPr>
              <w:jc w:val="center"/>
              <w:rPr>
                <w:szCs w:val="21"/>
                <w:highlight w:val="none"/>
              </w:rPr>
            </w:pPr>
          </w:p>
        </w:tc>
        <w:tc>
          <w:tcPr>
            <w:tcW w:w="3926" w:type="dxa"/>
            <w:vAlign w:val="center"/>
          </w:tcPr>
          <w:p w14:paraId="78DE6172">
            <w:pPr>
              <w:ind w:firstLine="420" w:firstLineChars="200"/>
              <w:jc w:val="left"/>
              <w:rPr>
                <w:szCs w:val="21"/>
                <w:highlight w:val="none"/>
              </w:rPr>
            </w:pPr>
            <w:r>
              <w:rPr>
                <w:szCs w:val="21"/>
                <w:highlight w:val="none"/>
              </w:rPr>
              <w:t>保护动作时间≤40ms。平均无故障时间（MTBF）应不低于50000小时，年可用率大于99.99%。</w:t>
            </w:r>
          </w:p>
        </w:tc>
      </w:tr>
      <w:tr w14:paraId="2E6F6EC7">
        <w:tblPrEx>
          <w:tblLayout w:type="fixed"/>
        </w:tblPrEx>
        <w:trPr>
          <w:trHeight w:val="397" w:hRule="atLeast"/>
        </w:trPr>
        <w:tc>
          <w:tcPr>
            <w:tcW w:w="8931" w:type="dxa"/>
            <w:gridSpan w:val="5"/>
            <w:vAlign w:val="center"/>
          </w:tcPr>
          <w:p w14:paraId="38C09ABD">
            <w:pPr>
              <w:spacing w:line="360" w:lineRule="auto"/>
              <w:jc w:val="left"/>
              <w:rPr>
                <w:szCs w:val="21"/>
                <w:highlight w:val="none"/>
              </w:rPr>
            </w:pPr>
            <w:r>
              <w:rPr>
                <w:rFonts w:hint="eastAsia"/>
                <w:sz w:val="18"/>
                <w:szCs w:val="18"/>
                <w:highlight w:val="none"/>
              </w:rPr>
              <w:t>注：电磁兼容试验若仅仅有等级要求，以等级为准，如果辅以参数说明，以试验参数为准。</w:t>
            </w:r>
          </w:p>
        </w:tc>
      </w:tr>
    </w:tbl>
    <w:p w14:paraId="23786F1C">
      <w:pPr>
        <w:spacing w:line="360" w:lineRule="auto"/>
        <w:outlineLvl w:val="2"/>
        <w:rPr>
          <w:b/>
          <w:bCs/>
          <w:szCs w:val="21"/>
          <w:highlight w:val="none"/>
        </w:rPr>
      </w:pPr>
      <w:r>
        <w:rPr>
          <w:b/>
          <w:bCs/>
          <w:szCs w:val="21"/>
          <w:highlight w:val="none"/>
        </w:rPr>
        <w:t>5.2.2 结构与设计</w:t>
      </w:r>
    </w:p>
    <w:p w14:paraId="29910726">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r>
        <w:rPr>
          <w:rFonts w:ascii="Times New Roman" w:hAnsi="Times New Roman" w:eastAsia="宋体"/>
          <w:b/>
          <w:kern w:val="2"/>
          <w:sz w:val="21"/>
          <w:szCs w:val="21"/>
          <w:highlight w:val="none"/>
        </w:rPr>
        <w:t>5.2.2.1 结构要求</w:t>
      </w:r>
    </w:p>
    <w:p w14:paraId="405C5D90">
      <w:pPr>
        <w:spacing w:line="360" w:lineRule="auto"/>
        <w:ind w:firstLine="420" w:firstLineChars="200"/>
        <w:rPr>
          <w:szCs w:val="21"/>
          <w:highlight w:val="none"/>
        </w:rPr>
      </w:pPr>
      <w:r>
        <w:rPr>
          <w:rFonts w:hint="eastAsia"/>
          <w:szCs w:val="21"/>
          <w:highlight w:val="none"/>
        </w:rPr>
        <w:t>（1）</w:t>
      </w:r>
      <w:r>
        <w:rPr>
          <w:szCs w:val="21"/>
          <w:highlight w:val="none"/>
        </w:rPr>
        <w:t>二次小室的箱体结构的柜门开启、关闭应灵活自如，锁紧应可靠和保证密封等级，门的开启角度不应小于120°</w:t>
      </w:r>
      <w:r>
        <w:rPr>
          <w:rFonts w:hint="eastAsia"/>
          <w:szCs w:val="21"/>
          <w:highlight w:val="none"/>
        </w:rPr>
        <w:t>，</w:t>
      </w:r>
      <w:r>
        <w:rPr>
          <w:szCs w:val="21"/>
          <w:highlight w:val="none"/>
        </w:rPr>
        <w:t>门开启后有定位支撑。</w:t>
      </w:r>
    </w:p>
    <w:p w14:paraId="73C0FC6B">
      <w:pPr>
        <w:spacing w:line="360" w:lineRule="auto"/>
        <w:ind w:firstLine="420" w:firstLineChars="200"/>
        <w:rPr>
          <w:szCs w:val="21"/>
          <w:highlight w:val="none"/>
        </w:rPr>
      </w:pPr>
      <w:r>
        <w:rPr>
          <w:rFonts w:hint="eastAsia"/>
          <w:szCs w:val="21"/>
          <w:highlight w:val="none"/>
        </w:rPr>
        <w:t>（</w:t>
      </w:r>
      <w:r>
        <w:rPr>
          <w:szCs w:val="21"/>
          <w:highlight w:val="none"/>
        </w:rPr>
        <w:t>2</w:t>
      </w:r>
      <w:r>
        <w:rPr>
          <w:rFonts w:hint="eastAsia"/>
          <w:szCs w:val="21"/>
          <w:highlight w:val="none"/>
        </w:rPr>
        <w:t>）</w:t>
      </w:r>
      <w:r>
        <w:rPr>
          <w:szCs w:val="21"/>
          <w:highlight w:val="none"/>
        </w:rPr>
        <w:t>二次小室柜门外配蚀刻不锈钢铭牌，厚度0.8mm，标示内容包含名称配电自动化终端型号、装置电源、操作电源、额定电压、额定电流、产品编号、制造日期及制造厂名等。</w:t>
      </w:r>
    </w:p>
    <w:p w14:paraId="252D6018">
      <w:pPr>
        <w:spacing w:line="360" w:lineRule="auto"/>
        <w:ind w:firstLine="420" w:firstLineChars="200"/>
        <w:rPr>
          <w:szCs w:val="21"/>
          <w:highlight w:val="none"/>
        </w:rPr>
      </w:pPr>
      <w:r>
        <w:rPr>
          <w:rFonts w:hint="eastAsia"/>
          <w:szCs w:val="21"/>
          <w:highlight w:val="none"/>
        </w:rPr>
        <w:t>（</w:t>
      </w:r>
      <w:r>
        <w:rPr>
          <w:szCs w:val="21"/>
          <w:highlight w:val="none"/>
        </w:rPr>
        <w:t>3</w:t>
      </w:r>
      <w:r>
        <w:rPr>
          <w:rFonts w:hint="eastAsia"/>
          <w:szCs w:val="21"/>
          <w:highlight w:val="none"/>
        </w:rPr>
        <w:t>）</w:t>
      </w:r>
      <w:r>
        <w:rPr>
          <w:szCs w:val="21"/>
          <w:highlight w:val="none"/>
        </w:rPr>
        <w:t>二次小室应具备防雷器等完备的防雷保护措施。箱体内要求</w:t>
      </w:r>
      <w:r>
        <w:rPr>
          <w:rFonts w:hint="eastAsia"/>
          <w:szCs w:val="21"/>
          <w:highlight w:val="none"/>
        </w:rPr>
        <w:t>水平衡向</w:t>
      </w:r>
      <w:r>
        <w:rPr>
          <w:szCs w:val="21"/>
          <w:highlight w:val="none"/>
        </w:rPr>
        <w:t>配置接地铜排，内部设备接地线（接地线用截面不小于2.5mm2的多股专用接地线）应汇总至接地铜排上再引接至开关柜体接</w:t>
      </w:r>
      <w:r>
        <w:rPr>
          <w:rFonts w:hint="eastAsia"/>
          <w:szCs w:val="21"/>
          <w:highlight w:val="none"/>
        </w:rPr>
        <w:t>地，二次接地排引至电缆室接地排的接地线截面</w:t>
      </w:r>
      <w:r>
        <w:rPr>
          <w:szCs w:val="21"/>
          <w:highlight w:val="none"/>
        </w:rPr>
        <w:t>6 mm2</w:t>
      </w:r>
      <w:r>
        <w:rPr>
          <w:rFonts w:hint="eastAsia"/>
          <w:szCs w:val="21"/>
          <w:highlight w:val="none"/>
        </w:rPr>
        <w:t>，二次仪表室引出的接地线采用防水接头处理，以满足二次仪表箱防护等级要求。</w:t>
      </w:r>
    </w:p>
    <w:p w14:paraId="385B9491">
      <w:pPr>
        <w:spacing w:line="360" w:lineRule="auto"/>
        <w:ind w:firstLine="420" w:firstLineChars="200"/>
        <w:rPr>
          <w:szCs w:val="21"/>
          <w:highlight w:val="none"/>
        </w:rPr>
      </w:pPr>
      <w:bookmarkStart w:id="167" w:name="_Hlk77898565"/>
      <w:r>
        <w:rPr>
          <w:rFonts w:hint="eastAsia"/>
          <w:szCs w:val="21"/>
          <w:highlight w:val="none"/>
        </w:rPr>
        <w:t>（</w:t>
      </w:r>
      <w:r>
        <w:rPr>
          <w:szCs w:val="21"/>
          <w:highlight w:val="none"/>
        </w:rPr>
        <w:t>4</w:t>
      </w:r>
      <w:r>
        <w:rPr>
          <w:rFonts w:hint="eastAsia"/>
          <w:szCs w:val="21"/>
          <w:highlight w:val="none"/>
        </w:rPr>
        <w:t>）</w:t>
      </w:r>
      <w:r>
        <w:rPr>
          <w:szCs w:val="21"/>
          <w:highlight w:val="none"/>
        </w:rPr>
        <w:t>二次小室与一次柜体分离设计，二次小室可独立拆装</w:t>
      </w:r>
      <w:bookmarkEnd w:id="167"/>
      <w:r>
        <w:rPr>
          <w:szCs w:val="21"/>
          <w:highlight w:val="none"/>
        </w:rPr>
        <w:t>。二次小室高度500mm，开关柜眉头或驱动模块室（兼做眉头）高度105mm，宽度按柜宽。</w:t>
      </w:r>
      <w:r>
        <w:rPr>
          <w:rFonts w:hint="eastAsia"/>
          <w:szCs w:val="21"/>
          <w:highlight w:val="none"/>
        </w:rPr>
        <w:t>顶部航插位置可根据实际情况调整。</w:t>
      </w:r>
      <w:r>
        <w:rPr>
          <w:szCs w:val="21"/>
          <w:highlight w:val="none"/>
        </w:rPr>
        <w:t xml:space="preserve"> </w:t>
      </w:r>
    </w:p>
    <w:p w14:paraId="78DC3992">
      <w:pPr>
        <w:pStyle w:val="23"/>
        <w:spacing w:line="360" w:lineRule="auto"/>
        <w:ind w:left="-2" w:leftChars="-1" w:firstLine="0" w:firstLineChars="0"/>
        <w:jc w:val="center"/>
        <w:rPr>
          <w:highlight w:val="none"/>
        </w:rPr>
      </w:pPr>
    </w:p>
    <w:p w14:paraId="451BF259">
      <w:pPr>
        <w:pStyle w:val="23"/>
        <w:spacing w:line="360" w:lineRule="auto"/>
        <w:ind w:left="-2" w:leftChars="-1" w:firstLine="0" w:firstLineChars="0"/>
        <w:jc w:val="center"/>
        <w:rPr>
          <w:rFonts w:hint="eastAsia" w:eastAsia="宋体"/>
          <w:highlight w:val="none"/>
          <w:lang w:eastAsia="zh-CN"/>
        </w:rPr>
      </w:pPr>
      <w:r>
        <w:rPr>
          <w:rFonts w:hint="eastAsia" w:eastAsia="宋体"/>
          <w:highlight w:val="none"/>
          <w:lang w:eastAsia="zh-CN"/>
        </w:rPr>
        <w:drawing>
          <wp:inline distT="0" distB="0" distL="114300" distR="114300">
            <wp:extent cx="5759450" cy="3113405"/>
            <wp:effectExtent l="0" t="0" r="12700" b="10795"/>
            <wp:docPr id="10" name="图片 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1"/>
                    <pic:cNvPicPr>
                      <a:picLocks noChangeAspect="1"/>
                    </pic:cNvPicPr>
                  </pic:nvPicPr>
                  <pic:blipFill>
                    <a:blip r:embed="rId17"/>
                    <a:stretch>
                      <a:fillRect/>
                    </a:stretch>
                  </pic:blipFill>
                  <pic:spPr>
                    <a:xfrm>
                      <a:off x="0" y="0"/>
                      <a:ext cx="5759450" cy="3113405"/>
                    </a:xfrm>
                    <a:prstGeom prst="rect">
                      <a:avLst/>
                    </a:prstGeom>
                  </pic:spPr>
                </pic:pic>
              </a:graphicData>
            </a:graphic>
          </wp:inline>
        </w:drawing>
      </w:r>
    </w:p>
    <w:p w14:paraId="6A370DFB">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二次室仪表门布置图（供参考）</w:t>
      </w:r>
      <w:r>
        <w:rPr>
          <w:rFonts w:ascii="黑体" w:hAnsi="黑体" w:eastAsia="黑体"/>
          <w:kern w:val="0"/>
          <w:szCs w:val="21"/>
          <w:highlight w:val="none"/>
        </w:rPr>
        <w:t xml:space="preserve"> </w:t>
      </w:r>
    </w:p>
    <w:p w14:paraId="77B0212C">
      <w:pPr>
        <w:spacing w:line="360" w:lineRule="auto"/>
        <w:jc w:val="center"/>
        <w:rPr>
          <w:highlight w:val="none"/>
        </w:rPr>
      </w:pPr>
      <w:r>
        <w:rPr>
          <w:highlight w:val="none"/>
        </w:rPr>
        <w:drawing>
          <wp:inline distT="0" distB="0" distL="114300" distR="114300">
            <wp:extent cx="2108835" cy="2773680"/>
            <wp:effectExtent l="0" t="0" r="5715" b="7620"/>
            <wp:docPr id="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5"/>
                    <pic:cNvPicPr>
                      <a:picLocks noChangeAspect="1"/>
                    </pic:cNvPicPr>
                  </pic:nvPicPr>
                  <pic:blipFill>
                    <a:blip r:embed="rId18"/>
                    <a:stretch>
                      <a:fillRect/>
                    </a:stretch>
                  </pic:blipFill>
                  <pic:spPr>
                    <a:xfrm>
                      <a:off x="0" y="0"/>
                      <a:ext cx="2108835" cy="2773680"/>
                    </a:xfrm>
                    <a:prstGeom prst="rect">
                      <a:avLst/>
                    </a:prstGeom>
                    <a:noFill/>
                    <a:ln>
                      <a:noFill/>
                    </a:ln>
                  </pic:spPr>
                </pic:pic>
              </a:graphicData>
            </a:graphic>
          </wp:inline>
        </w:drawing>
      </w:r>
    </w:p>
    <w:p w14:paraId="71BA06D0">
      <w:pPr>
        <w:jc w:val="center"/>
        <w:rPr>
          <w:highlight w:val="none"/>
        </w:rPr>
      </w:pPr>
      <w:r>
        <w:rPr>
          <w:highlight w:val="none"/>
        </w:rPr>
        <w:drawing>
          <wp:inline distT="0" distB="0" distL="114300" distR="114300">
            <wp:extent cx="5756275" cy="4448810"/>
            <wp:effectExtent l="0" t="0" r="15875" b="8890"/>
            <wp:docPr id="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6"/>
                    <pic:cNvPicPr>
                      <a:picLocks noChangeAspect="1"/>
                    </pic:cNvPicPr>
                  </pic:nvPicPr>
                  <pic:blipFill>
                    <a:blip r:embed="rId19"/>
                    <a:stretch>
                      <a:fillRect/>
                    </a:stretch>
                  </pic:blipFill>
                  <pic:spPr>
                    <a:xfrm>
                      <a:off x="0" y="0"/>
                      <a:ext cx="5756275" cy="4448810"/>
                    </a:xfrm>
                    <a:prstGeom prst="rect">
                      <a:avLst/>
                    </a:prstGeom>
                    <a:noFill/>
                    <a:ln>
                      <a:noFill/>
                    </a:ln>
                  </pic:spPr>
                </pic:pic>
              </a:graphicData>
            </a:graphic>
          </wp:inline>
        </w:drawing>
      </w:r>
    </w:p>
    <w:p w14:paraId="7ED27DE0">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二次室尺寸图(进线电压航插根据实际配置</w:t>
      </w:r>
      <w:r>
        <w:rPr>
          <w:rFonts w:ascii="黑体" w:hAnsi="黑体" w:eastAsia="黑体"/>
          <w:kern w:val="0"/>
          <w:szCs w:val="21"/>
          <w:highlight w:val="none"/>
        </w:rPr>
        <w:t>)</w:t>
      </w:r>
    </w:p>
    <w:p w14:paraId="247003A4">
      <w:pPr>
        <w:spacing w:line="360" w:lineRule="auto"/>
        <w:ind w:firstLine="420" w:firstLineChars="200"/>
        <w:rPr>
          <w:szCs w:val="21"/>
          <w:highlight w:val="none"/>
        </w:rPr>
      </w:pPr>
      <w:r>
        <w:rPr>
          <w:rFonts w:hint="eastAsia"/>
          <w:szCs w:val="21"/>
          <w:highlight w:val="none"/>
        </w:rPr>
        <w:t>（</w:t>
      </w:r>
      <w:r>
        <w:rPr>
          <w:szCs w:val="21"/>
          <w:highlight w:val="none"/>
        </w:rPr>
        <w:t>5</w:t>
      </w:r>
      <w:r>
        <w:rPr>
          <w:rFonts w:hint="eastAsia"/>
          <w:szCs w:val="21"/>
          <w:highlight w:val="none"/>
        </w:rPr>
        <w:t>）</w:t>
      </w:r>
      <w:r>
        <w:rPr>
          <w:szCs w:val="21"/>
          <w:highlight w:val="none"/>
        </w:rPr>
        <w:t>自动化和状态检测元器件布局应统一，排列应美观并方便维护。</w:t>
      </w:r>
    </w:p>
    <w:p w14:paraId="7F2CD014">
      <w:pPr>
        <w:pStyle w:val="20"/>
        <w:adjustRightInd w:val="0"/>
        <w:snapToGrid w:val="0"/>
        <w:spacing w:line="360" w:lineRule="auto"/>
        <w:ind w:firstLine="0" w:firstLineChars="0"/>
        <w:outlineLvl w:val="3"/>
        <w:rPr>
          <w:rFonts w:ascii="Times New Roman" w:hAnsi="Times New Roman" w:eastAsia="宋体"/>
          <w:b/>
          <w:kern w:val="2"/>
          <w:sz w:val="21"/>
          <w:szCs w:val="21"/>
          <w:highlight w:val="none"/>
        </w:rPr>
      </w:pPr>
      <w:bookmarkStart w:id="168" w:name="_Toc77723381"/>
      <w:r>
        <w:rPr>
          <w:rFonts w:ascii="Times New Roman" w:hAnsi="Times New Roman" w:eastAsia="宋体"/>
          <w:b/>
          <w:kern w:val="2"/>
          <w:sz w:val="21"/>
          <w:szCs w:val="21"/>
          <w:highlight w:val="none"/>
        </w:rPr>
        <w:t>5.2.2.2 操作面板要求</w:t>
      </w:r>
    </w:p>
    <w:p w14:paraId="4D8757EE">
      <w:pPr>
        <w:spacing w:line="360" w:lineRule="auto"/>
        <w:rPr>
          <w:rFonts w:hint="eastAsia"/>
          <w:szCs w:val="21"/>
          <w:highlight w:val="none"/>
        </w:rPr>
      </w:pPr>
      <w:r>
        <w:rPr>
          <w:b/>
          <w:szCs w:val="21"/>
          <w:highlight w:val="none"/>
        </w:rPr>
        <w:t>5.2.2.2.1</w:t>
      </w:r>
      <w:r>
        <w:rPr>
          <w:szCs w:val="21"/>
          <w:highlight w:val="none"/>
        </w:rPr>
        <w:t>二次小室面板设置</w:t>
      </w:r>
      <w:r>
        <w:rPr>
          <w:rFonts w:hint="eastAsia"/>
          <w:szCs w:val="21"/>
          <w:highlight w:val="none"/>
        </w:rPr>
        <w:t>“</w:t>
      </w:r>
      <w:r>
        <w:rPr>
          <w:szCs w:val="21"/>
          <w:highlight w:val="none"/>
        </w:rPr>
        <w:t>远方/就地</w:t>
      </w:r>
      <w:r>
        <w:rPr>
          <w:rFonts w:hint="eastAsia"/>
          <w:szCs w:val="21"/>
          <w:highlight w:val="none"/>
        </w:rPr>
        <w:t>”</w:t>
      </w:r>
      <w:r>
        <w:rPr>
          <w:szCs w:val="21"/>
          <w:highlight w:val="none"/>
        </w:rPr>
        <w:t>转换开关</w:t>
      </w:r>
      <w:r>
        <w:rPr>
          <w:rFonts w:hint="eastAsia"/>
          <w:szCs w:val="21"/>
          <w:highlight w:val="none"/>
        </w:rPr>
        <w:t>，</w:t>
      </w:r>
      <w:r>
        <w:rPr>
          <w:rFonts w:hint="eastAsia"/>
          <w:bCs/>
          <w:szCs w:val="11"/>
          <w:highlight w:val="none"/>
        </w:rPr>
        <w:t>选择远方时仅配电自动化主站可遥控控制开关分合闸；选择就地时仅二次小室面板分合闸按钮可控制开关分合闸，配电自动化主站不可预置、执行遥控指令。远方/就地转换开关不闭锁自动化功能出口。</w:t>
      </w:r>
    </w:p>
    <w:p w14:paraId="0FD33219">
      <w:pPr>
        <w:spacing w:line="360" w:lineRule="auto"/>
        <w:rPr>
          <w:rFonts w:hint="eastAsia"/>
          <w:szCs w:val="21"/>
          <w:highlight w:val="none"/>
        </w:rPr>
      </w:pPr>
      <w:r>
        <w:rPr>
          <w:b/>
          <w:szCs w:val="21"/>
          <w:highlight w:val="none"/>
        </w:rPr>
        <w:t>5.2.2.2.2</w:t>
      </w:r>
      <w:r>
        <w:rPr>
          <w:szCs w:val="21"/>
          <w:highlight w:val="none"/>
        </w:rPr>
        <w:t>二次小室操作面板设置</w:t>
      </w:r>
      <w:r>
        <w:rPr>
          <w:rFonts w:hint="eastAsia"/>
          <w:bCs/>
          <w:szCs w:val="11"/>
          <w:highlight w:val="none"/>
        </w:rPr>
        <w:t>分、合闸硬压板（红色），用于接通和切断分合闸回路出口；具备自动化投退硬压板（黄色）及软压板，用于投入和退出逻辑保护功能，硬压板和软压板采用“与”逻辑，当自动化压板退出，原有的线路运行状态信息不能消失；检修功能硬压板用于检修试验时屏蔽故障信息上传。</w:t>
      </w:r>
      <w:r>
        <w:rPr>
          <w:szCs w:val="21"/>
          <w:highlight w:val="none"/>
        </w:rPr>
        <w:t>压板采用出口连接片螺丝拧紧式压板，不得采用拔插式压板，普通分立式，开口端应装在上方。</w:t>
      </w:r>
      <w:r>
        <w:rPr>
          <w:rFonts w:hint="eastAsia"/>
          <w:szCs w:val="21"/>
          <w:highlight w:val="none"/>
        </w:rPr>
        <w:t>面板上压板、按钮、指示灯相对位置固定，不允许随意调整。</w:t>
      </w:r>
    </w:p>
    <w:p w14:paraId="6039487A">
      <w:pPr>
        <w:spacing w:line="360" w:lineRule="auto"/>
        <w:rPr>
          <w:szCs w:val="21"/>
          <w:highlight w:val="none"/>
        </w:rPr>
      </w:pPr>
      <w:r>
        <w:rPr>
          <w:b/>
          <w:szCs w:val="21"/>
          <w:highlight w:val="none"/>
        </w:rPr>
        <w:t>5.2.2.2.3</w:t>
      </w:r>
      <w:r>
        <w:rPr>
          <w:szCs w:val="21"/>
          <w:highlight w:val="none"/>
        </w:rPr>
        <w:t>二次</w:t>
      </w:r>
      <w:r>
        <w:rPr>
          <w:rFonts w:hint="eastAsia"/>
          <w:szCs w:val="21"/>
          <w:highlight w:val="none"/>
        </w:rPr>
        <w:t>小</w:t>
      </w:r>
      <w:r>
        <w:rPr>
          <w:szCs w:val="21"/>
          <w:highlight w:val="none"/>
        </w:rPr>
        <w:t>室操作面板设置操作机构储能指示灯（黄色）、开关分位指示灯（绿色），开关合位指示灯（红色）。</w:t>
      </w:r>
    </w:p>
    <w:p w14:paraId="276BB0AB">
      <w:pPr>
        <w:spacing w:line="360" w:lineRule="auto"/>
        <w:rPr>
          <w:rFonts w:hint="eastAsia"/>
          <w:szCs w:val="21"/>
          <w:highlight w:val="none"/>
        </w:rPr>
      </w:pPr>
      <w:r>
        <w:rPr>
          <w:b/>
          <w:szCs w:val="21"/>
          <w:highlight w:val="none"/>
        </w:rPr>
        <w:t>5.2.2.2.4</w:t>
      </w:r>
      <w:r>
        <w:rPr>
          <w:szCs w:val="21"/>
          <w:highlight w:val="none"/>
        </w:rPr>
        <w:t xml:space="preserve"> 环网柜二次室操作面板设</w:t>
      </w:r>
      <w:r>
        <w:rPr>
          <w:rFonts w:hint="eastAsia"/>
          <w:szCs w:val="21"/>
          <w:highlight w:val="none"/>
        </w:rPr>
        <w:t>分闸按钮（绿色）、合闸按钮（红色）、解锁按钮（绿色，长按3s有效</w:t>
      </w:r>
      <w:r>
        <w:rPr>
          <w:szCs w:val="21"/>
          <w:highlight w:val="none"/>
        </w:rPr>
        <w:t>,</w:t>
      </w:r>
      <w:r>
        <w:rPr>
          <w:rFonts w:hint="eastAsia"/>
          <w:bCs/>
          <w:szCs w:val="11"/>
          <w:highlight w:val="none"/>
        </w:rPr>
        <w:t>用于解除闭锁信号</w:t>
      </w:r>
      <w:r>
        <w:rPr>
          <w:rFonts w:hint="eastAsia"/>
          <w:szCs w:val="21"/>
          <w:highlight w:val="none"/>
        </w:rPr>
        <w:t>）、复归按钮（集成于保护测控单元，用于复归除闭锁信号以外的其他信号）。</w:t>
      </w:r>
    </w:p>
    <w:p w14:paraId="7EE0EA5F">
      <w:pPr>
        <w:spacing w:line="360" w:lineRule="auto"/>
        <w:rPr>
          <w:highlight w:val="none"/>
        </w:rPr>
      </w:pPr>
      <w:r>
        <w:rPr>
          <w:b/>
          <w:szCs w:val="21"/>
          <w:highlight w:val="none"/>
        </w:rPr>
        <w:t>5.2.2.2.5</w:t>
      </w:r>
      <w:r>
        <w:rPr>
          <w:szCs w:val="21"/>
          <w:highlight w:val="none"/>
        </w:rPr>
        <w:t>配电自动化终端面板</w:t>
      </w:r>
      <w:r>
        <w:rPr>
          <w:rFonts w:hint="eastAsia"/>
          <w:highlight w:val="none"/>
        </w:rPr>
        <w:t>满足如下指示灯要求：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3"/>
        <w:gridCol w:w="1241"/>
        <w:gridCol w:w="1116"/>
        <w:gridCol w:w="5428"/>
      </w:tblGrid>
      <w:tr w14:paraId="2A6A73D1">
        <w:tblPrEx>
          <w:tblLayout w:type="fixed"/>
        </w:tblPrEx>
        <w:trPr>
          <w:jc w:val="center"/>
        </w:trPr>
        <w:tc>
          <w:tcPr>
            <w:tcW w:w="1273" w:type="dxa"/>
            <w:vAlign w:val="top"/>
          </w:tcPr>
          <w:p w14:paraId="4570546E">
            <w:pPr>
              <w:pStyle w:val="27"/>
              <w:numPr>
                <w:ilvl w:val="4"/>
                <w:numId w:val="0"/>
              </w:numPr>
              <w:jc w:val="center"/>
              <w:rPr>
                <w:rFonts w:ascii="宋体" w:hAnsi="宋体"/>
                <w:highlight w:val="none"/>
              </w:rPr>
            </w:pPr>
            <w:r>
              <w:rPr>
                <w:rFonts w:hint="eastAsia" w:ascii="宋体" w:hAnsi="宋体"/>
                <w:highlight w:val="none"/>
              </w:rPr>
              <w:t>名称</w:t>
            </w:r>
          </w:p>
        </w:tc>
        <w:tc>
          <w:tcPr>
            <w:tcW w:w="1241" w:type="dxa"/>
            <w:vAlign w:val="top"/>
          </w:tcPr>
          <w:p w14:paraId="7A34A57E">
            <w:pPr>
              <w:pStyle w:val="27"/>
              <w:numPr>
                <w:ilvl w:val="4"/>
                <w:numId w:val="0"/>
              </w:numPr>
              <w:jc w:val="center"/>
              <w:rPr>
                <w:rFonts w:ascii="宋体" w:hAnsi="宋体"/>
                <w:highlight w:val="none"/>
              </w:rPr>
            </w:pPr>
            <w:r>
              <w:rPr>
                <w:rFonts w:hint="eastAsia" w:ascii="宋体" w:hAnsi="宋体"/>
                <w:highlight w:val="none"/>
              </w:rPr>
              <w:t>是否保持</w:t>
            </w:r>
          </w:p>
        </w:tc>
        <w:tc>
          <w:tcPr>
            <w:tcW w:w="1116" w:type="dxa"/>
            <w:vAlign w:val="top"/>
          </w:tcPr>
          <w:p w14:paraId="0C0B61E0">
            <w:pPr>
              <w:pStyle w:val="27"/>
              <w:numPr>
                <w:ilvl w:val="4"/>
                <w:numId w:val="0"/>
              </w:numPr>
              <w:jc w:val="center"/>
              <w:rPr>
                <w:rFonts w:ascii="宋体" w:hAnsi="宋体"/>
                <w:highlight w:val="none"/>
              </w:rPr>
            </w:pPr>
            <w:r>
              <w:rPr>
                <w:rFonts w:hint="eastAsia" w:ascii="宋体" w:hAnsi="宋体"/>
                <w:highlight w:val="none"/>
              </w:rPr>
              <w:t>颜色</w:t>
            </w:r>
          </w:p>
        </w:tc>
        <w:tc>
          <w:tcPr>
            <w:tcW w:w="5428" w:type="dxa"/>
            <w:vAlign w:val="top"/>
          </w:tcPr>
          <w:p w14:paraId="1690B7B8">
            <w:pPr>
              <w:pStyle w:val="27"/>
              <w:numPr>
                <w:ilvl w:val="4"/>
                <w:numId w:val="0"/>
              </w:numPr>
              <w:jc w:val="center"/>
              <w:rPr>
                <w:rFonts w:ascii="宋体" w:hAnsi="宋体"/>
                <w:highlight w:val="none"/>
              </w:rPr>
            </w:pPr>
            <w:r>
              <w:rPr>
                <w:rFonts w:hint="eastAsia" w:ascii="宋体" w:hAnsi="宋体"/>
                <w:highlight w:val="none"/>
              </w:rPr>
              <w:t xml:space="preserve"> 说明</w:t>
            </w:r>
          </w:p>
        </w:tc>
      </w:tr>
      <w:tr w14:paraId="72412A8F">
        <w:tblPrEx>
          <w:tblLayout w:type="fixed"/>
        </w:tblPrEx>
        <w:trPr>
          <w:jc w:val="center"/>
        </w:trPr>
        <w:tc>
          <w:tcPr>
            <w:tcW w:w="1273" w:type="dxa"/>
            <w:vAlign w:val="top"/>
          </w:tcPr>
          <w:p w14:paraId="32860C39">
            <w:pPr>
              <w:pStyle w:val="27"/>
              <w:numPr>
                <w:ilvl w:val="4"/>
                <w:numId w:val="0"/>
              </w:numPr>
              <w:jc w:val="center"/>
              <w:rPr>
                <w:rFonts w:ascii="宋体" w:hAnsi="宋体"/>
                <w:highlight w:val="none"/>
              </w:rPr>
            </w:pPr>
            <w:r>
              <w:rPr>
                <w:rFonts w:hint="eastAsia" w:ascii="宋体" w:hAnsi="宋体"/>
                <w:highlight w:val="none"/>
              </w:rPr>
              <w:t>电源</w:t>
            </w:r>
          </w:p>
        </w:tc>
        <w:tc>
          <w:tcPr>
            <w:tcW w:w="1241" w:type="dxa"/>
            <w:vAlign w:val="top"/>
          </w:tcPr>
          <w:p w14:paraId="3CEF19AC">
            <w:pPr>
              <w:pStyle w:val="27"/>
              <w:numPr>
                <w:ilvl w:val="4"/>
                <w:numId w:val="0"/>
              </w:numPr>
              <w:jc w:val="center"/>
              <w:rPr>
                <w:rFonts w:ascii="宋体" w:hAnsi="宋体"/>
                <w:highlight w:val="none"/>
              </w:rPr>
            </w:pPr>
            <w:r>
              <w:rPr>
                <w:rFonts w:hint="eastAsia" w:ascii="宋体" w:hAnsi="宋体"/>
                <w:highlight w:val="none"/>
              </w:rPr>
              <w:t>否</w:t>
            </w:r>
          </w:p>
        </w:tc>
        <w:tc>
          <w:tcPr>
            <w:tcW w:w="1116" w:type="dxa"/>
            <w:vAlign w:val="top"/>
          </w:tcPr>
          <w:p w14:paraId="0C0E684C">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4C2FFC95">
            <w:pPr>
              <w:pStyle w:val="27"/>
              <w:numPr>
                <w:ilvl w:val="4"/>
                <w:numId w:val="0"/>
              </w:numPr>
              <w:jc w:val="center"/>
              <w:rPr>
                <w:rFonts w:ascii="宋体" w:hAnsi="宋体"/>
                <w:highlight w:val="none"/>
              </w:rPr>
            </w:pPr>
            <w:r>
              <w:rPr>
                <w:rFonts w:hint="eastAsia" w:ascii="宋体" w:hAnsi="宋体"/>
                <w:highlight w:val="none"/>
              </w:rPr>
              <w:t>装置工作电源指示灯</w:t>
            </w:r>
          </w:p>
        </w:tc>
      </w:tr>
      <w:tr w14:paraId="7D00D555">
        <w:tblPrEx>
          <w:tblLayout w:type="fixed"/>
        </w:tblPrEx>
        <w:trPr>
          <w:jc w:val="center"/>
        </w:trPr>
        <w:tc>
          <w:tcPr>
            <w:tcW w:w="1273" w:type="dxa"/>
            <w:vAlign w:val="top"/>
          </w:tcPr>
          <w:p w14:paraId="5664E831">
            <w:pPr>
              <w:pStyle w:val="27"/>
              <w:numPr>
                <w:ilvl w:val="4"/>
                <w:numId w:val="0"/>
              </w:numPr>
              <w:jc w:val="center"/>
              <w:rPr>
                <w:rFonts w:ascii="宋体" w:hAnsi="宋体"/>
                <w:highlight w:val="none"/>
              </w:rPr>
            </w:pPr>
            <w:r>
              <w:rPr>
                <w:rFonts w:hint="eastAsia" w:ascii="宋体" w:hAnsi="宋体"/>
                <w:highlight w:val="none"/>
              </w:rPr>
              <w:t>运行</w:t>
            </w:r>
          </w:p>
        </w:tc>
        <w:tc>
          <w:tcPr>
            <w:tcW w:w="1241" w:type="dxa"/>
            <w:vAlign w:val="top"/>
          </w:tcPr>
          <w:p w14:paraId="1FF3607C">
            <w:pPr>
              <w:pStyle w:val="27"/>
              <w:numPr>
                <w:ilvl w:val="4"/>
                <w:numId w:val="0"/>
              </w:numPr>
              <w:jc w:val="center"/>
              <w:rPr>
                <w:rFonts w:ascii="宋体" w:hAnsi="宋体"/>
                <w:highlight w:val="none"/>
              </w:rPr>
            </w:pPr>
            <w:r>
              <w:rPr>
                <w:rFonts w:hint="eastAsia" w:ascii="宋体" w:hAnsi="宋体"/>
                <w:highlight w:val="none"/>
              </w:rPr>
              <w:t>否</w:t>
            </w:r>
          </w:p>
        </w:tc>
        <w:tc>
          <w:tcPr>
            <w:tcW w:w="1116" w:type="dxa"/>
            <w:vAlign w:val="top"/>
          </w:tcPr>
          <w:p w14:paraId="6A2F771E">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0742E032">
            <w:pPr>
              <w:pStyle w:val="27"/>
              <w:numPr>
                <w:ilvl w:val="4"/>
                <w:numId w:val="0"/>
              </w:numPr>
              <w:jc w:val="center"/>
              <w:rPr>
                <w:rFonts w:ascii="宋体" w:hAnsi="宋体"/>
                <w:highlight w:val="none"/>
              </w:rPr>
            </w:pPr>
            <w:r>
              <w:rPr>
                <w:rFonts w:hint="eastAsia" w:ascii="宋体" w:hAnsi="宋体"/>
                <w:highlight w:val="none"/>
              </w:rPr>
              <w:t>装置正常运行时周期性闪烁</w:t>
            </w:r>
          </w:p>
        </w:tc>
      </w:tr>
      <w:tr w14:paraId="4B419DBB">
        <w:tblPrEx>
          <w:tblLayout w:type="fixed"/>
        </w:tblPrEx>
        <w:trPr>
          <w:jc w:val="center"/>
        </w:trPr>
        <w:tc>
          <w:tcPr>
            <w:tcW w:w="1273" w:type="dxa"/>
            <w:vAlign w:val="top"/>
          </w:tcPr>
          <w:p w14:paraId="4D75E259">
            <w:pPr>
              <w:pStyle w:val="27"/>
              <w:numPr>
                <w:ilvl w:val="4"/>
                <w:numId w:val="0"/>
              </w:numPr>
              <w:jc w:val="center"/>
              <w:rPr>
                <w:rFonts w:ascii="宋体" w:hAnsi="宋体"/>
                <w:highlight w:val="none"/>
              </w:rPr>
            </w:pPr>
            <w:r>
              <w:rPr>
                <w:rFonts w:hint="eastAsia" w:ascii="宋体" w:hAnsi="宋体"/>
                <w:highlight w:val="none"/>
              </w:rPr>
              <w:t>常规</w:t>
            </w:r>
            <w:r>
              <w:rPr>
                <w:rFonts w:ascii="宋体" w:hAnsi="宋体"/>
                <w:highlight w:val="none"/>
              </w:rPr>
              <w:t>保护</w:t>
            </w:r>
          </w:p>
        </w:tc>
        <w:tc>
          <w:tcPr>
            <w:tcW w:w="1241" w:type="dxa"/>
            <w:vAlign w:val="top"/>
          </w:tcPr>
          <w:p w14:paraId="28E4C460">
            <w:pPr>
              <w:pStyle w:val="27"/>
              <w:numPr>
                <w:ilvl w:val="4"/>
                <w:numId w:val="0"/>
              </w:numPr>
              <w:jc w:val="center"/>
              <w:rPr>
                <w:rFonts w:ascii="宋体" w:hAnsi="宋体"/>
                <w:highlight w:val="none"/>
              </w:rPr>
            </w:pPr>
            <w:r>
              <w:rPr>
                <w:rFonts w:hint="eastAsia" w:ascii="宋体" w:hAnsi="宋体"/>
                <w:highlight w:val="none"/>
              </w:rPr>
              <w:t>否</w:t>
            </w:r>
          </w:p>
        </w:tc>
        <w:tc>
          <w:tcPr>
            <w:tcW w:w="1116" w:type="dxa"/>
            <w:vAlign w:val="top"/>
          </w:tcPr>
          <w:p w14:paraId="1791FA0A">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2E82B9BE">
            <w:pPr>
              <w:pStyle w:val="27"/>
              <w:numPr>
                <w:ilvl w:val="4"/>
                <w:numId w:val="0"/>
              </w:numPr>
              <w:jc w:val="center"/>
              <w:rPr>
                <w:rFonts w:ascii="宋体" w:hAnsi="宋体"/>
                <w:highlight w:val="none"/>
              </w:rPr>
            </w:pPr>
            <w:r>
              <w:rPr>
                <w:rFonts w:hint="eastAsia" w:ascii="宋体" w:hAnsi="宋体"/>
                <w:highlight w:val="none"/>
              </w:rPr>
              <w:t>投入常规</w:t>
            </w:r>
            <w:r>
              <w:rPr>
                <w:rFonts w:ascii="宋体" w:hAnsi="宋体"/>
                <w:highlight w:val="none"/>
              </w:rPr>
              <w:t>保护功能</w:t>
            </w:r>
            <w:r>
              <w:rPr>
                <w:rFonts w:hint="eastAsia" w:ascii="宋体" w:hAnsi="宋体"/>
                <w:highlight w:val="none"/>
              </w:rPr>
              <w:t>时常亮</w:t>
            </w:r>
          </w:p>
        </w:tc>
      </w:tr>
      <w:tr w14:paraId="1A37624E">
        <w:tblPrEx>
          <w:tblLayout w:type="fixed"/>
        </w:tblPrEx>
        <w:trPr>
          <w:jc w:val="center"/>
        </w:trPr>
        <w:tc>
          <w:tcPr>
            <w:tcW w:w="1273" w:type="dxa"/>
            <w:vAlign w:val="top"/>
          </w:tcPr>
          <w:p w14:paraId="329A6763">
            <w:pPr>
              <w:pStyle w:val="27"/>
              <w:numPr>
                <w:ilvl w:val="4"/>
                <w:numId w:val="0"/>
              </w:numPr>
              <w:jc w:val="center"/>
              <w:rPr>
                <w:rFonts w:ascii="宋体" w:hAnsi="宋体"/>
                <w:highlight w:val="none"/>
              </w:rPr>
            </w:pPr>
            <w:r>
              <w:rPr>
                <w:rFonts w:hint="eastAsia" w:ascii="宋体" w:hAnsi="宋体"/>
                <w:highlight w:val="none"/>
              </w:rPr>
              <w:t>就地FA</w:t>
            </w:r>
          </w:p>
        </w:tc>
        <w:tc>
          <w:tcPr>
            <w:tcW w:w="1241" w:type="dxa"/>
            <w:vAlign w:val="top"/>
          </w:tcPr>
          <w:p w14:paraId="32275A91">
            <w:pPr>
              <w:pStyle w:val="27"/>
              <w:numPr>
                <w:ilvl w:val="4"/>
                <w:numId w:val="0"/>
              </w:numPr>
              <w:jc w:val="center"/>
              <w:rPr>
                <w:rFonts w:ascii="宋体" w:hAnsi="宋体"/>
                <w:highlight w:val="none"/>
              </w:rPr>
            </w:pPr>
            <w:r>
              <w:rPr>
                <w:rFonts w:hint="eastAsia" w:ascii="宋体" w:hAnsi="宋体"/>
                <w:highlight w:val="none"/>
              </w:rPr>
              <w:t>否</w:t>
            </w:r>
          </w:p>
        </w:tc>
        <w:tc>
          <w:tcPr>
            <w:tcW w:w="1116" w:type="dxa"/>
            <w:vAlign w:val="top"/>
          </w:tcPr>
          <w:p w14:paraId="2E1B702C">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49BADEA9">
            <w:pPr>
              <w:pStyle w:val="27"/>
              <w:numPr>
                <w:ilvl w:val="4"/>
                <w:numId w:val="0"/>
              </w:numPr>
              <w:jc w:val="center"/>
              <w:rPr>
                <w:rFonts w:ascii="宋体" w:hAnsi="宋体"/>
                <w:highlight w:val="none"/>
              </w:rPr>
            </w:pPr>
            <w:r>
              <w:rPr>
                <w:rFonts w:hint="eastAsia" w:ascii="宋体" w:hAnsi="宋体"/>
                <w:highlight w:val="none"/>
              </w:rPr>
              <w:t>投入就地馈线自动化</w:t>
            </w:r>
            <w:r>
              <w:rPr>
                <w:rFonts w:ascii="宋体" w:hAnsi="宋体"/>
                <w:highlight w:val="none"/>
              </w:rPr>
              <w:t>功能</w:t>
            </w:r>
            <w:r>
              <w:rPr>
                <w:rFonts w:hint="eastAsia" w:ascii="宋体" w:hAnsi="宋体"/>
                <w:highlight w:val="none"/>
              </w:rPr>
              <w:t>时常亮</w:t>
            </w:r>
          </w:p>
        </w:tc>
      </w:tr>
      <w:tr w14:paraId="7EB5D095">
        <w:tblPrEx>
          <w:tblLayout w:type="fixed"/>
        </w:tblPrEx>
        <w:trPr>
          <w:jc w:val="center"/>
        </w:trPr>
        <w:tc>
          <w:tcPr>
            <w:tcW w:w="1273" w:type="dxa"/>
            <w:vAlign w:val="top"/>
          </w:tcPr>
          <w:p w14:paraId="4D07E1A0">
            <w:pPr>
              <w:pStyle w:val="27"/>
              <w:numPr>
                <w:ilvl w:val="4"/>
                <w:numId w:val="0"/>
              </w:numPr>
              <w:jc w:val="center"/>
              <w:rPr>
                <w:rFonts w:ascii="宋体" w:hAnsi="宋体"/>
                <w:highlight w:val="none"/>
              </w:rPr>
            </w:pPr>
            <w:r>
              <w:rPr>
                <w:rFonts w:hint="eastAsia" w:ascii="宋体" w:hAnsi="宋体"/>
                <w:highlight w:val="none"/>
              </w:rPr>
              <w:t>分布式</w:t>
            </w:r>
          </w:p>
        </w:tc>
        <w:tc>
          <w:tcPr>
            <w:tcW w:w="1241" w:type="dxa"/>
            <w:vAlign w:val="top"/>
          </w:tcPr>
          <w:p w14:paraId="27BB63E2">
            <w:pPr>
              <w:jc w:val="center"/>
              <w:rPr>
                <w:highlight w:val="none"/>
              </w:rPr>
            </w:pPr>
            <w:r>
              <w:rPr>
                <w:rFonts w:hint="eastAsia" w:ascii="宋体" w:hAnsi="宋体"/>
                <w:highlight w:val="none"/>
              </w:rPr>
              <w:t>否</w:t>
            </w:r>
          </w:p>
        </w:tc>
        <w:tc>
          <w:tcPr>
            <w:tcW w:w="1116" w:type="dxa"/>
            <w:vAlign w:val="top"/>
          </w:tcPr>
          <w:p w14:paraId="49E57352">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70A744C2">
            <w:pPr>
              <w:pStyle w:val="27"/>
              <w:numPr>
                <w:ilvl w:val="4"/>
                <w:numId w:val="0"/>
              </w:numPr>
              <w:jc w:val="center"/>
              <w:rPr>
                <w:rFonts w:ascii="宋体" w:hAnsi="宋体"/>
                <w:highlight w:val="none"/>
              </w:rPr>
            </w:pPr>
            <w:r>
              <w:rPr>
                <w:rFonts w:hint="eastAsia" w:ascii="宋体" w:hAnsi="宋体"/>
                <w:highlight w:val="none"/>
              </w:rPr>
              <w:t>投入智能分布式</w:t>
            </w:r>
            <w:r>
              <w:rPr>
                <w:rFonts w:ascii="宋体" w:hAnsi="宋体"/>
                <w:highlight w:val="none"/>
              </w:rPr>
              <w:t>功能</w:t>
            </w:r>
            <w:r>
              <w:rPr>
                <w:rFonts w:hint="eastAsia" w:ascii="宋体" w:hAnsi="宋体"/>
                <w:highlight w:val="none"/>
              </w:rPr>
              <w:t>时常亮</w:t>
            </w:r>
          </w:p>
        </w:tc>
      </w:tr>
      <w:tr w14:paraId="254AD5F9">
        <w:tblPrEx>
          <w:tblLayout w:type="fixed"/>
        </w:tblPrEx>
        <w:trPr>
          <w:jc w:val="center"/>
        </w:trPr>
        <w:tc>
          <w:tcPr>
            <w:tcW w:w="1273" w:type="dxa"/>
            <w:vAlign w:val="top"/>
          </w:tcPr>
          <w:p w14:paraId="425417F4">
            <w:pPr>
              <w:pStyle w:val="27"/>
              <w:numPr>
                <w:ilvl w:val="4"/>
                <w:numId w:val="0"/>
              </w:numPr>
              <w:jc w:val="center"/>
              <w:rPr>
                <w:rFonts w:ascii="宋体" w:hAnsi="宋体"/>
                <w:highlight w:val="none"/>
              </w:rPr>
            </w:pPr>
            <w:r>
              <w:rPr>
                <w:rFonts w:hint="eastAsia" w:ascii="宋体" w:hAnsi="宋体"/>
                <w:highlight w:val="none"/>
              </w:rPr>
              <w:t>远方</w:t>
            </w:r>
          </w:p>
        </w:tc>
        <w:tc>
          <w:tcPr>
            <w:tcW w:w="1241" w:type="dxa"/>
            <w:vAlign w:val="top"/>
          </w:tcPr>
          <w:p w14:paraId="703DD57D">
            <w:pPr>
              <w:jc w:val="center"/>
              <w:rPr>
                <w:highlight w:val="none"/>
              </w:rPr>
            </w:pPr>
            <w:r>
              <w:rPr>
                <w:rFonts w:hint="eastAsia" w:ascii="宋体" w:hAnsi="宋体"/>
                <w:highlight w:val="none"/>
              </w:rPr>
              <w:t>否</w:t>
            </w:r>
          </w:p>
        </w:tc>
        <w:tc>
          <w:tcPr>
            <w:tcW w:w="1116" w:type="dxa"/>
            <w:vAlign w:val="top"/>
          </w:tcPr>
          <w:p w14:paraId="6D391035">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61908B26">
            <w:pPr>
              <w:pStyle w:val="27"/>
              <w:numPr>
                <w:ilvl w:val="4"/>
                <w:numId w:val="0"/>
              </w:numPr>
              <w:jc w:val="center"/>
              <w:rPr>
                <w:rFonts w:ascii="宋体" w:hAnsi="宋体"/>
                <w:highlight w:val="none"/>
              </w:rPr>
            </w:pPr>
            <w:r>
              <w:rPr>
                <w:rFonts w:hint="eastAsia" w:ascii="宋体" w:hAnsi="宋体"/>
                <w:highlight w:val="none"/>
              </w:rPr>
              <w:t>远方/就地转换开关打到远方位置时常亮，打到就地位置时熄灭</w:t>
            </w:r>
          </w:p>
        </w:tc>
      </w:tr>
      <w:tr w14:paraId="5D0064C2">
        <w:tblPrEx>
          <w:tblLayout w:type="fixed"/>
        </w:tblPrEx>
        <w:trPr>
          <w:jc w:val="center"/>
        </w:trPr>
        <w:tc>
          <w:tcPr>
            <w:tcW w:w="1273" w:type="dxa"/>
            <w:vAlign w:val="top"/>
          </w:tcPr>
          <w:p w14:paraId="4CEC9BBA">
            <w:pPr>
              <w:pStyle w:val="27"/>
              <w:numPr>
                <w:ilvl w:val="4"/>
                <w:numId w:val="0"/>
              </w:numPr>
              <w:jc w:val="center"/>
              <w:rPr>
                <w:rFonts w:ascii="宋体" w:hAnsi="宋体"/>
                <w:highlight w:val="none"/>
              </w:rPr>
            </w:pPr>
            <w:r>
              <w:rPr>
                <w:rFonts w:hint="eastAsia" w:ascii="宋体" w:hAnsi="宋体"/>
                <w:highlight w:val="none"/>
              </w:rPr>
              <w:t>合位</w:t>
            </w:r>
          </w:p>
        </w:tc>
        <w:tc>
          <w:tcPr>
            <w:tcW w:w="1241" w:type="dxa"/>
            <w:vAlign w:val="top"/>
          </w:tcPr>
          <w:p w14:paraId="58AE444C">
            <w:pPr>
              <w:jc w:val="center"/>
              <w:rPr>
                <w:highlight w:val="none"/>
              </w:rPr>
            </w:pPr>
            <w:r>
              <w:rPr>
                <w:rFonts w:hint="eastAsia" w:ascii="宋体" w:hAnsi="宋体"/>
                <w:highlight w:val="none"/>
              </w:rPr>
              <w:t>否</w:t>
            </w:r>
          </w:p>
        </w:tc>
        <w:tc>
          <w:tcPr>
            <w:tcW w:w="1116" w:type="dxa"/>
            <w:vAlign w:val="top"/>
          </w:tcPr>
          <w:p w14:paraId="3ECB63F6">
            <w:pPr>
              <w:pStyle w:val="27"/>
              <w:numPr>
                <w:ilvl w:val="4"/>
                <w:numId w:val="0"/>
              </w:numPr>
              <w:jc w:val="center"/>
              <w:rPr>
                <w:rFonts w:ascii="宋体" w:hAnsi="宋体"/>
                <w:highlight w:val="none"/>
              </w:rPr>
            </w:pPr>
            <w:r>
              <w:rPr>
                <w:rFonts w:hint="eastAsia" w:ascii="宋体" w:hAnsi="宋体"/>
                <w:highlight w:val="none"/>
              </w:rPr>
              <w:t>红色</w:t>
            </w:r>
          </w:p>
        </w:tc>
        <w:tc>
          <w:tcPr>
            <w:tcW w:w="5428" w:type="dxa"/>
            <w:vAlign w:val="top"/>
          </w:tcPr>
          <w:p w14:paraId="3F8A661E">
            <w:pPr>
              <w:pStyle w:val="27"/>
              <w:numPr>
                <w:ilvl w:val="4"/>
                <w:numId w:val="0"/>
              </w:numPr>
              <w:jc w:val="center"/>
              <w:rPr>
                <w:rFonts w:ascii="宋体" w:hAnsi="宋体"/>
                <w:highlight w:val="none"/>
              </w:rPr>
            </w:pPr>
            <w:r>
              <w:rPr>
                <w:rFonts w:hint="eastAsia" w:ascii="宋体" w:hAnsi="宋体"/>
                <w:highlight w:val="none"/>
              </w:rPr>
              <w:t>开关合位状态指示，合位时常亮</w:t>
            </w:r>
          </w:p>
        </w:tc>
      </w:tr>
      <w:tr w14:paraId="46D83EAE">
        <w:tblPrEx>
          <w:tblLayout w:type="fixed"/>
        </w:tblPrEx>
        <w:trPr>
          <w:jc w:val="center"/>
        </w:trPr>
        <w:tc>
          <w:tcPr>
            <w:tcW w:w="1273" w:type="dxa"/>
            <w:vAlign w:val="top"/>
          </w:tcPr>
          <w:p w14:paraId="4AD3EFA7">
            <w:pPr>
              <w:pStyle w:val="27"/>
              <w:numPr>
                <w:ilvl w:val="4"/>
                <w:numId w:val="0"/>
              </w:numPr>
              <w:jc w:val="center"/>
              <w:rPr>
                <w:rFonts w:ascii="宋体" w:hAnsi="宋体"/>
                <w:highlight w:val="none"/>
              </w:rPr>
            </w:pPr>
            <w:r>
              <w:rPr>
                <w:rFonts w:hint="eastAsia" w:ascii="宋体" w:hAnsi="宋体"/>
                <w:highlight w:val="none"/>
              </w:rPr>
              <w:t>分位</w:t>
            </w:r>
          </w:p>
        </w:tc>
        <w:tc>
          <w:tcPr>
            <w:tcW w:w="1241" w:type="dxa"/>
            <w:vAlign w:val="top"/>
          </w:tcPr>
          <w:p w14:paraId="698C80BC">
            <w:pPr>
              <w:jc w:val="center"/>
              <w:rPr>
                <w:highlight w:val="none"/>
              </w:rPr>
            </w:pPr>
            <w:r>
              <w:rPr>
                <w:rFonts w:hint="eastAsia" w:ascii="宋体" w:hAnsi="宋体"/>
                <w:highlight w:val="none"/>
              </w:rPr>
              <w:t>否</w:t>
            </w:r>
          </w:p>
        </w:tc>
        <w:tc>
          <w:tcPr>
            <w:tcW w:w="1116" w:type="dxa"/>
            <w:vAlign w:val="top"/>
          </w:tcPr>
          <w:p w14:paraId="494A6030">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4C640EB6">
            <w:pPr>
              <w:pStyle w:val="27"/>
              <w:numPr>
                <w:ilvl w:val="4"/>
                <w:numId w:val="0"/>
              </w:numPr>
              <w:jc w:val="center"/>
              <w:rPr>
                <w:rFonts w:ascii="宋体" w:hAnsi="宋体"/>
                <w:highlight w:val="none"/>
              </w:rPr>
            </w:pPr>
            <w:r>
              <w:rPr>
                <w:rFonts w:hint="eastAsia" w:ascii="宋体" w:hAnsi="宋体"/>
                <w:highlight w:val="none"/>
              </w:rPr>
              <w:t>开关分位状态指示，分位时常亮</w:t>
            </w:r>
          </w:p>
        </w:tc>
      </w:tr>
      <w:tr w14:paraId="424A1651">
        <w:tblPrEx>
          <w:tblLayout w:type="fixed"/>
        </w:tblPrEx>
        <w:trPr>
          <w:jc w:val="center"/>
        </w:trPr>
        <w:tc>
          <w:tcPr>
            <w:tcW w:w="1273" w:type="dxa"/>
            <w:vAlign w:val="top"/>
          </w:tcPr>
          <w:p w14:paraId="64ABB147">
            <w:pPr>
              <w:pStyle w:val="27"/>
              <w:numPr>
                <w:ilvl w:val="4"/>
                <w:numId w:val="0"/>
              </w:numPr>
              <w:jc w:val="center"/>
              <w:rPr>
                <w:rFonts w:ascii="宋体" w:hAnsi="宋体"/>
                <w:highlight w:val="none"/>
              </w:rPr>
            </w:pPr>
            <w:r>
              <w:rPr>
                <w:rFonts w:hint="eastAsia" w:ascii="宋体" w:hAnsi="宋体"/>
                <w:highlight w:val="none"/>
              </w:rPr>
              <w:t>通讯</w:t>
            </w:r>
          </w:p>
        </w:tc>
        <w:tc>
          <w:tcPr>
            <w:tcW w:w="1241" w:type="dxa"/>
            <w:vAlign w:val="top"/>
          </w:tcPr>
          <w:p w14:paraId="2E608AAF">
            <w:pPr>
              <w:jc w:val="center"/>
              <w:rPr>
                <w:highlight w:val="none"/>
              </w:rPr>
            </w:pPr>
            <w:r>
              <w:rPr>
                <w:rFonts w:hint="eastAsia" w:ascii="宋体" w:hAnsi="宋体"/>
                <w:highlight w:val="none"/>
              </w:rPr>
              <w:t>否</w:t>
            </w:r>
          </w:p>
        </w:tc>
        <w:tc>
          <w:tcPr>
            <w:tcW w:w="1116" w:type="dxa"/>
            <w:vAlign w:val="top"/>
          </w:tcPr>
          <w:p w14:paraId="7DD6B585">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5F51C579">
            <w:pPr>
              <w:pStyle w:val="27"/>
              <w:numPr>
                <w:ilvl w:val="4"/>
                <w:numId w:val="0"/>
              </w:numPr>
              <w:jc w:val="center"/>
              <w:rPr>
                <w:rFonts w:ascii="宋体" w:hAnsi="宋体"/>
                <w:highlight w:val="none"/>
              </w:rPr>
            </w:pPr>
            <w:r>
              <w:rPr>
                <w:rFonts w:hint="eastAsia" w:ascii="宋体" w:hAnsi="宋体"/>
                <w:highlight w:val="none"/>
              </w:rPr>
              <w:t>装置对上级通信时常亮</w:t>
            </w:r>
          </w:p>
        </w:tc>
      </w:tr>
      <w:tr w14:paraId="02F3C7F8">
        <w:tblPrEx>
          <w:tblLayout w:type="fixed"/>
        </w:tblPrEx>
        <w:trPr>
          <w:jc w:val="center"/>
        </w:trPr>
        <w:tc>
          <w:tcPr>
            <w:tcW w:w="1273" w:type="dxa"/>
            <w:vAlign w:val="top"/>
          </w:tcPr>
          <w:p w14:paraId="55D7F6AC">
            <w:pPr>
              <w:pStyle w:val="27"/>
              <w:numPr>
                <w:ilvl w:val="4"/>
                <w:numId w:val="0"/>
              </w:numPr>
              <w:jc w:val="center"/>
              <w:rPr>
                <w:kern w:val="0"/>
                <w:sz w:val="20"/>
                <w:szCs w:val="20"/>
                <w:highlight w:val="none"/>
                <w:lang w:bidi="ar"/>
              </w:rPr>
            </w:pPr>
            <w:r>
              <w:rPr>
                <w:rFonts w:hint="eastAsia" w:ascii="宋体" w:hAnsi="宋体"/>
                <w:highlight w:val="none"/>
              </w:rPr>
              <w:t>异常</w:t>
            </w:r>
          </w:p>
        </w:tc>
        <w:tc>
          <w:tcPr>
            <w:tcW w:w="1241" w:type="dxa"/>
            <w:vAlign w:val="top"/>
          </w:tcPr>
          <w:p w14:paraId="7501B770">
            <w:pPr>
              <w:jc w:val="center"/>
              <w:rPr>
                <w:highlight w:val="none"/>
              </w:rPr>
            </w:pPr>
            <w:r>
              <w:rPr>
                <w:rFonts w:hint="eastAsia" w:ascii="宋体" w:hAnsi="宋体"/>
                <w:highlight w:val="none"/>
              </w:rPr>
              <w:t>否</w:t>
            </w:r>
          </w:p>
        </w:tc>
        <w:tc>
          <w:tcPr>
            <w:tcW w:w="1116" w:type="dxa"/>
            <w:vAlign w:val="top"/>
          </w:tcPr>
          <w:p w14:paraId="6F1AA25B">
            <w:pPr>
              <w:pStyle w:val="27"/>
              <w:numPr>
                <w:ilvl w:val="4"/>
                <w:numId w:val="0"/>
              </w:numPr>
              <w:jc w:val="center"/>
              <w:rPr>
                <w:rFonts w:ascii="宋体" w:hAnsi="宋体"/>
                <w:highlight w:val="none"/>
              </w:rPr>
            </w:pPr>
            <w:r>
              <w:rPr>
                <w:rFonts w:hint="eastAsia" w:ascii="宋体" w:hAnsi="宋体"/>
                <w:highlight w:val="none"/>
              </w:rPr>
              <w:t>黄色</w:t>
            </w:r>
          </w:p>
        </w:tc>
        <w:tc>
          <w:tcPr>
            <w:tcW w:w="5428" w:type="dxa"/>
            <w:vAlign w:val="top"/>
          </w:tcPr>
          <w:p w14:paraId="08E231A8">
            <w:pPr>
              <w:pStyle w:val="27"/>
              <w:numPr>
                <w:ilvl w:val="4"/>
                <w:numId w:val="0"/>
              </w:numPr>
              <w:jc w:val="center"/>
              <w:rPr>
                <w:rFonts w:ascii="宋体" w:hAnsi="宋体"/>
                <w:highlight w:val="none"/>
              </w:rPr>
            </w:pPr>
            <w:r>
              <w:rPr>
                <w:rFonts w:hint="eastAsia" w:ascii="宋体" w:hAnsi="宋体"/>
                <w:highlight w:val="none"/>
              </w:rPr>
              <w:t>装置自检异常、电池异常、超级电容异常时常亮</w:t>
            </w:r>
          </w:p>
        </w:tc>
      </w:tr>
      <w:tr w14:paraId="1837067C">
        <w:tblPrEx>
          <w:tblLayout w:type="fixed"/>
        </w:tblPrEx>
        <w:trPr>
          <w:jc w:val="center"/>
        </w:trPr>
        <w:tc>
          <w:tcPr>
            <w:tcW w:w="1273" w:type="dxa"/>
            <w:vAlign w:val="top"/>
          </w:tcPr>
          <w:p w14:paraId="4896D2CD">
            <w:pPr>
              <w:pStyle w:val="27"/>
              <w:numPr>
                <w:ilvl w:val="4"/>
                <w:numId w:val="0"/>
              </w:numPr>
              <w:jc w:val="center"/>
              <w:rPr>
                <w:rFonts w:ascii="宋体" w:hAnsi="宋体"/>
                <w:highlight w:val="none"/>
              </w:rPr>
            </w:pPr>
            <w:r>
              <w:rPr>
                <w:rFonts w:hint="eastAsia" w:ascii="宋体" w:hAnsi="宋体"/>
                <w:highlight w:val="none"/>
              </w:rPr>
              <w:t>跳闸</w:t>
            </w:r>
          </w:p>
        </w:tc>
        <w:tc>
          <w:tcPr>
            <w:tcW w:w="1241" w:type="dxa"/>
            <w:vAlign w:val="top"/>
          </w:tcPr>
          <w:p w14:paraId="6F85AF5D">
            <w:pPr>
              <w:pStyle w:val="27"/>
              <w:numPr>
                <w:ilvl w:val="4"/>
                <w:numId w:val="0"/>
              </w:numPr>
              <w:jc w:val="center"/>
              <w:rPr>
                <w:rFonts w:ascii="宋体" w:hAnsi="宋体"/>
                <w:highlight w:val="none"/>
              </w:rPr>
            </w:pPr>
            <w:r>
              <w:rPr>
                <w:rFonts w:hint="eastAsia" w:ascii="宋体" w:hAnsi="宋体"/>
                <w:highlight w:val="none"/>
              </w:rPr>
              <w:t>是</w:t>
            </w:r>
          </w:p>
        </w:tc>
        <w:tc>
          <w:tcPr>
            <w:tcW w:w="1116" w:type="dxa"/>
            <w:vAlign w:val="top"/>
          </w:tcPr>
          <w:p w14:paraId="6B31170C">
            <w:pPr>
              <w:pStyle w:val="27"/>
              <w:numPr>
                <w:ilvl w:val="4"/>
                <w:numId w:val="0"/>
              </w:numPr>
              <w:jc w:val="center"/>
              <w:rPr>
                <w:rFonts w:ascii="宋体" w:hAnsi="宋体"/>
                <w:highlight w:val="none"/>
              </w:rPr>
            </w:pPr>
            <w:r>
              <w:rPr>
                <w:rFonts w:hint="eastAsia" w:ascii="宋体" w:hAnsi="宋体"/>
                <w:highlight w:val="none"/>
              </w:rPr>
              <w:t>红色</w:t>
            </w:r>
          </w:p>
        </w:tc>
        <w:tc>
          <w:tcPr>
            <w:tcW w:w="5428" w:type="dxa"/>
            <w:vAlign w:val="top"/>
          </w:tcPr>
          <w:p w14:paraId="0D255BAA">
            <w:pPr>
              <w:pStyle w:val="27"/>
              <w:numPr>
                <w:ilvl w:val="4"/>
                <w:numId w:val="0"/>
              </w:numPr>
              <w:jc w:val="center"/>
              <w:rPr>
                <w:rFonts w:ascii="宋体" w:hAnsi="宋体"/>
                <w:highlight w:val="none"/>
              </w:rPr>
            </w:pPr>
            <w:r>
              <w:rPr>
                <w:rFonts w:hint="eastAsia" w:ascii="宋体" w:hAnsi="宋体"/>
                <w:highlight w:val="none"/>
              </w:rPr>
              <w:t>保护或逻辑跳闸常亮</w:t>
            </w:r>
          </w:p>
        </w:tc>
      </w:tr>
      <w:tr w14:paraId="6B408DBC">
        <w:tblPrEx>
          <w:tblLayout w:type="fixed"/>
        </w:tblPrEx>
        <w:trPr>
          <w:jc w:val="center"/>
        </w:trPr>
        <w:tc>
          <w:tcPr>
            <w:tcW w:w="1273" w:type="dxa"/>
            <w:vAlign w:val="top"/>
          </w:tcPr>
          <w:p w14:paraId="241D8218">
            <w:pPr>
              <w:pStyle w:val="27"/>
              <w:numPr>
                <w:ilvl w:val="4"/>
                <w:numId w:val="0"/>
              </w:numPr>
              <w:jc w:val="center"/>
              <w:rPr>
                <w:rFonts w:ascii="宋体" w:hAnsi="宋体"/>
                <w:highlight w:val="none"/>
              </w:rPr>
            </w:pPr>
            <w:r>
              <w:rPr>
                <w:rFonts w:hint="eastAsia" w:ascii="宋体" w:hAnsi="宋体"/>
                <w:highlight w:val="none"/>
              </w:rPr>
              <w:t>告警</w:t>
            </w:r>
          </w:p>
        </w:tc>
        <w:tc>
          <w:tcPr>
            <w:tcW w:w="1241" w:type="dxa"/>
            <w:vAlign w:val="top"/>
          </w:tcPr>
          <w:p w14:paraId="307A15DA">
            <w:pPr>
              <w:pStyle w:val="27"/>
              <w:numPr>
                <w:ilvl w:val="4"/>
                <w:numId w:val="0"/>
              </w:numPr>
              <w:jc w:val="center"/>
              <w:rPr>
                <w:rFonts w:ascii="宋体" w:hAnsi="宋体"/>
                <w:highlight w:val="none"/>
              </w:rPr>
            </w:pPr>
            <w:r>
              <w:rPr>
                <w:rFonts w:hint="eastAsia" w:ascii="宋体" w:hAnsi="宋体"/>
                <w:highlight w:val="none"/>
              </w:rPr>
              <w:t>否</w:t>
            </w:r>
          </w:p>
        </w:tc>
        <w:tc>
          <w:tcPr>
            <w:tcW w:w="1116" w:type="dxa"/>
            <w:vAlign w:val="top"/>
          </w:tcPr>
          <w:p w14:paraId="73D267C5">
            <w:pPr>
              <w:pStyle w:val="27"/>
              <w:numPr>
                <w:ilvl w:val="4"/>
                <w:numId w:val="0"/>
              </w:numPr>
              <w:jc w:val="center"/>
              <w:rPr>
                <w:rFonts w:ascii="宋体" w:hAnsi="宋体"/>
                <w:highlight w:val="none"/>
              </w:rPr>
            </w:pPr>
            <w:r>
              <w:rPr>
                <w:rFonts w:hint="eastAsia" w:ascii="宋体" w:hAnsi="宋体"/>
                <w:highlight w:val="none"/>
              </w:rPr>
              <w:t>黄色</w:t>
            </w:r>
          </w:p>
        </w:tc>
        <w:tc>
          <w:tcPr>
            <w:tcW w:w="5428" w:type="dxa"/>
            <w:vAlign w:val="top"/>
          </w:tcPr>
          <w:p w14:paraId="0DD39AD5">
            <w:pPr>
              <w:pStyle w:val="27"/>
              <w:numPr>
                <w:ilvl w:val="4"/>
                <w:numId w:val="0"/>
              </w:numPr>
              <w:jc w:val="center"/>
              <w:rPr>
                <w:rFonts w:ascii="宋体" w:hAnsi="宋体"/>
                <w:highlight w:val="none"/>
              </w:rPr>
            </w:pPr>
            <w:r>
              <w:rPr>
                <w:rFonts w:hint="eastAsia" w:ascii="宋体" w:hAnsi="宋体"/>
                <w:highlight w:val="none"/>
              </w:rPr>
              <w:t>故障告警、PT断线告警、SF</w:t>
            </w:r>
            <w:r>
              <w:rPr>
                <w:rFonts w:ascii="宋体" w:hAnsi="宋体"/>
                <w:highlight w:val="none"/>
                <w:vertAlign w:val="subscript"/>
              </w:rPr>
              <w:t>6</w:t>
            </w:r>
            <w:r>
              <w:rPr>
                <w:rFonts w:hint="eastAsia" w:ascii="宋体" w:hAnsi="宋体"/>
                <w:highlight w:val="none"/>
              </w:rPr>
              <w:t>气压低告警时常亮</w:t>
            </w:r>
          </w:p>
        </w:tc>
      </w:tr>
      <w:tr w14:paraId="293CB17D">
        <w:tblPrEx>
          <w:tblLayout w:type="fixed"/>
        </w:tblPrEx>
        <w:trPr>
          <w:jc w:val="center"/>
        </w:trPr>
        <w:tc>
          <w:tcPr>
            <w:tcW w:w="1273" w:type="dxa"/>
            <w:vAlign w:val="top"/>
          </w:tcPr>
          <w:p w14:paraId="6F4DC936">
            <w:pPr>
              <w:pStyle w:val="27"/>
              <w:numPr>
                <w:ilvl w:val="4"/>
                <w:numId w:val="0"/>
              </w:numPr>
              <w:jc w:val="center"/>
              <w:rPr>
                <w:rFonts w:ascii="宋体" w:hAnsi="宋体"/>
                <w:highlight w:val="none"/>
              </w:rPr>
            </w:pPr>
            <w:r>
              <w:rPr>
                <w:szCs w:val="22"/>
                <w:highlight w:val="none"/>
              </w:rPr>
              <w:t>未储能</w:t>
            </w:r>
          </w:p>
        </w:tc>
        <w:tc>
          <w:tcPr>
            <w:tcW w:w="1241" w:type="dxa"/>
            <w:vAlign w:val="top"/>
          </w:tcPr>
          <w:p w14:paraId="403E785A">
            <w:pPr>
              <w:pStyle w:val="27"/>
              <w:numPr>
                <w:ilvl w:val="4"/>
                <w:numId w:val="0"/>
              </w:numPr>
              <w:jc w:val="center"/>
              <w:rPr>
                <w:rFonts w:ascii="宋体" w:hAnsi="宋体"/>
                <w:highlight w:val="none"/>
              </w:rPr>
            </w:pPr>
            <w:r>
              <w:rPr>
                <w:rFonts w:hint="eastAsia" w:ascii="宋体" w:hAnsi="宋体"/>
                <w:highlight w:val="none"/>
              </w:rPr>
              <w:t>否</w:t>
            </w:r>
          </w:p>
        </w:tc>
        <w:tc>
          <w:tcPr>
            <w:tcW w:w="1116" w:type="dxa"/>
            <w:vAlign w:val="top"/>
          </w:tcPr>
          <w:p w14:paraId="6624F49E">
            <w:pPr>
              <w:pStyle w:val="27"/>
              <w:numPr>
                <w:ilvl w:val="4"/>
                <w:numId w:val="0"/>
              </w:numPr>
              <w:jc w:val="center"/>
              <w:rPr>
                <w:rFonts w:ascii="宋体" w:hAnsi="宋体"/>
                <w:highlight w:val="none"/>
              </w:rPr>
            </w:pPr>
            <w:r>
              <w:rPr>
                <w:rFonts w:hint="eastAsia" w:ascii="宋体" w:hAnsi="宋体"/>
                <w:highlight w:val="none"/>
              </w:rPr>
              <w:t>黄色</w:t>
            </w:r>
          </w:p>
        </w:tc>
        <w:tc>
          <w:tcPr>
            <w:tcW w:w="5428" w:type="dxa"/>
            <w:vAlign w:val="top"/>
          </w:tcPr>
          <w:p w14:paraId="6F59B996">
            <w:pPr>
              <w:pStyle w:val="27"/>
              <w:numPr>
                <w:ilvl w:val="4"/>
                <w:numId w:val="0"/>
              </w:numPr>
              <w:jc w:val="center"/>
              <w:rPr>
                <w:rFonts w:ascii="宋体" w:hAnsi="宋体"/>
                <w:highlight w:val="none"/>
              </w:rPr>
            </w:pPr>
            <w:r>
              <w:rPr>
                <w:rFonts w:ascii="宋体" w:hAnsi="宋体"/>
                <w:highlight w:val="none"/>
              </w:rPr>
              <w:t>检测</w:t>
            </w:r>
            <w:r>
              <w:rPr>
                <w:rFonts w:hint="eastAsia" w:ascii="宋体" w:hAnsi="宋体"/>
                <w:highlight w:val="none"/>
              </w:rPr>
              <w:t>到</w:t>
            </w:r>
            <w:r>
              <w:rPr>
                <w:rFonts w:ascii="宋体" w:hAnsi="宋体"/>
                <w:highlight w:val="none"/>
              </w:rPr>
              <w:t>开关未储能时常亮</w:t>
            </w:r>
            <w:r>
              <w:rPr>
                <w:rFonts w:hint="eastAsia" w:ascii="宋体" w:hAnsi="宋体"/>
                <w:highlight w:val="none"/>
              </w:rPr>
              <w:t>（黄色）</w:t>
            </w:r>
          </w:p>
        </w:tc>
      </w:tr>
      <w:tr w14:paraId="5F99F8DF">
        <w:tblPrEx>
          <w:tblLayout w:type="fixed"/>
        </w:tblPrEx>
        <w:trPr>
          <w:jc w:val="center"/>
        </w:trPr>
        <w:tc>
          <w:tcPr>
            <w:tcW w:w="1273" w:type="dxa"/>
            <w:vAlign w:val="top"/>
          </w:tcPr>
          <w:p w14:paraId="73A76BAA">
            <w:pPr>
              <w:pStyle w:val="27"/>
              <w:numPr>
                <w:ilvl w:val="4"/>
                <w:numId w:val="0"/>
              </w:numPr>
              <w:jc w:val="center"/>
              <w:rPr>
                <w:rFonts w:ascii="宋体" w:hAnsi="宋体"/>
                <w:highlight w:val="none"/>
              </w:rPr>
            </w:pPr>
            <w:r>
              <w:rPr>
                <w:rFonts w:hint="eastAsia" w:ascii="宋体" w:hAnsi="宋体"/>
                <w:highlight w:val="none"/>
              </w:rPr>
              <w:t>重合闸</w:t>
            </w:r>
          </w:p>
        </w:tc>
        <w:tc>
          <w:tcPr>
            <w:tcW w:w="1241" w:type="dxa"/>
            <w:vAlign w:val="top"/>
          </w:tcPr>
          <w:p w14:paraId="45B97A19">
            <w:pPr>
              <w:pStyle w:val="27"/>
              <w:numPr>
                <w:ilvl w:val="4"/>
                <w:numId w:val="0"/>
              </w:numPr>
              <w:jc w:val="center"/>
              <w:rPr>
                <w:rFonts w:ascii="宋体" w:hAnsi="宋体"/>
                <w:highlight w:val="none"/>
              </w:rPr>
            </w:pPr>
            <w:r>
              <w:rPr>
                <w:rFonts w:hint="eastAsia" w:ascii="宋体" w:hAnsi="宋体"/>
                <w:highlight w:val="none"/>
              </w:rPr>
              <w:t>是</w:t>
            </w:r>
          </w:p>
        </w:tc>
        <w:tc>
          <w:tcPr>
            <w:tcW w:w="1116" w:type="dxa"/>
            <w:vAlign w:val="top"/>
          </w:tcPr>
          <w:p w14:paraId="765C4D36">
            <w:pPr>
              <w:pStyle w:val="27"/>
              <w:numPr>
                <w:ilvl w:val="4"/>
                <w:numId w:val="0"/>
              </w:numPr>
              <w:jc w:val="center"/>
              <w:rPr>
                <w:rFonts w:ascii="宋体" w:hAnsi="宋体"/>
                <w:highlight w:val="none"/>
              </w:rPr>
            </w:pPr>
            <w:r>
              <w:rPr>
                <w:rFonts w:hint="eastAsia" w:ascii="宋体" w:hAnsi="宋体"/>
                <w:highlight w:val="none"/>
              </w:rPr>
              <w:t>红色</w:t>
            </w:r>
          </w:p>
        </w:tc>
        <w:tc>
          <w:tcPr>
            <w:tcW w:w="5428" w:type="dxa"/>
            <w:vAlign w:val="top"/>
          </w:tcPr>
          <w:p w14:paraId="091E0C15">
            <w:pPr>
              <w:pStyle w:val="27"/>
              <w:numPr>
                <w:ilvl w:val="4"/>
                <w:numId w:val="0"/>
              </w:numPr>
              <w:jc w:val="center"/>
              <w:rPr>
                <w:rFonts w:ascii="宋体" w:hAnsi="宋体"/>
                <w:highlight w:val="none"/>
              </w:rPr>
            </w:pPr>
            <w:r>
              <w:rPr>
                <w:rFonts w:hint="eastAsia" w:ascii="宋体" w:hAnsi="宋体"/>
                <w:highlight w:val="none"/>
              </w:rPr>
              <w:t>重合闸动作时常亮</w:t>
            </w:r>
          </w:p>
        </w:tc>
      </w:tr>
      <w:tr w14:paraId="337127FF">
        <w:tblPrEx>
          <w:tblLayout w:type="fixed"/>
        </w:tblPrEx>
        <w:trPr>
          <w:jc w:val="center"/>
        </w:trPr>
        <w:tc>
          <w:tcPr>
            <w:tcW w:w="1273" w:type="dxa"/>
            <w:vAlign w:val="top"/>
          </w:tcPr>
          <w:p w14:paraId="476985A3">
            <w:pPr>
              <w:pStyle w:val="27"/>
              <w:numPr>
                <w:ilvl w:val="4"/>
                <w:numId w:val="0"/>
              </w:numPr>
              <w:jc w:val="center"/>
              <w:rPr>
                <w:rFonts w:ascii="宋体" w:hAnsi="宋体"/>
                <w:highlight w:val="none"/>
              </w:rPr>
            </w:pPr>
            <w:r>
              <w:rPr>
                <w:rFonts w:hint="eastAsia" w:ascii="宋体" w:hAnsi="宋体"/>
                <w:highlight w:val="none"/>
              </w:rPr>
              <w:t>充电</w:t>
            </w:r>
          </w:p>
        </w:tc>
        <w:tc>
          <w:tcPr>
            <w:tcW w:w="1241" w:type="dxa"/>
            <w:vAlign w:val="top"/>
          </w:tcPr>
          <w:p w14:paraId="05EDE16A">
            <w:pPr>
              <w:jc w:val="center"/>
              <w:rPr>
                <w:highlight w:val="none"/>
              </w:rPr>
            </w:pPr>
            <w:r>
              <w:rPr>
                <w:rFonts w:hint="eastAsia" w:ascii="宋体" w:hAnsi="宋体"/>
                <w:highlight w:val="none"/>
              </w:rPr>
              <w:t>否</w:t>
            </w:r>
          </w:p>
        </w:tc>
        <w:tc>
          <w:tcPr>
            <w:tcW w:w="1116" w:type="dxa"/>
            <w:vAlign w:val="top"/>
          </w:tcPr>
          <w:p w14:paraId="22F92991">
            <w:pPr>
              <w:pStyle w:val="27"/>
              <w:numPr>
                <w:ilvl w:val="4"/>
                <w:numId w:val="0"/>
              </w:numPr>
              <w:jc w:val="center"/>
              <w:rPr>
                <w:rFonts w:ascii="宋体" w:hAnsi="宋体"/>
                <w:highlight w:val="none"/>
              </w:rPr>
            </w:pPr>
            <w:r>
              <w:rPr>
                <w:rFonts w:hint="eastAsia" w:ascii="宋体" w:hAnsi="宋体"/>
                <w:highlight w:val="none"/>
              </w:rPr>
              <w:t>绿色</w:t>
            </w:r>
          </w:p>
        </w:tc>
        <w:tc>
          <w:tcPr>
            <w:tcW w:w="5428" w:type="dxa"/>
            <w:vAlign w:val="top"/>
          </w:tcPr>
          <w:p w14:paraId="317A0FE3">
            <w:pPr>
              <w:pStyle w:val="27"/>
              <w:numPr>
                <w:ilvl w:val="4"/>
                <w:numId w:val="0"/>
              </w:numPr>
              <w:jc w:val="center"/>
              <w:rPr>
                <w:rFonts w:ascii="宋体" w:hAnsi="宋体"/>
                <w:highlight w:val="none"/>
              </w:rPr>
            </w:pPr>
            <w:r>
              <w:rPr>
                <w:rFonts w:hint="eastAsia" w:ascii="宋体" w:hAnsi="宋体"/>
                <w:highlight w:val="none"/>
              </w:rPr>
              <w:t>重合闸充满电时常亮</w:t>
            </w:r>
          </w:p>
        </w:tc>
      </w:tr>
      <w:tr w14:paraId="71B37F45">
        <w:tblPrEx>
          <w:tblLayout w:type="fixed"/>
        </w:tblPrEx>
        <w:trPr>
          <w:jc w:val="center"/>
        </w:trPr>
        <w:tc>
          <w:tcPr>
            <w:tcW w:w="1273" w:type="dxa"/>
            <w:vAlign w:val="top"/>
          </w:tcPr>
          <w:p w14:paraId="4E45DF0A">
            <w:pPr>
              <w:pStyle w:val="27"/>
              <w:numPr>
                <w:ilvl w:val="4"/>
                <w:numId w:val="0"/>
              </w:numPr>
              <w:jc w:val="center"/>
              <w:rPr>
                <w:rFonts w:ascii="宋体" w:hAnsi="宋体"/>
                <w:highlight w:val="none"/>
              </w:rPr>
            </w:pPr>
            <w:r>
              <w:rPr>
                <w:rFonts w:hint="eastAsia" w:ascii="宋体" w:hAnsi="宋体"/>
                <w:highlight w:val="none"/>
              </w:rPr>
              <w:t>开关传动</w:t>
            </w:r>
          </w:p>
        </w:tc>
        <w:tc>
          <w:tcPr>
            <w:tcW w:w="1241" w:type="dxa"/>
            <w:vAlign w:val="top"/>
          </w:tcPr>
          <w:p w14:paraId="7A4E7CD9">
            <w:pPr>
              <w:jc w:val="center"/>
              <w:rPr>
                <w:highlight w:val="none"/>
              </w:rPr>
            </w:pPr>
            <w:r>
              <w:rPr>
                <w:rFonts w:hint="eastAsia" w:ascii="宋体" w:hAnsi="宋体"/>
                <w:highlight w:val="none"/>
              </w:rPr>
              <w:t>否</w:t>
            </w:r>
          </w:p>
        </w:tc>
        <w:tc>
          <w:tcPr>
            <w:tcW w:w="1116" w:type="dxa"/>
            <w:vAlign w:val="top"/>
          </w:tcPr>
          <w:p w14:paraId="0FD15074">
            <w:pPr>
              <w:pStyle w:val="27"/>
              <w:numPr>
                <w:ilvl w:val="4"/>
                <w:numId w:val="0"/>
              </w:numPr>
              <w:jc w:val="center"/>
              <w:rPr>
                <w:rFonts w:ascii="宋体" w:hAnsi="宋体"/>
                <w:highlight w:val="none"/>
              </w:rPr>
            </w:pPr>
            <w:r>
              <w:rPr>
                <w:rFonts w:hint="eastAsia" w:ascii="宋体" w:hAnsi="宋体"/>
                <w:highlight w:val="none"/>
              </w:rPr>
              <w:t>红色</w:t>
            </w:r>
          </w:p>
        </w:tc>
        <w:tc>
          <w:tcPr>
            <w:tcW w:w="5428" w:type="dxa"/>
            <w:vAlign w:val="top"/>
          </w:tcPr>
          <w:p w14:paraId="2A7190EA">
            <w:pPr>
              <w:pStyle w:val="27"/>
              <w:numPr>
                <w:ilvl w:val="4"/>
                <w:numId w:val="0"/>
              </w:numPr>
              <w:jc w:val="center"/>
              <w:rPr>
                <w:rFonts w:ascii="宋体" w:hAnsi="宋体"/>
                <w:highlight w:val="none"/>
              </w:rPr>
            </w:pPr>
            <w:r>
              <w:rPr>
                <w:rFonts w:hint="eastAsia" w:ascii="宋体" w:hAnsi="宋体"/>
                <w:highlight w:val="none"/>
              </w:rPr>
              <w:t>“开关传动投入”软压板置“1”时常亮</w:t>
            </w:r>
          </w:p>
        </w:tc>
      </w:tr>
      <w:tr w14:paraId="04147611">
        <w:tblPrEx>
          <w:tblLayout w:type="fixed"/>
        </w:tblPrEx>
        <w:trPr>
          <w:jc w:val="center"/>
        </w:trPr>
        <w:tc>
          <w:tcPr>
            <w:tcW w:w="1273" w:type="dxa"/>
            <w:vAlign w:val="top"/>
          </w:tcPr>
          <w:p w14:paraId="09F5791E">
            <w:pPr>
              <w:pStyle w:val="27"/>
              <w:numPr>
                <w:ilvl w:val="4"/>
                <w:numId w:val="0"/>
              </w:numPr>
              <w:jc w:val="center"/>
              <w:rPr>
                <w:rFonts w:ascii="宋体" w:hAnsi="宋体"/>
                <w:highlight w:val="none"/>
              </w:rPr>
            </w:pPr>
            <w:r>
              <w:rPr>
                <w:rFonts w:hint="eastAsia"/>
                <w:bCs/>
                <w:szCs w:val="11"/>
                <w:highlight w:val="none"/>
              </w:rPr>
              <w:t>过流</w:t>
            </w:r>
          </w:p>
        </w:tc>
        <w:tc>
          <w:tcPr>
            <w:tcW w:w="1241" w:type="dxa"/>
            <w:vAlign w:val="top"/>
          </w:tcPr>
          <w:p w14:paraId="7733A806">
            <w:pPr>
              <w:pStyle w:val="27"/>
              <w:numPr>
                <w:ilvl w:val="4"/>
                <w:numId w:val="0"/>
              </w:numPr>
              <w:jc w:val="center"/>
              <w:rPr>
                <w:rFonts w:ascii="宋体" w:hAnsi="宋体"/>
                <w:highlight w:val="none"/>
              </w:rPr>
            </w:pPr>
            <w:r>
              <w:rPr>
                <w:rFonts w:hint="eastAsia" w:ascii="宋体" w:hAnsi="宋体"/>
                <w:highlight w:val="none"/>
              </w:rPr>
              <w:t>是</w:t>
            </w:r>
          </w:p>
        </w:tc>
        <w:tc>
          <w:tcPr>
            <w:tcW w:w="1116" w:type="dxa"/>
            <w:vAlign w:val="top"/>
          </w:tcPr>
          <w:p w14:paraId="3755FC02">
            <w:pPr>
              <w:pStyle w:val="27"/>
              <w:numPr>
                <w:ilvl w:val="4"/>
                <w:numId w:val="0"/>
              </w:numPr>
              <w:jc w:val="center"/>
              <w:rPr>
                <w:rFonts w:ascii="宋体" w:hAnsi="宋体"/>
                <w:highlight w:val="none"/>
              </w:rPr>
            </w:pPr>
            <w:r>
              <w:rPr>
                <w:rFonts w:hint="eastAsia" w:ascii="宋体" w:hAnsi="宋体"/>
                <w:highlight w:val="none"/>
              </w:rPr>
              <w:t>红色</w:t>
            </w:r>
          </w:p>
        </w:tc>
        <w:tc>
          <w:tcPr>
            <w:tcW w:w="5428" w:type="dxa"/>
            <w:vAlign w:val="top"/>
          </w:tcPr>
          <w:p w14:paraId="110EAAF0">
            <w:pPr>
              <w:pStyle w:val="27"/>
              <w:numPr>
                <w:ilvl w:val="4"/>
                <w:numId w:val="0"/>
              </w:numPr>
              <w:jc w:val="center"/>
              <w:rPr>
                <w:rFonts w:ascii="宋体" w:hAnsi="宋体"/>
                <w:highlight w:val="none"/>
              </w:rPr>
            </w:pPr>
            <w:r>
              <w:rPr>
                <w:rFonts w:hint="eastAsia" w:ascii="宋体" w:hAnsi="宋体"/>
                <w:highlight w:val="none"/>
              </w:rPr>
              <w:t>检测到过流故障时常亮</w:t>
            </w:r>
          </w:p>
        </w:tc>
      </w:tr>
      <w:tr w14:paraId="2859A4C7">
        <w:tblPrEx>
          <w:tblLayout w:type="fixed"/>
        </w:tblPrEx>
        <w:trPr>
          <w:jc w:val="center"/>
        </w:trPr>
        <w:tc>
          <w:tcPr>
            <w:tcW w:w="1273" w:type="dxa"/>
            <w:vAlign w:val="top"/>
          </w:tcPr>
          <w:p w14:paraId="7FD864F5">
            <w:pPr>
              <w:pStyle w:val="27"/>
              <w:numPr>
                <w:ilvl w:val="4"/>
                <w:numId w:val="0"/>
              </w:numPr>
              <w:jc w:val="center"/>
              <w:rPr>
                <w:rFonts w:ascii="宋体" w:hAnsi="宋体"/>
                <w:highlight w:val="none"/>
              </w:rPr>
            </w:pPr>
            <w:r>
              <w:rPr>
                <w:rFonts w:hint="eastAsia"/>
                <w:bCs/>
                <w:szCs w:val="11"/>
                <w:highlight w:val="none"/>
              </w:rPr>
              <w:t>接地</w:t>
            </w:r>
          </w:p>
        </w:tc>
        <w:tc>
          <w:tcPr>
            <w:tcW w:w="1241" w:type="dxa"/>
            <w:vAlign w:val="top"/>
          </w:tcPr>
          <w:p w14:paraId="1627A94A">
            <w:pPr>
              <w:pStyle w:val="27"/>
              <w:numPr>
                <w:ilvl w:val="4"/>
                <w:numId w:val="0"/>
              </w:numPr>
              <w:jc w:val="center"/>
              <w:rPr>
                <w:rFonts w:ascii="宋体" w:hAnsi="宋体"/>
                <w:highlight w:val="none"/>
              </w:rPr>
            </w:pPr>
            <w:r>
              <w:rPr>
                <w:rFonts w:hint="eastAsia" w:ascii="宋体" w:hAnsi="宋体"/>
                <w:highlight w:val="none"/>
              </w:rPr>
              <w:t>是</w:t>
            </w:r>
          </w:p>
        </w:tc>
        <w:tc>
          <w:tcPr>
            <w:tcW w:w="1116" w:type="dxa"/>
            <w:vAlign w:val="top"/>
          </w:tcPr>
          <w:p w14:paraId="3DFA9921">
            <w:pPr>
              <w:pStyle w:val="27"/>
              <w:numPr>
                <w:ilvl w:val="4"/>
                <w:numId w:val="0"/>
              </w:numPr>
              <w:jc w:val="center"/>
              <w:rPr>
                <w:rFonts w:ascii="宋体" w:hAnsi="宋体"/>
                <w:highlight w:val="none"/>
              </w:rPr>
            </w:pPr>
            <w:r>
              <w:rPr>
                <w:rFonts w:hint="eastAsia" w:ascii="宋体" w:hAnsi="宋体"/>
                <w:highlight w:val="none"/>
              </w:rPr>
              <w:t>红色</w:t>
            </w:r>
          </w:p>
        </w:tc>
        <w:tc>
          <w:tcPr>
            <w:tcW w:w="5428" w:type="dxa"/>
            <w:vAlign w:val="top"/>
          </w:tcPr>
          <w:p w14:paraId="6EC54A17">
            <w:pPr>
              <w:pStyle w:val="27"/>
              <w:numPr>
                <w:ilvl w:val="4"/>
                <w:numId w:val="0"/>
              </w:numPr>
              <w:jc w:val="center"/>
              <w:rPr>
                <w:rFonts w:ascii="宋体" w:hAnsi="宋体"/>
                <w:highlight w:val="none"/>
              </w:rPr>
            </w:pPr>
            <w:r>
              <w:rPr>
                <w:rFonts w:hint="eastAsia" w:ascii="宋体" w:hAnsi="宋体"/>
                <w:highlight w:val="none"/>
              </w:rPr>
              <w:t>检测到接地故障时常亮</w:t>
            </w:r>
          </w:p>
        </w:tc>
      </w:tr>
      <w:tr w14:paraId="267007ED">
        <w:tblPrEx>
          <w:tblLayout w:type="fixed"/>
        </w:tblPrEx>
        <w:trPr>
          <w:jc w:val="center"/>
        </w:trPr>
        <w:tc>
          <w:tcPr>
            <w:tcW w:w="1273" w:type="dxa"/>
            <w:vAlign w:val="top"/>
          </w:tcPr>
          <w:p w14:paraId="715E8A1A">
            <w:pPr>
              <w:pStyle w:val="27"/>
              <w:numPr>
                <w:ilvl w:val="4"/>
                <w:numId w:val="0"/>
              </w:numPr>
              <w:jc w:val="center"/>
              <w:rPr>
                <w:rFonts w:ascii="宋体" w:hAnsi="宋体"/>
                <w:highlight w:val="none"/>
              </w:rPr>
            </w:pPr>
            <w:r>
              <w:rPr>
                <w:rFonts w:hint="eastAsia"/>
                <w:bCs/>
                <w:szCs w:val="11"/>
                <w:highlight w:val="none"/>
              </w:rPr>
              <w:t>合闸闭锁</w:t>
            </w:r>
          </w:p>
        </w:tc>
        <w:tc>
          <w:tcPr>
            <w:tcW w:w="1241" w:type="dxa"/>
            <w:vAlign w:val="top"/>
          </w:tcPr>
          <w:p w14:paraId="482052C3">
            <w:pPr>
              <w:pStyle w:val="27"/>
              <w:numPr>
                <w:ilvl w:val="4"/>
                <w:numId w:val="0"/>
              </w:numPr>
              <w:jc w:val="center"/>
              <w:rPr>
                <w:rFonts w:ascii="宋体" w:hAnsi="宋体"/>
                <w:highlight w:val="none"/>
              </w:rPr>
            </w:pPr>
            <w:r>
              <w:rPr>
                <w:rFonts w:hint="eastAsia" w:ascii="宋体" w:hAnsi="宋体"/>
                <w:highlight w:val="none"/>
              </w:rPr>
              <w:t>否</w:t>
            </w:r>
          </w:p>
        </w:tc>
        <w:tc>
          <w:tcPr>
            <w:tcW w:w="1116" w:type="dxa"/>
            <w:vAlign w:val="top"/>
          </w:tcPr>
          <w:p w14:paraId="298DC7CF">
            <w:pPr>
              <w:pStyle w:val="27"/>
              <w:numPr>
                <w:ilvl w:val="4"/>
                <w:numId w:val="0"/>
              </w:numPr>
              <w:jc w:val="center"/>
              <w:rPr>
                <w:rFonts w:ascii="宋体" w:hAnsi="宋体"/>
                <w:highlight w:val="none"/>
              </w:rPr>
            </w:pPr>
            <w:r>
              <w:rPr>
                <w:rFonts w:hint="eastAsia" w:ascii="宋体" w:hAnsi="宋体"/>
                <w:highlight w:val="none"/>
              </w:rPr>
              <w:t>红色</w:t>
            </w:r>
          </w:p>
        </w:tc>
        <w:tc>
          <w:tcPr>
            <w:tcW w:w="5428" w:type="dxa"/>
            <w:vAlign w:val="top"/>
          </w:tcPr>
          <w:p w14:paraId="735C2A69">
            <w:pPr>
              <w:pStyle w:val="27"/>
              <w:numPr>
                <w:ilvl w:val="4"/>
                <w:numId w:val="0"/>
              </w:numPr>
              <w:jc w:val="center"/>
              <w:rPr>
                <w:rFonts w:ascii="宋体" w:hAnsi="宋体"/>
                <w:highlight w:val="none"/>
              </w:rPr>
            </w:pPr>
            <w:r>
              <w:rPr>
                <w:rFonts w:hint="eastAsia" w:ascii="宋体" w:hAnsi="宋体"/>
                <w:highlight w:val="none"/>
              </w:rPr>
              <w:t>就地FA产生闭锁合闸时常亮</w:t>
            </w:r>
          </w:p>
        </w:tc>
      </w:tr>
    </w:tbl>
    <w:p w14:paraId="0EA214C6">
      <w:pPr>
        <w:rPr>
          <w:highlight w:val="none"/>
        </w:rPr>
      </w:pPr>
    </w:p>
    <w:p w14:paraId="1719E13F">
      <w:pPr>
        <w:pStyle w:val="20"/>
        <w:adjustRightInd w:val="0"/>
        <w:snapToGrid w:val="0"/>
        <w:spacing w:line="360" w:lineRule="auto"/>
        <w:ind w:firstLine="0" w:firstLineChars="0"/>
        <w:outlineLvl w:val="3"/>
        <w:rPr>
          <w:b/>
          <w:szCs w:val="21"/>
          <w:highlight w:val="none"/>
        </w:rPr>
      </w:pPr>
      <w:r>
        <w:rPr>
          <w:rFonts w:ascii="Times New Roman" w:hAnsi="Times New Roman" w:eastAsia="宋体"/>
          <w:b/>
          <w:kern w:val="2"/>
          <w:sz w:val="21"/>
          <w:szCs w:val="21"/>
          <w:highlight w:val="none"/>
        </w:rPr>
        <w:t xml:space="preserve">5.2.2.3 </w:t>
      </w:r>
      <w:r>
        <w:rPr>
          <w:rFonts w:hint="eastAsia" w:ascii="Times New Roman" w:hAnsi="Times New Roman" w:eastAsia="宋体"/>
          <w:b/>
          <w:kern w:val="2"/>
          <w:sz w:val="21"/>
          <w:szCs w:val="21"/>
          <w:highlight w:val="none"/>
        </w:rPr>
        <w:t>二次端子排及航空插头</w:t>
      </w:r>
    </w:p>
    <w:p w14:paraId="0B538C42">
      <w:pPr>
        <w:spacing w:line="360" w:lineRule="auto"/>
        <w:rPr>
          <w:b/>
          <w:kern w:val="0"/>
          <w:szCs w:val="21"/>
          <w:highlight w:val="none"/>
        </w:rPr>
      </w:pPr>
      <w:r>
        <w:rPr>
          <w:b/>
          <w:szCs w:val="21"/>
          <w:highlight w:val="none"/>
        </w:rPr>
        <w:t>5.2.2.3.1</w:t>
      </w:r>
      <w:r>
        <w:rPr>
          <w:b/>
          <w:kern w:val="0"/>
          <w:szCs w:val="21"/>
          <w:highlight w:val="none"/>
        </w:rPr>
        <w:t>二次端子排</w:t>
      </w:r>
    </w:p>
    <w:p w14:paraId="033BBDF6">
      <w:pPr>
        <w:spacing w:line="360" w:lineRule="auto"/>
        <w:ind w:firstLine="420" w:firstLineChars="200"/>
        <w:rPr>
          <w:szCs w:val="21"/>
          <w:highlight w:val="none"/>
        </w:rPr>
      </w:pPr>
      <w:r>
        <w:rPr>
          <w:rFonts w:hint="eastAsia"/>
          <w:szCs w:val="21"/>
          <w:highlight w:val="none"/>
        </w:rPr>
        <w:t>（1）</w:t>
      </w:r>
      <w:r>
        <w:rPr>
          <w:szCs w:val="21"/>
          <w:highlight w:val="none"/>
        </w:rPr>
        <w:t>配电自动化终端</w:t>
      </w:r>
      <w:r>
        <w:rPr>
          <w:rFonts w:hint="eastAsia"/>
          <w:szCs w:val="21"/>
          <w:highlight w:val="none"/>
        </w:rPr>
        <w:t>二次室接口</w:t>
      </w:r>
      <w:r>
        <w:rPr>
          <w:szCs w:val="21"/>
          <w:highlight w:val="none"/>
        </w:rPr>
        <w:t>采用军品级航空接插件连接，方便</w:t>
      </w:r>
      <w:r>
        <w:rPr>
          <w:rFonts w:hint="eastAsia"/>
          <w:szCs w:val="21"/>
          <w:highlight w:val="none"/>
        </w:rPr>
        <w:t>设备检修</w:t>
      </w:r>
      <w:r>
        <w:rPr>
          <w:szCs w:val="21"/>
          <w:highlight w:val="none"/>
        </w:rPr>
        <w:t>。环网柜内二次电缆转接端子均采用阻燃V0级可通断端子，连接导线和端子必须采用铜质零件。</w:t>
      </w:r>
    </w:p>
    <w:p w14:paraId="62F0B121">
      <w:pPr>
        <w:spacing w:line="360" w:lineRule="auto"/>
        <w:ind w:firstLine="420" w:firstLineChars="200"/>
        <w:rPr>
          <w:szCs w:val="21"/>
          <w:highlight w:val="none"/>
        </w:rPr>
      </w:pPr>
      <w:r>
        <w:rPr>
          <w:rFonts w:hint="eastAsia"/>
          <w:szCs w:val="21"/>
          <w:highlight w:val="none"/>
        </w:rPr>
        <w:t>（</w:t>
      </w:r>
      <w:r>
        <w:rPr>
          <w:szCs w:val="21"/>
          <w:highlight w:val="none"/>
        </w:rPr>
        <w:t>2</w:t>
      </w:r>
      <w:r>
        <w:rPr>
          <w:rFonts w:hint="eastAsia"/>
          <w:szCs w:val="21"/>
          <w:highlight w:val="none"/>
        </w:rPr>
        <w:t>）</w:t>
      </w:r>
      <w:r>
        <w:rPr>
          <w:szCs w:val="21"/>
          <w:highlight w:val="none"/>
        </w:rPr>
        <w:t>遥信、遥测、遥控二次回路应设独立端子</w:t>
      </w:r>
      <w:r>
        <w:rPr>
          <w:rFonts w:hint="eastAsia"/>
          <w:szCs w:val="21"/>
          <w:highlight w:val="none"/>
        </w:rPr>
        <w:t>排</w:t>
      </w:r>
      <w:r>
        <w:rPr>
          <w:szCs w:val="21"/>
          <w:highlight w:val="none"/>
        </w:rPr>
        <w:t>，交流电源及直流电源应为独立</w:t>
      </w:r>
      <w:r>
        <w:rPr>
          <w:rFonts w:hint="eastAsia"/>
          <w:szCs w:val="21"/>
          <w:highlight w:val="none"/>
        </w:rPr>
        <w:t>端子排</w:t>
      </w:r>
      <w:r>
        <w:rPr>
          <w:szCs w:val="21"/>
          <w:highlight w:val="none"/>
        </w:rPr>
        <w:t>，并须考虑避免两者可能误接设计，电源及信号接线均经由二次室内的端子排来转接。</w:t>
      </w:r>
    </w:p>
    <w:p w14:paraId="3F861EAE">
      <w:pPr>
        <w:spacing w:line="360" w:lineRule="auto"/>
        <w:ind w:firstLine="420" w:firstLineChars="200"/>
        <w:rPr>
          <w:szCs w:val="21"/>
          <w:highlight w:val="none"/>
        </w:rPr>
      </w:pPr>
      <w:r>
        <w:rPr>
          <w:rFonts w:hint="eastAsia"/>
          <w:szCs w:val="21"/>
          <w:highlight w:val="none"/>
        </w:rPr>
        <w:t>（</w:t>
      </w:r>
      <w:r>
        <w:rPr>
          <w:szCs w:val="21"/>
          <w:highlight w:val="none"/>
        </w:rPr>
        <w:t>3</w:t>
      </w:r>
      <w:r>
        <w:rPr>
          <w:rFonts w:hint="eastAsia"/>
          <w:szCs w:val="21"/>
          <w:highlight w:val="none"/>
        </w:rPr>
        <w:t>）</w:t>
      </w:r>
      <w:r>
        <w:rPr>
          <w:szCs w:val="21"/>
          <w:highlight w:val="none"/>
        </w:rPr>
        <w:t>交流电流和交流电压回路采用标准试验端子，电压输入回路采用</w:t>
      </w:r>
      <w:r>
        <w:rPr>
          <w:rFonts w:hint="eastAsia"/>
          <w:szCs w:val="21"/>
          <w:highlight w:val="none"/>
        </w:rPr>
        <w:t>微型断路器</w:t>
      </w:r>
      <w:r>
        <w:rPr>
          <w:szCs w:val="21"/>
          <w:highlight w:val="none"/>
        </w:rPr>
        <w:t>，电流输入回路采用防开路端子。所有</w:t>
      </w:r>
      <w:r>
        <w:rPr>
          <w:rFonts w:hint="eastAsia"/>
          <w:szCs w:val="21"/>
          <w:highlight w:val="none"/>
        </w:rPr>
        <w:t>端子排</w:t>
      </w:r>
      <w:r>
        <w:rPr>
          <w:szCs w:val="21"/>
          <w:highlight w:val="none"/>
        </w:rPr>
        <w:t>均有清楚接线编码标示，正负电源之间、分合闸端子与正电源之间均应至少间隔一个空端子，端子排</w:t>
      </w:r>
      <w:r>
        <w:rPr>
          <w:rFonts w:hint="eastAsia"/>
          <w:szCs w:val="21"/>
          <w:highlight w:val="none"/>
        </w:rPr>
        <w:t>之</w:t>
      </w:r>
      <w:r>
        <w:rPr>
          <w:szCs w:val="21"/>
          <w:highlight w:val="none"/>
        </w:rPr>
        <w:t>间应有足够的绝缘</w:t>
      </w:r>
      <w:r>
        <w:rPr>
          <w:rFonts w:hint="eastAsia"/>
          <w:szCs w:val="21"/>
          <w:highlight w:val="none"/>
        </w:rPr>
        <w:t>间距</w:t>
      </w:r>
      <w:r>
        <w:rPr>
          <w:szCs w:val="21"/>
          <w:highlight w:val="none"/>
        </w:rPr>
        <w:t>，电流电压回路端子应能接不小于4mm2的电缆芯线。</w:t>
      </w:r>
    </w:p>
    <w:p w14:paraId="527E60A6">
      <w:pPr>
        <w:spacing w:line="360" w:lineRule="auto"/>
        <w:ind w:firstLine="420" w:firstLineChars="200"/>
        <w:rPr>
          <w:szCs w:val="21"/>
          <w:highlight w:val="none"/>
        </w:rPr>
      </w:pPr>
      <w:r>
        <w:rPr>
          <w:rFonts w:hint="eastAsia"/>
          <w:szCs w:val="21"/>
          <w:highlight w:val="none"/>
        </w:rPr>
        <w:t>（</w:t>
      </w:r>
      <w:r>
        <w:rPr>
          <w:szCs w:val="21"/>
          <w:highlight w:val="none"/>
        </w:rPr>
        <w:t>4</w:t>
      </w:r>
      <w:r>
        <w:rPr>
          <w:rFonts w:hint="eastAsia"/>
          <w:szCs w:val="21"/>
          <w:highlight w:val="none"/>
        </w:rPr>
        <w:t>）</w:t>
      </w:r>
      <w:r>
        <w:rPr>
          <w:szCs w:val="21"/>
          <w:highlight w:val="none"/>
        </w:rPr>
        <w:t>内部接线应采用耐热、耐潮和阻燃的具有足够强度的绝缘多股铜线。电流回路导线截面不小于2.5mm2，控制、信号、电压回路导线截面不小于1.5mm2，保证牢固可靠。</w:t>
      </w:r>
    </w:p>
    <w:p w14:paraId="1586F081">
      <w:pPr>
        <w:pStyle w:val="23"/>
        <w:adjustRightInd w:val="0"/>
        <w:snapToGrid w:val="0"/>
        <w:spacing w:line="360" w:lineRule="auto"/>
        <w:ind w:firstLine="0" w:firstLineChars="0"/>
        <w:rPr>
          <w:b/>
          <w:szCs w:val="21"/>
          <w:highlight w:val="none"/>
        </w:rPr>
      </w:pPr>
      <w:r>
        <w:rPr>
          <w:b/>
          <w:szCs w:val="21"/>
          <w:highlight w:val="none"/>
        </w:rPr>
        <w:t>5.2.2.3.2航空插头</w:t>
      </w:r>
    </w:p>
    <w:p w14:paraId="745AC0E3">
      <w:pPr>
        <w:pStyle w:val="20"/>
        <w:adjustRightInd w:val="0"/>
        <w:snapToGrid w:val="0"/>
        <w:spacing w:line="360" w:lineRule="auto"/>
        <w:rPr>
          <w:rFonts w:ascii="Times New Roman" w:hAnsi="Times New Roman" w:eastAsia="宋体"/>
          <w:sz w:val="21"/>
          <w:szCs w:val="21"/>
          <w:highlight w:val="none"/>
        </w:rPr>
      </w:pPr>
      <w:r>
        <w:rPr>
          <w:rFonts w:ascii="Times New Roman" w:hAnsi="Times New Roman" w:eastAsia="宋体"/>
          <w:sz w:val="21"/>
          <w:szCs w:val="21"/>
          <w:highlight w:val="none"/>
        </w:rPr>
        <w:t>开关柜采用的航空接插件类型主要有：</w:t>
      </w:r>
      <w:r>
        <w:rPr>
          <w:rFonts w:ascii="Times New Roman" w:hAnsi="Times New Roman" w:eastAsia="宋体"/>
          <w:spacing w:val="-2"/>
          <w:sz w:val="21"/>
          <w:szCs w:val="21"/>
          <w:highlight w:val="none"/>
        </w:rPr>
        <w:t>电流航空插头接口为6芯，电压航空插头接口为10芯，控制及信号航空插头接口为26芯</w:t>
      </w:r>
      <w:r>
        <w:rPr>
          <w:rFonts w:hint="eastAsia" w:ascii="Times New Roman" w:hAnsi="Times New Roman" w:eastAsia="宋体"/>
          <w:spacing w:val="-2"/>
          <w:sz w:val="21"/>
          <w:szCs w:val="21"/>
          <w:highlight w:val="none"/>
        </w:rPr>
        <w:t>，以太网航插为</w:t>
      </w:r>
      <w:r>
        <w:rPr>
          <w:rFonts w:ascii="Times New Roman" w:hAnsi="Times New Roman" w:eastAsia="宋体"/>
          <w:spacing w:val="-2"/>
          <w:sz w:val="21"/>
          <w:szCs w:val="21"/>
          <w:highlight w:val="none"/>
        </w:rPr>
        <w:t>RJ45</w:t>
      </w:r>
      <w:r>
        <w:rPr>
          <w:rFonts w:hint="eastAsia" w:ascii="Times New Roman" w:hAnsi="Times New Roman" w:eastAsia="宋体"/>
          <w:spacing w:val="-2"/>
          <w:sz w:val="21"/>
          <w:szCs w:val="21"/>
          <w:highlight w:val="none"/>
        </w:rPr>
        <w:t>接口</w:t>
      </w:r>
      <w:r>
        <w:rPr>
          <w:rFonts w:ascii="Times New Roman" w:hAnsi="Times New Roman" w:eastAsia="宋体"/>
          <w:sz w:val="21"/>
          <w:szCs w:val="21"/>
          <w:highlight w:val="none"/>
        </w:rPr>
        <w:t>；可按功能进行划分：遥测电流航插、遥测电压航插、控制信号航插（遥信、遥控）。</w:t>
      </w:r>
      <w:bookmarkStart w:id="169" w:name="_Hlk99699742"/>
      <w:r>
        <w:rPr>
          <w:rFonts w:hint="eastAsia" w:ascii="Times New Roman" w:hAnsi="Times New Roman" w:eastAsia="宋体"/>
          <w:sz w:val="21"/>
          <w:szCs w:val="21"/>
          <w:highlight w:val="none"/>
        </w:rPr>
        <w:t>二次电流回路带防开路功能。</w:t>
      </w:r>
      <w:bookmarkEnd w:id="169"/>
    </w:p>
    <w:p w14:paraId="0E500DE4">
      <w:pPr>
        <w:pStyle w:val="20"/>
        <w:adjustRightInd w:val="0"/>
        <w:snapToGrid w:val="0"/>
        <w:spacing w:line="360" w:lineRule="auto"/>
        <w:rPr>
          <w:rFonts w:ascii="Times New Roman" w:hAnsi="Times New Roman" w:eastAsia="宋体"/>
          <w:sz w:val="21"/>
          <w:szCs w:val="21"/>
          <w:highlight w:val="none"/>
        </w:rPr>
      </w:pPr>
      <w:r>
        <w:rPr>
          <w:rFonts w:ascii="Times New Roman" w:hAnsi="Times New Roman" w:eastAsia="宋体"/>
          <w:sz w:val="21"/>
          <w:szCs w:val="21"/>
          <w:highlight w:val="none"/>
        </w:rPr>
        <w:t>航空接插件的接口定义及接线要求，详见表12</w:t>
      </w:r>
      <w:r>
        <w:rPr>
          <w:rFonts w:hint="eastAsia" w:ascii="Times New Roman" w:hAnsi="Times New Roman" w:eastAsia="宋体"/>
          <w:sz w:val="21"/>
          <w:szCs w:val="21"/>
          <w:highlight w:val="none"/>
        </w:rPr>
        <w:t>~</w:t>
      </w:r>
      <w:r>
        <w:rPr>
          <w:rFonts w:ascii="Times New Roman" w:hAnsi="Times New Roman" w:eastAsia="宋体"/>
          <w:sz w:val="21"/>
          <w:szCs w:val="21"/>
          <w:highlight w:val="none"/>
        </w:rPr>
        <w:t>表22和附录B。</w:t>
      </w:r>
    </w:p>
    <w:p w14:paraId="4C5DD2C8">
      <w:pPr>
        <w:pStyle w:val="20"/>
        <w:adjustRightInd w:val="0"/>
        <w:snapToGrid w:val="0"/>
        <w:spacing w:line="360" w:lineRule="auto"/>
        <w:ind w:firstLine="0" w:firstLineChars="0"/>
        <w:outlineLvl w:val="3"/>
        <w:rPr>
          <w:rFonts w:ascii="Times New Roman" w:hAnsi="Times New Roman" w:eastAsia="宋体"/>
          <w:b/>
          <w:bCs/>
          <w:sz w:val="21"/>
          <w:szCs w:val="21"/>
          <w:highlight w:val="none"/>
        </w:rPr>
      </w:pPr>
      <w:r>
        <w:rPr>
          <w:rFonts w:ascii="Times New Roman" w:hAnsi="Times New Roman" w:eastAsia="宋体"/>
          <w:b/>
          <w:bCs/>
          <w:sz w:val="21"/>
          <w:szCs w:val="21"/>
          <w:highlight w:val="none"/>
        </w:rPr>
        <w:t>5.2.2.4 配电自动化终端（DTU）</w:t>
      </w:r>
    </w:p>
    <w:p w14:paraId="4C455E6E">
      <w:pPr>
        <w:spacing w:line="360" w:lineRule="auto"/>
        <w:rPr>
          <w:szCs w:val="21"/>
          <w:highlight w:val="none"/>
        </w:rPr>
      </w:pPr>
      <w:r>
        <w:rPr>
          <w:b/>
          <w:bCs/>
          <w:szCs w:val="21"/>
          <w:highlight w:val="none"/>
        </w:rPr>
        <w:t>5.2.2.4.1</w:t>
      </w:r>
      <w:r>
        <w:rPr>
          <w:szCs w:val="21"/>
          <w:highlight w:val="none"/>
        </w:rPr>
        <w:t>配电自动化终端由一个综合测控通信单元和多个独立的保护测控单元（一个保护测控单元对应一个间隔）构成。其中综合测控通信单元安装于进线PT柜内，保护测控单元安装于其对应间隔的环网柜二次室内，综合测控通信单元与保护测控单元之间通过网线</w:t>
      </w:r>
      <w:r>
        <w:rPr>
          <w:rFonts w:hint="eastAsia"/>
          <w:szCs w:val="21"/>
          <w:highlight w:val="none"/>
        </w:rPr>
        <w:t>连接</w:t>
      </w:r>
      <w:r>
        <w:rPr>
          <w:szCs w:val="21"/>
          <w:highlight w:val="none"/>
        </w:rPr>
        <w:t>。</w:t>
      </w:r>
    </w:p>
    <w:p w14:paraId="33153EC8">
      <w:pPr>
        <w:spacing w:line="360" w:lineRule="auto"/>
        <w:rPr>
          <w:szCs w:val="21"/>
          <w:highlight w:val="none"/>
        </w:rPr>
      </w:pPr>
      <w:r>
        <w:rPr>
          <w:b/>
          <w:bCs/>
          <w:szCs w:val="21"/>
          <w:highlight w:val="none"/>
        </w:rPr>
        <w:t>5.2.2.4.2</w:t>
      </w:r>
      <w:r>
        <w:rPr>
          <w:szCs w:val="21"/>
          <w:highlight w:val="none"/>
        </w:rPr>
        <w:t>保护测控单元配置保护、测控功能模块。负责实现其对应间隔的遥信、遥测、遥控、保护逻辑（常规保护、</w:t>
      </w:r>
      <w:r>
        <w:rPr>
          <w:rFonts w:hint="eastAsia"/>
          <w:highlight w:val="none"/>
        </w:rPr>
        <w:t>自动重合闸、就地馈线自动化、智能分布式、同期合闸、自动解列、小电流接地保护、线路断线告警</w:t>
      </w:r>
      <w:r>
        <w:rPr>
          <w:szCs w:val="21"/>
          <w:highlight w:val="none"/>
        </w:rPr>
        <w:t>）功能，并通过数据总线与综合测控通信单元实现信息互联。</w:t>
      </w:r>
    </w:p>
    <w:p w14:paraId="5B1D3AD7">
      <w:pPr>
        <w:spacing w:line="360" w:lineRule="auto"/>
        <w:rPr>
          <w:szCs w:val="21"/>
          <w:highlight w:val="none"/>
        </w:rPr>
      </w:pPr>
      <w:r>
        <w:rPr>
          <w:b/>
          <w:bCs/>
          <w:szCs w:val="21"/>
          <w:highlight w:val="none"/>
        </w:rPr>
        <w:t>5.2.2.4.3</w:t>
      </w:r>
      <w:r>
        <w:rPr>
          <w:szCs w:val="21"/>
          <w:highlight w:val="none"/>
        </w:rPr>
        <w:t>综合测控通信单元配置测控和通信功能模块。负责实现对后备电源的模拟量采集、电源管理模块状态量信息采集、电池活化等控制，同时汇集保护测控单元采集的遥信、遥测信息，按照转发点表上传遥信、遥测信息至配电自动化主站，执行配电自动化主站下发的遥控命令，或将遥控命令转发至相应保护测控单元执行。</w:t>
      </w:r>
    </w:p>
    <w:p w14:paraId="336A3BD2">
      <w:pPr>
        <w:spacing w:line="360" w:lineRule="auto"/>
        <w:rPr>
          <w:szCs w:val="21"/>
          <w:highlight w:val="none"/>
        </w:rPr>
      </w:pPr>
      <w:r>
        <w:rPr>
          <w:b/>
          <w:bCs/>
          <w:szCs w:val="21"/>
          <w:highlight w:val="none"/>
        </w:rPr>
        <w:t>5.2.2.4.</w:t>
      </w:r>
      <w:r>
        <w:rPr>
          <w:rFonts w:hint="eastAsia"/>
          <w:b/>
          <w:bCs/>
          <w:szCs w:val="21"/>
          <w:highlight w:val="none"/>
          <w:lang w:val="en-US" w:eastAsia="zh-CN"/>
        </w:rPr>
        <w:t>4</w:t>
      </w:r>
      <w:r>
        <w:rPr>
          <w:szCs w:val="21"/>
          <w:highlight w:val="none"/>
        </w:rPr>
        <w:t>配电自动化终端采用</w:t>
      </w:r>
      <w:r>
        <w:rPr>
          <w:rFonts w:hint="eastAsia"/>
          <w:szCs w:val="21"/>
          <w:highlight w:val="none"/>
        </w:rPr>
        <w:t>金属</w:t>
      </w:r>
      <w:r>
        <w:rPr>
          <w:szCs w:val="21"/>
          <w:highlight w:val="none"/>
        </w:rPr>
        <w:t>外壳，材料厚度不小于1.5mm，表面作喷涂或氧化处理，颜色与环网柜本体协调</w:t>
      </w:r>
      <w:r>
        <w:rPr>
          <w:rFonts w:hint="eastAsia"/>
          <w:szCs w:val="21"/>
          <w:highlight w:val="none"/>
        </w:rPr>
        <w:t>，终端面板应横向开启，方便装置日常运维</w:t>
      </w:r>
      <w:r>
        <w:rPr>
          <w:szCs w:val="21"/>
          <w:highlight w:val="none"/>
        </w:rPr>
        <w:t>。保护控制单元所有紧固件均应选用不锈钢材质。保护控制单元应设置专用接地引线安装螺栓及接地标志。</w:t>
      </w:r>
    </w:p>
    <w:p w14:paraId="3FCD7F8C">
      <w:pPr>
        <w:spacing w:line="360" w:lineRule="auto"/>
        <w:rPr>
          <w:szCs w:val="21"/>
          <w:highlight w:val="none"/>
        </w:rPr>
      </w:pPr>
      <w:r>
        <w:rPr>
          <w:b/>
          <w:bCs/>
          <w:szCs w:val="21"/>
          <w:highlight w:val="none"/>
        </w:rPr>
        <w:t>5.2.2.4.</w:t>
      </w:r>
      <w:r>
        <w:rPr>
          <w:rFonts w:hint="eastAsia"/>
          <w:b/>
          <w:bCs/>
          <w:szCs w:val="21"/>
          <w:highlight w:val="none"/>
          <w:lang w:val="en-US" w:eastAsia="zh-CN"/>
        </w:rPr>
        <w:t>5</w:t>
      </w:r>
      <w:r>
        <w:rPr>
          <w:szCs w:val="21"/>
          <w:highlight w:val="none"/>
        </w:rPr>
        <w:t>配电自动化终端所有设备（</w:t>
      </w:r>
      <w:r>
        <w:rPr>
          <w:highlight w:val="none"/>
        </w:rPr>
        <w:t>包括</w:t>
      </w:r>
      <w:r>
        <w:rPr>
          <w:rFonts w:hint="eastAsia"/>
          <w:highlight w:val="none"/>
        </w:rPr>
        <w:t>综合测控通讯单元、保护测控单元</w:t>
      </w:r>
      <w:r>
        <w:rPr>
          <w:highlight w:val="none"/>
        </w:rPr>
        <w:t>、</w:t>
      </w:r>
      <w:r>
        <w:rPr>
          <w:rFonts w:hint="eastAsia"/>
          <w:highlight w:val="none"/>
        </w:rPr>
        <w:t>电源管理模块、装置电源空气开关</w:t>
      </w:r>
      <w:r>
        <w:rPr>
          <w:highlight w:val="none"/>
        </w:rPr>
        <w:t>、</w:t>
      </w:r>
      <w:r>
        <w:rPr>
          <w:rFonts w:hint="eastAsia"/>
          <w:highlight w:val="none"/>
        </w:rPr>
        <w:t>操作电源空气</w:t>
      </w:r>
      <w:r>
        <w:rPr>
          <w:szCs w:val="21"/>
          <w:highlight w:val="none"/>
        </w:rPr>
        <w:t>开关及其他独立设备）都应有标签框，以便清楚地识别</w:t>
      </w:r>
      <w:r>
        <w:rPr>
          <w:rFonts w:hint="eastAsia"/>
          <w:szCs w:val="21"/>
          <w:highlight w:val="none"/>
        </w:rPr>
        <w:t>，装置连接</w:t>
      </w:r>
      <w:r>
        <w:rPr>
          <w:rFonts w:hint="eastAsia"/>
          <w:highlight w:val="none"/>
        </w:rPr>
        <w:t>线均需采用相对标号法做好标识，对外电缆、网线等悬标识牌</w:t>
      </w:r>
      <w:r>
        <w:rPr>
          <w:szCs w:val="21"/>
          <w:highlight w:val="none"/>
        </w:rPr>
        <w:t>。外壳可移动的设备，在设备的本体上也应有同样的识别标记。</w:t>
      </w:r>
    </w:p>
    <w:p w14:paraId="19E7872D">
      <w:pPr>
        <w:spacing w:line="360" w:lineRule="auto"/>
        <w:rPr>
          <w:szCs w:val="21"/>
          <w:highlight w:val="none"/>
        </w:rPr>
      </w:pPr>
      <w:r>
        <w:rPr>
          <w:b/>
          <w:bCs/>
          <w:szCs w:val="21"/>
          <w:highlight w:val="none"/>
        </w:rPr>
        <w:t>5.2.2.4.</w:t>
      </w:r>
      <w:r>
        <w:rPr>
          <w:rFonts w:hint="eastAsia"/>
          <w:b/>
          <w:bCs/>
          <w:szCs w:val="21"/>
          <w:highlight w:val="none"/>
          <w:lang w:val="en-US" w:eastAsia="zh-CN"/>
        </w:rPr>
        <w:t>6</w:t>
      </w:r>
      <w:r>
        <w:rPr>
          <w:szCs w:val="21"/>
          <w:highlight w:val="none"/>
        </w:rPr>
        <w:t>配电自动化终端工作电源、电动弹簧操作机构及储能电机电源要求DC48V，均取自外部直流系统，控制单元自身无需配置后备电源。二次室内需分别配置保护测控装置电源、储能电源、操作电源、冷凝除湿器的空气开关。</w:t>
      </w:r>
    </w:p>
    <w:p w14:paraId="08DA3780">
      <w:pPr>
        <w:spacing w:line="360" w:lineRule="auto"/>
        <w:rPr>
          <w:szCs w:val="21"/>
          <w:highlight w:val="none"/>
        </w:rPr>
      </w:pPr>
      <w:r>
        <w:rPr>
          <w:b/>
          <w:bCs/>
          <w:szCs w:val="21"/>
          <w:highlight w:val="none"/>
        </w:rPr>
        <w:t>5.2.2.4.</w:t>
      </w:r>
      <w:r>
        <w:rPr>
          <w:rFonts w:hint="eastAsia"/>
          <w:b/>
          <w:bCs/>
          <w:szCs w:val="21"/>
          <w:highlight w:val="none"/>
          <w:lang w:val="en-US" w:eastAsia="zh-CN"/>
        </w:rPr>
        <w:t>7</w:t>
      </w:r>
      <w:r>
        <w:rPr>
          <w:szCs w:val="21"/>
          <w:highlight w:val="none"/>
        </w:rPr>
        <w:t>保护测控单元的保护参数表及其整定指南、</w:t>
      </w:r>
      <w:r>
        <w:rPr>
          <w:rFonts w:hint="eastAsia"/>
          <w:szCs w:val="21"/>
          <w:highlight w:val="none"/>
        </w:rPr>
        <w:t>端子排</w:t>
      </w:r>
      <w:r>
        <w:rPr>
          <w:szCs w:val="21"/>
          <w:highlight w:val="none"/>
        </w:rPr>
        <w:t>定义须采用印刷字体并贴于二次室柜门内侧。</w:t>
      </w:r>
    </w:p>
    <w:p w14:paraId="37F95451">
      <w:pPr>
        <w:spacing w:line="360" w:lineRule="auto"/>
        <w:rPr>
          <w:szCs w:val="21"/>
          <w:highlight w:val="none"/>
        </w:rPr>
      </w:pPr>
      <w:r>
        <w:rPr>
          <w:b/>
          <w:bCs/>
          <w:szCs w:val="21"/>
          <w:highlight w:val="none"/>
        </w:rPr>
        <w:t>5.2.2.4.</w:t>
      </w:r>
      <w:r>
        <w:rPr>
          <w:rFonts w:hint="eastAsia"/>
          <w:b/>
          <w:bCs/>
          <w:szCs w:val="21"/>
          <w:highlight w:val="none"/>
          <w:lang w:val="en-US" w:eastAsia="zh-CN"/>
        </w:rPr>
        <w:t>8</w:t>
      </w:r>
      <w:r>
        <w:rPr>
          <w:szCs w:val="21"/>
          <w:highlight w:val="none"/>
        </w:rPr>
        <w:t>综合测控通信单元所在屏柜需预留光纤通信设备安装位置。</w:t>
      </w:r>
    </w:p>
    <w:p w14:paraId="21EAFDCF">
      <w:pPr>
        <w:spacing w:line="360" w:lineRule="auto"/>
        <w:outlineLvl w:val="2"/>
        <w:rPr>
          <w:b/>
          <w:bCs/>
          <w:szCs w:val="21"/>
          <w:highlight w:val="none"/>
        </w:rPr>
      </w:pPr>
      <w:bookmarkStart w:id="170" w:name="_Toc79340154"/>
      <w:bookmarkStart w:id="171" w:name="_Toc2533"/>
      <w:bookmarkStart w:id="172" w:name="_Toc31920"/>
      <w:r>
        <w:rPr>
          <w:b/>
          <w:bCs/>
          <w:szCs w:val="21"/>
          <w:highlight w:val="none"/>
        </w:rPr>
        <w:t>5.2.3 自动化功能要求</w:t>
      </w:r>
      <w:bookmarkEnd w:id="170"/>
      <w:bookmarkEnd w:id="171"/>
      <w:bookmarkEnd w:id="172"/>
    </w:p>
    <w:p w14:paraId="1F51D56A">
      <w:pPr>
        <w:pStyle w:val="4"/>
        <w:rPr>
          <w:rFonts w:ascii="Times New Roman"/>
          <w:sz w:val="21"/>
          <w:highlight w:val="none"/>
        </w:rPr>
      </w:pPr>
      <w:r>
        <w:rPr>
          <w:rFonts w:ascii="Times New Roman"/>
          <w:b/>
          <w:bCs w:val="0"/>
          <w:sz w:val="21"/>
          <w:highlight w:val="none"/>
        </w:rPr>
        <w:t>5.2.3.1</w:t>
      </w:r>
      <w:r>
        <w:rPr>
          <w:rFonts w:ascii="Times New Roman"/>
          <w:sz w:val="21"/>
          <w:highlight w:val="none"/>
        </w:rPr>
        <w:t>遥信功能要求</w:t>
      </w:r>
    </w:p>
    <w:p w14:paraId="2CA8893B">
      <w:pPr>
        <w:spacing w:line="360" w:lineRule="auto"/>
        <w:rPr>
          <w:szCs w:val="21"/>
          <w:highlight w:val="none"/>
        </w:rPr>
      </w:pPr>
      <w:r>
        <w:rPr>
          <w:b/>
          <w:bCs/>
          <w:szCs w:val="21"/>
          <w:highlight w:val="none"/>
        </w:rPr>
        <w:t>5.2.3.1.1</w:t>
      </w:r>
      <w:r>
        <w:rPr>
          <w:szCs w:val="21"/>
          <w:highlight w:val="none"/>
        </w:rPr>
        <w:t>遥信量采集包括：</w:t>
      </w:r>
      <w:bookmarkStart w:id="173" w:name="_Hlk99699732"/>
      <w:r>
        <w:rPr>
          <w:rFonts w:hint="eastAsia"/>
          <w:szCs w:val="21"/>
          <w:highlight w:val="none"/>
        </w:rPr>
        <w:t>断路器</w:t>
      </w:r>
      <w:bookmarkEnd w:id="173"/>
      <w:r>
        <w:rPr>
          <w:szCs w:val="21"/>
          <w:highlight w:val="none"/>
        </w:rPr>
        <w:t>位置、接地刀闸位置、远方/就地</w:t>
      </w:r>
      <w:r>
        <w:rPr>
          <w:rFonts w:hint="eastAsia"/>
          <w:szCs w:val="21"/>
          <w:highlight w:val="none"/>
        </w:rPr>
        <w:t>转换</w:t>
      </w:r>
      <w:r>
        <w:rPr>
          <w:szCs w:val="21"/>
          <w:highlight w:val="none"/>
        </w:rPr>
        <w:t>开关位置、SF</w:t>
      </w:r>
      <w:r>
        <w:rPr>
          <w:szCs w:val="21"/>
          <w:highlight w:val="none"/>
          <w:vertAlign w:val="subscript"/>
        </w:rPr>
        <w:t>6</w:t>
      </w:r>
      <w:r>
        <w:rPr>
          <w:szCs w:val="21"/>
          <w:highlight w:val="none"/>
        </w:rPr>
        <w:t>气压、保护（包括速断、过流、接地）动作、重合闸动作、装置故障(终端异常或故障)、弹簧未储能等信号，并向配电自动化主站发送，状态变位优先传送。至少预留五个遥信开关量。</w:t>
      </w:r>
    </w:p>
    <w:p w14:paraId="720E1F88">
      <w:pPr>
        <w:spacing w:line="360" w:lineRule="auto"/>
        <w:rPr>
          <w:szCs w:val="21"/>
          <w:highlight w:val="none"/>
        </w:rPr>
      </w:pPr>
      <w:r>
        <w:rPr>
          <w:b/>
          <w:bCs/>
          <w:szCs w:val="21"/>
          <w:highlight w:val="none"/>
        </w:rPr>
        <w:t>5.2.3.1.2</w:t>
      </w:r>
      <w:r>
        <w:rPr>
          <w:szCs w:val="21"/>
          <w:highlight w:val="none"/>
        </w:rPr>
        <w:t>具备SF</w:t>
      </w:r>
      <w:r>
        <w:rPr>
          <w:szCs w:val="21"/>
          <w:highlight w:val="none"/>
          <w:vertAlign w:val="subscript"/>
        </w:rPr>
        <w:t>6</w:t>
      </w:r>
      <w:r>
        <w:rPr>
          <w:szCs w:val="21"/>
          <w:highlight w:val="none"/>
        </w:rPr>
        <w:t>气压监视功能，具备气压低报警及闭锁控制器出口功能。</w:t>
      </w:r>
    </w:p>
    <w:p w14:paraId="37F3FFC3">
      <w:pPr>
        <w:spacing w:line="360" w:lineRule="auto"/>
        <w:rPr>
          <w:szCs w:val="21"/>
          <w:highlight w:val="none"/>
        </w:rPr>
      </w:pPr>
      <w:r>
        <w:rPr>
          <w:b/>
          <w:bCs/>
          <w:szCs w:val="21"/>
          <w:highlight w:val="none"/>
        </w:rPr>
        <w:t>5.2.3.1.3</w:t>
      </w:r>
      <w:r>
        <w:rPr>
          <w:szCs w:val="21"/>
          <w:highlight w:val="none"/>
        </w:rPr>
        <w:t>遥信输入回路采用光电隔离，并具有软硬件滤波措施，防止输入接点抖动或强电磁场干扰误动</w:t>
      </w:r>
      <w:r>
        <w:rPr>
          <w:rFonts w:hint="eastAsia"/>
          <w:szCs w:val="21"/>
          <w:highlight w:val="none"/>
        </w:rPr>
        <w:t>，</w:t>
      </w:r>
      <w:r>
        <w:rPr>
          <w:rFonts w:hint="eastAsia"/>
          <w:bCs/>
          <w:szCs w:val="21"/>
          <w:highlight w:val="none"/>
        </w:rPr>
        <w:t>遥信防抖时间可设</w:t>
      </w:r>
      <w:r>
        <w:rPr>
          <w:szCs w:val="21"/>
          <w:highlight w:val="none"/>
        </w:rPr>
        <w:t>。</w:t>
      </w:r>
    </w:p>
    <w:p w14:paraId="7D10ADB3">
      <w:pPr>
        <w:spacing w:line="360" w:lineRule="auto"/>
        <w:rPr>
          <w:szCs w:val="21"/>
          <w:highlight w:val="none"/>
        </w:rPr>
      </w:pPr>
      <w:r>
        <w:rPr>
          <w:b/>
          <w:bCs/>
          <w:szCs w:val="21"/>
          <w:highlight w:val="none"/>
        </w:rPr>
        <w:t>5.2.3.1.4</w:t>
      </w:r>
      <w:r>
        <w:rPr>
          <w:szCs w:val="21"/>
          <w:highlight w:val="none"/>
        </w:rPr>
        <w:t>具备事件顺序记录功能，记录装置变位遥信、事故遥信、开关事故分合次数统计、事件SOE等，并可根据遥信点表要求上送配电自动化主站，供事故追忆。通信中断时未发送的事件顺序记录SOE应在通信恢复时补发，且不重发多发。且支持单点、双点遥信上送主站。</w:t>
      </w:r>
    </w:p>
    <w:p w14:paraId="5B7EF6A2">
      <w:pPr>
        <w:spacing w:line="360" w:lineRule="auto"/>
        <w:rPr>
          <w:szCs w:val="21"/>
          <w:highlight w:val="none"/>
        </w:rPr>
      </w:pPr>
      <w:r>
        <w:rPr>
          <w:b/>
          <w:bCs/>
          <w:szCs w:val="21"/>
          <w:highlight w:val="none"/>
        </w:rPr>
        <w:t>5.2.3.1.5</w:t>
      </w:r>
      <w:r>
        <w:rPr>
          <w:szCs w:val="21"/>
          <w:highlight w:val="none"/>
        </w:rPr>
        <w:t>遥信采集仅考虑无源空触点接入方式，遥信采集容量可根据需要单独选择配置。</w:t>
      </w:r>
    </w:p>
    <w:p w14:paraId="35D85AE1">
      <w:pPr>
        <w:pStyle w:val="4"/>
        <w:rPr>
          <w:rFonts w:ascii="Times New Roman"/>
          <w:b/>
          <w:bCs w:val="0"/>
          <w:sz w:val="21"/>
          <w:highlight w:val="none"/>
        </w:rPr>
      </w:pPr>
      <w:r>
        <w:rPr>
          <w:rFonts w:ascii="Times New Roman"/>
          <w:b/>
          <w:bCs w:val="0"/>
          <w:sz w:val="21"/>
          <w:highlight w:val="none"/>
        </w:rPr>
        <w:t>5.2.3.2遥测功能要求</w:t>
      </w:r>
    </w:p>
    <w:p w14:paraId="3379A43C">
      <w:pPr>
        <w:spacing w:line="360" w:lineRule="auto"/>
        <w:rPr>
          <w:szCs w:val="21"/>
          <w:highlight w:val="none"/>
        </w:rPr>
      </w:pPr>
      <w:r>
        <w:rPr>
          <w:b/>
          <w:bCs/>
          <w:szCs w:val="21"/>
          <w:highlight w:val="none"/>
        </w:rPr>
        <w:t>5.2.3.2.1</w:t>
      </w:r>
      <w:r>
        <w:rPr>
          <w:highlight w:val="none"/>
        </w:rPr>
        <w:t>采集电压</w:t>
      </w:r>
      <w:r>
        <w:rPr>
          <w:rFonts w:hint="eastAsia"/>
          <w:highlight w:val="none"/>
        </w:rPr>
        <w:t>（电压互感器线电压或相电压及零序电压）</w:t>
      </w:r>
      <w:r>
        <w:rPr>
          <w:highlight w:val="none"/>
        </w:rPr>
        <w:t>、电流</w:t>
      </w:r>
      <w:r>
        <w:rPr>
          <w:rFonts w:hint="eastAsia"/>
          <w:highlight w:val="none"/>
        </w:rPr>
        <w:t>（相电流及零序电流）</w:t>
      </w:r>
      <w:r>
        <w:rPr>
          <w:highlight w:val="none"/>
        </w:rPr>
        <w:t>，实现有功功率、无功功率、功率因数、频率计算</w:t>
      </w:r>
      <w:r>
        <w:rPr>
          <w:szCs w:val="21"/>
          <w:highlight w:val="none"/>
        </w:rPr>
        <w:t>。</w:t>
      </w:r>
    </w:p>
    <w:p w14:paraId="5AA13142">
      <w:pPr>
        <w:spacing w:line="360" w:lineRule="auto"/>
        <w:rPr>
          <w:szCs w:val="21"/>
          <w:highlight w:val="none"/>
        </w:rPr>
      </w:pPr>
      <w:r>
        <w:rPr>
          <w:b/>
          <w:bCs/>
          <w:szCs w:val="21"/>
          <w:highlight w:val="none"/>
        </w:rPr>
        <w:t>5.2.3.2.2</w:t>
      </w:r>
      <w:r>
        <w:rPr>
          <w:szCs w:val="21"/>
          <w:highlight w:val="none"/>
        </w:rPr>
        <w:t>采集馈线故障时的短路电流、零序电流</w:t>
      </w:r>
      <w:r>
        <w:rPr>
          <w:rFonts w:hint="eastAsia"/>
          <w:szCs w:val="21"/>
          <w:highlight w:val="none"/>
        </w:rPr>
        <w:t>（</w:t>
      </w:r>
      <w:r>
        <w:rPr>
          <w:szCs w:val="21"/>
          <w:highlight w:val="none"/>
        </w:rPr>
        <w:t>或零序电压</w:t>
      </w:r>
      <w:r>
        <w:rPr>
          <w:rFonts w:hint="eastAsia"/>
          <w:szCs w:val="21"/>
          <w:highlight w:val="none"/>
        </w:rPr>
        <w:t>）</w:t>
      </w:r>
      <w:r>
        <w:rPr>
          <w:szCs w:val="21"/>
          <w:highlight w:val="none"/>
        </w:rPr>
        <w:t>。</w:t>
      </w:r>
    </w:p>
    <w:p w14:paraId="6DF34CAF">
      <w:pPr>
        <w:spacing w:line="360" w:lineRule="auto"/>
        <w:rPr>
          <w:rFonts w:hint="eastAsia"/>
          <w:szCs w:val="21"/>
          <w:highlight w:val="none"/>
        </w:rPr>
      </w:pPr>
      <w:r>
        <w:rPr>
          <w:b/>
          <w:bCs/>
          <w:szCs w:val="21"/>
          <w:highlight w:val="none"/>
        </w:rPr>
        <w:t>5.2.3.2.3</w:t>
      </w:r>
      <w:r>
        <w:rPr>
          <w:szCs w:val="21"/>
          <w:highlight w:val="none"/>
        </w:rPr>
        <w:t>支持遥测越限报警功能</w:t>
      </w:r>
      <w:r>
        <w:rPr>
          <w:rFonts w:hint="eastAsia"/>
          <w:szCs w:val="21"/>
          <w:highlight w:val="none"/>
        </w:rPr>
        <w:t>：</w:t>
      </w:r>
      <w:r>
        <w:rPr>
          <w:szCs w:val="21"/>
          <w:highlight w:val="none"/>
        </w:rPr>
        <w:t>判据应由越限阀值和越限阀值延时两个条件组成</w:t>
      </w:r>
      <w:r>
        <w:rPr>
          <w:rFonts w:hint="eastAsia"/>
          <w:szCs w:val="21"/>
          <w:highlight w:val="none"/>
        </w:rPr>
        <w:t>，且越限阀值比例可配置。</w:t>
      </w:r>
    </w:p>
    <w:p w14:paraId="6C36AA1F">
      <w:pPr>
        <w:spacing w:line="360" w:lineRule="auto"/>
        <w:rPr>
          <w:szCs w:val="21"/>
          <w:highlight w:val="none"/>
        </w:rPr>
      </w:pPr>
      <w:r>
        <w:rPr>
          <w:b/>
          <w:bCs/>
          <w:szCs w:val="21"/>
          <w:highlight w:val="none"/>
        </w:rPr>
        <w:t>5.2.3.2.4</w:t>
      </w:r>
      <w:r>
        <w:rPr>
          <w:szCs w:val="21"/>
          <w:highlight w:val="none"/>
        </w:rPr>
        <w:t>遥测采集死区与上送死区应独立，每个遥测上送死区可</w:t>
      </w:r>
      <w:r>
        <w:rPr>
          <w:rFonts w:hint="eastAsia"/>
          <w:szCs w:val="21"/>
          <w:highlight w:val="none"/>
        </w:rPr>
        <w:t>按类型</w:t>
      </w:r>
      <w:r>
        <w:rPr>
          <w:szCs w:val="21"/>
          <w:highlight w:val="none"/>
        </w:rPr>
        <w:t>独立设置</w:t>
      </w:r>
      <w:r>
        <w:rPr>
          <w:rFonts w:hint="eastAsia"/>
          <w:szCs w:val="21"/>
          <w:highlight w:val="none"/>
        </w:rPr>
        <w:t>，应支持两种方式设置：当前值和额定值</w:t>
      </w:r>
      <w:r>
        <w:rPr>
          <w:szCs w:val="21"/>
          <w:highlight w:val="none"/>
        </w:rPr>
        <w:t>。</w:t>
      </w:r>
    </w:p>
    <w:p w14:paraId="12896CC4">
      <w:pPr>
        <w:spacing w:line="360" w:lineRule="auto"/>
        <w:rPr>
          <w:szCs w:val="21"/>
          <w:highlight w:val="none"/>
        </w:rPr>
      </w:pPr>
      <w:r>
        <w:rPr>
          <w:b/>
          <w:bCs/>
          <w:szCs w:val="21"/>
          <w:highlight w:val="none"/>
        </w:rPr>
        <w:t>5.2.3.2.5</w:t>
      </w:r>
      <w:r>
        <w:rPr>
          <w:szCs w:val="21"/>
          <w:highlight w:val="none"/>
        </w:rPr>
        <w:t>能根据功率正负反映潮流的方向。</w:t>
      </w:r>
    </w:p>
    <w:p w14:paraId="71A9CB63">
      <w:pPr>
        <w:pStyle w:val="4"/>
        <w:rPr>
          <w:rFonts w:ascii="Times New Roman"/>
          <w:b/>
          <w:sz w:val="21"/>
          <w:highlight w:val="none"/>
        </w:rPr>
      </w:pPr>
      <w:r>
        <w:rPr>
          <w:rFonts w:ascii="Times New Roman"/>
          <w:b/>
          <w:bCs w:val="0"/>
          <w:sz w:val="21"/>
          <w:highlight w:val="none"/>
        </w:rPr>
        <w:t>5.2.3.3遥控功能要求</w:t>
      </w:r>
    </w:p>
    <w:p w14:paraId="205F8F9D">
      <w:pPr>
        <w:spacing w:line="360" w:lineRule="auto"/>
        <w:rPr>
          <w:szCs w:val="21"/>
          <w:highlight w:val="none"/>
        </w:rPr>
      </w:pPr>
      <w:r>
        <w:rPr>
          <w:b/>
          <w:bCs/>
          <w:szCs w:val="21"/>
          <w:highlight w:val="none"/>
        </w:rPr>
        <w:t>5.2.3.3.1</w:t>
      </w:r>
      <w:r>
        <w:rPr>
          <w:rFonts w:hint="eastAsia"/>
          <w:highlight w:val="none"/>
        </w:rPr>
        <w:t>远方</w:t>
      </w:r>
      <w:r>
        <w:rPr>
          <w:highlight w:val="none"/>
        </w:rPr>
        <w:t>/</w:t>
      </w:r>
      <w:r>
        <w:rPr>
          <w:rFonts w:hint="eastAsia"/>
          <w:highlight w:val="none"/>
        </w:rPr>
        <w:t>就地转换开关置于远方位置时，可</w:t>
      </w:r>
      <w:r>
        <w:rPr>
          <w:highlight w:val="none"/>
        </w:rPr>
        <w:t>接收并执行</w:t>
      </w:r>
      <w:r>
        <w:rPr>
          <w:rFonts w:hint="eastAsia"/>
          <w:highlight w:val="none"/>
        </w:rPr>
        <w:t>开关的</w:t>
      </w:r>
      <w:r>
        <w:rPr>
          <w:highlight w:val="none"/>
        </w:rPr>
        <w:t>遥控</w:t>
      </w:r>
      <w:r>
        <w:rPr>
          <w:rFonts w:hint="eastAsia"/>
          <w:highlight w:val="none"/>
        </w:rPr>
        <w:t>指令</w:t>
      </w:r>
      <w:r>
        <w:rPr>
          <w:szCs w:val="21"/>
          <w:highlight w:val="none"/>
        </w:rPr>
        <w:t>。</w:t>
      </w:r>
    </w:p>
    <w:p w14:paraId="2841866B">
      <w:pPr>
        <w:spacing w:line="360" w:lineRule="auto"/>
        <w:rPr>
          <w:bCs/>
          <w:highlight w:val="none"/>
        </w:rPr>
      </w:pPr>
      <w:r>
        <w:rPr>
          <w:b/>
          <w:bCs/>
          <w:highlight w:val="none"/>
        </w:rPr>
        <w:t>5.2.3.3.2</w:t>
      </w:r>
      <w:r>
        <w:rPr>
          <w:rFonts w:hint="eastAsia"/>
          <w:bCs/>
          <w:highlight w:val="none"/>
        </w:rPr>
        <w:t>遥控保持时间可设置。</w:t>
      </w:r>
    </w:p>
    <w:p w14:paraId="48AAB17C">
      <w:pPr>
        <w:spacing w:line="360" w:lineRule="auto"/>
        <w:rPr>
          <w:bCs/>
          <w:highlight w:val="none"/>
        </w:rPr>
      </w:pPr>
      <w:r>
        <w:rPr>
          <w:b/>
          <w:bCs/>
          <w:highlight w:val="none"/>
        </w:rPr>
        <w:t>5.2.3.3.3</w:t>
      </w:r>
      <w:r>
        <w:rPr>
          <w:rFonts w:hint="eastAsia"/>
          <w:bCs/>
          <w:highlight w:val="none"/>
        </w:rPr>
        <w:t>同一个主站遥控操作须严格按照预置、返校、执行的顺序进行。异位预置、同位预置（合位合闸、分位分闸）均能够正常反校。预置保持等待时间可设置（默认60秒，范围30秒~180秒）。预置反校成功后等待执行指令期间：再次收到其他预置指令，能够正常反校，并重新计算保持等待时间；期间未收到执行指令：自动结束本次遥控过程，不启动任何遥控闭锁功能，可立即接手执行新的遥控指令。</w:t>
      </w:r>
    </w:p>
    <w:p w14:paraId="7A9ACA51">
      <w:pPr>
        <w:spacing w:line="360" w:lineRule="auto"/>
        <w:rPr>
          <w:szCs w:val="21"/>
          <w:highlight w:val="none"/>
        </w:rPr>
      </w:pPr>
      <w:r>
        <w:rPr>
          <w:b/>
          <w:bCs/>
          <w:szCs w:val="21"/>
          <w:highlight w:val="none"/>
        </w:rPr>
        <w:t>5.2.3.3.4</w:t>
      </w:r>
      <w:r>
        <w:rPr>
          <w:szCs w:val="21"/>
          <w:highlight w:val="none"/>
        </w:rPr>
        <w:t>具备遥控防误动措施，保证控制操作的可靠性。</w:t>
      </w:r>
    </w:p>
    <w:p w14:paraId="3DE5F794">
      <w:pPr>
        <w:spacing w:line="360" w:lineRule="auto"/>
        <w:rPr>
          <w:szCs w:val="21"/>
          <w:highlight w:val="none"/>
        </w:rPr>
      </w:pPr>
      <w:r>
        <w:rPr>
          <w:b/>
          <w:bCs/>
          <w:szCs w:val="21"/>
          <w:highlight w:val="none"/>
        </w:rPr>
        <w:t>5.2.3.3.5</w:t>
      </w:r>
      <w:r>
        <w:rPr>
          <w:szCs w:val="21"/>
          <w:highlight w:val="none"/>
        </w:rPr>
        <w:t>具备遥控异常自诊断功能，遥控过程中通信中断遥控自动取消。</w:t>
      </w:r>
    </w:p>
    <w:p w14:paraId="3E4F5C6D">
      <w:pPr>
        <w:spacing w:line="360" w:lineRule="auto"/>
        <w:rPr>
          <w:szCs w:val="21"/>
          <w:highlight w:val="none"/>
        </w:rPr>
      </w:pPr>
      <w:r>
        <w:rPr>
          <w:b/>
          <w:bCs/>
          <w:szCs w:val="21"/>
          <w:highlight w:val="none"/>
        </w:rPr>
        <w:t>5.2.3.3.6</w:t>
      </w:r>
      <w:r>
        <w:rPr>
          <w:szCs w:val="21"/>
          <w:highlight w:val="none"/>
        </w:rPr>
        <w:t>同一遥控点不能同时接收两个不同主站的遥控命令。</w:t>
      </w:r>
    </w:p>
    <w:p w14:paraId="28FC0134">
      <w:pPr>
        <w:spacing w:line="360" w:lineRule="auto"/>
        <w:rPr>
          <w:szCs w:val="21"/>
          <w:highlight w:val="none"/>
        </w:rPr>
      </w:pPr>
      <w:r>
        <w:rPr>
          <w:b/>
          <w:bCs/>
          <w:szCs w:val="21"/>
          <w:highlight w:val="none"/>
        </w:rPr>
        <w:t>5.2.3.3.7</w:t>
      </w:r>
      <w:r>
        <w:rPr>
          <w:szCs w:val="21"/>
          <w:highlight w:val="none"/>
        </w:rPr>
        <w:t>区分主站和</w:t>
      </w:r>
      <w:r>
        <w:rPr>
          <w:rFonts w:hint="eastAsia"/>
          <w:szCs w:val="21"/>
          <w:highlight w:val="none"/>
        </w:rPr>
        <w:t>本地操作</w:t>
      </w:r>
      <w:r>
        <w:rPr>
          <w:szCs w:val="21"/>
          <w:highlight w:val="none"/>
        </w:rPr>
        <w:t>记录并保存，保存最近至少10次动作指令。</w:t>
      </w:r>
    </w:p>
    <w:p w14:paraId="7D0B9EAB">
      <w:pPr>
        <w:pStyle w:val="4"/>
        <w:rPr>
          <w:rFonts w:ascii="Times New Roman"/>
          <w:b/>
          <w:sz w:val="21"/>
          <w:highlight w:val="none"/>
        </w:rPr>
      </w:pPr>
      <w:r>
        <w:rPr>
          <w:rFonts w:ascii="Times New Roman"/>
          <w:b/>
          <w:bCs w:val="0"/>
          <w:sz w:val="21"/>
          <w:highlight w:val="none"/>
        </w:rPr>
        <w:t>5.2.3.4对时功能要求</w:t>
      </w:r>
    </w:p>
    <w:p w14:paraId="4CB3DEF8">
      <w:pPr>
        <w:spacing w:line="360" w:lineRule="auto"/>
        <w:ind w:firstLine="420" w:firstLineChars="200"/>
        <w:rPr>
          <w:szCs w:val="21"/>
          <w:highlight w:val="none"/>
        </w:rPr>
      </w:pPr>
      <w:r>
        <w:rPr>
          <w:rFonts w:hint="eastAsia"/>
          <w:color w:val="000000"/>
          <w:highlight w:val="none"/>
        </w:rPr>
        <w:t>具备主站时钟校时功能，宜支持北斗和</w:t>
      </w:r>
      <w:r>
        <w:rPr>
          <w:color w:val="000000"/>
          <w:highlight w:val="none"/>
        </w:rPr>
        <w:t>GPS对时功能。</w:t>
      </w:r>
      <w:r>
        <w:rPr>
          <w:rFonts w:hint="eastAsia"/>
          <w:bCs/>
          <w:szCs w:val="11"/>
          <w:highlight w:val="none"/>
        </w:rPr>
        <w:t>控制器24小时自走时钟误差不大于1秒</w:t>
      </w:r>
      <w:r>
        <w:rPr>
          <w:szCs w:val="21"/>
          <w:highlight w:val="none"/>
        </w:rPr>
        <w:t>。</w:t>
      </w:r>
    </w:p>
    <w:p w14:paraId="1D939E00">
      <w:pPr>
        <w:pStyle w:val="4"/>
        <w:rPr>
          <w:rFonts w:ascii="Times New Roman"/>
          <w:b/>
          <w:bCs w:val="0"/>
          <w:sz w:val="21"/>
          <w:highlight w:val="none"/>
        </w:rPr>
      </w:pPr>
      <w:r>
        <w:rPr>
          <w:rFonts w:ascii="Times New Roman"/>
          <w:b/>
          <w:bCs w:val="0"/>
          <w:sz w:val="21"/>
          <w:highlight w:val="none"/>
        </w:rPr>
        <w:t>5.2.3.5通信接口及规约</w:t>
      </w:r>
    </w:p>
    <w:p w14:paraId="28C11133">
      <w:pPr>
        <w:numPr>
          <w:ilvl w:val="0"/>
          <w:numId w:val="6"/>
        </w:numPr>
        <w:snapToGrid w:val="0"/>
        <w:spacing w:line="360" w:lineRule="auto"/>
        <w:ind w:left="0" w:firstLine="434"/>
        <w:jc w:val="left"/>
        <w:rPr>
          <w:szCs w:val="21"/>
          <w:highlight w:val="none"/>
        </w:rPr>
      </w:pPr>
      <w:r>
        <w:rPr>
          <w:szCs w:val="21"/>
          <w:highlight w:val="none"/>
        </w:rPr>
        <w:t>支持</w:t>
      </w:r>
      <w:r>
        <w:rPr>
          <w:rFonts w:hint="eastAsia"/>
          <w:szCs w:val="21"/>
          <w:highlight w:val="none"/>
        </w:rPr>
        <w:t>以太网</w:t>
      </w:r>
      <w:r>
        <w:rPr>
          <w:szCs w:val="21"/>
          <w:highlight w:val="none"/>
        </w:rPr>
        <w:t>、无线、载波等通信方式与配电自动化主站进行通信，</w:t>
      </w:r>
      <w:r>
        <w:rPr>
          <w:kern w:val="0"/>
          <w:szCs w:val="21"/>
          <w:highlight w:val="none"/>
        </w:rPr>
        <w:t>应支持主备前置服务器</w:t>
      </w:r>
      <w:r>
        <w:rPr>
          <w:rFonts w:hint="eastAsia"/>
          <w:kern w:val="0"/>
          <w:szCs w:val="21"/>
          <w:highlight w:val="none"/>
        </w:rPr>
        <w:t>IP</w:t>
      </w:r>
      <w:r>
        <w:rPr>
          <w:kern w:val="0"/>
          <w:szCs w:val="21"/>
          <w:highlight w:val="none"/>
        </w:rPr>
        <w:t>地址通信</w:t>
      </w:r>
      <w:r>
        <w:rPr>
          <w:szCs w:val="21"/>
          <w:highlight w:val="none"/>
        </w:rPr>
        <w:t>。</w:t>
      </w:r>
    </w:p>
    <w:p w14:paraId="4B4C74F1">
      <w:pPr>
        <w:numPr>
          <w:ilvl w:val="0"/>
          <w:numId w:val="6"/>
        </w:numPr>
        <w:snapToGrid w:val="0"/>
        <w:spacing w:line="360" w:lineRule="auto"/>
        <w:ind w:left="0" w:firstLine="434"/>
        <w:jc w:val="left"/>
        <w:rPr>
          <w:szCs w:val="21"/>
          <w:highlight w:val="none"/>
        </w:rPr>
      </w:pPr>
      <w:r>
        <w:rPr>
          <w:rFonts w:hint="eastAsia"/>
          <w:szCs w:val="21"/>
          <w:highlight w:val="none"/>
        </w:rPr>
        <w:t>保护测控单元</w:t>
      </w:r>
      <w:r>
        <w:rPr>
          <w:szCs w:val="21"/>
          <w:highlight w:val="none"/>
        </w:rPr>
        <w:t>至少具备2个RS232串口和2个RJ45网络通信接口，至少具备1个RJ45网络维护接口。</w:t>
      </w:r>
      <w:r>
        <w:rPr>
          <w:rFonts w:hint="eastAsia"/>
          <w:szCs w:val="21"/>
          <w:highlight w:val="none"/>
        </w:rPr>
        <w:t>综合测控通信单元至少具备2个RS232串口、2个RS485串口和不少于2个RJ45网络通信接口，宜具备不少于8个RJ45网络通信接口做交换机功能</w:t>
      </w:r>
      <w:r>
        <w:rPr>
          <w:szCs w:val="21"/>
          <w:highlight w:val="none"/>
        </w:rPr>
        <w:t>。</w:t>
      </w:r>
    </w:p>
    <w:p w14:paraId="2D44AFFC">
      <w:pPr>
        <w:numPr>
          <w:ilvl w:val="0"/>
          <w:numId w:val="6"/>
        </w:numPr>
        <w:snapToGrid w:val="0"/>
        <w:spacing w:line="360" w:lineRule="auto"/>
        <w:ind w:left="0" w:firstLine="434"/>
        <w:jc w:val="left"/>
        <w:rPr>
          <w:szCs w:val="21"/>
          <w:highlight w:val="none"/>
        </w:rPr>
      </w:pPr>
      <w:r>
        <w:rPr>
          <w:rFonts w:hint="eastAsia"/>
          <w:highlight w:val="none"/>
        </w:rPr>
        <w:t>应支持多链路要求，</w:t>
      </w:r>
      <w:r>
        <w:rPr>
          <w:highlight w:val="none"/>
        </w:rPr>
        <w:t>与多个主站和子站同时进行通信（至少与两个不同厂家不同型号主站同时进行通信，三遥信号同时上送两个主站</w:t>
      </w:r>
      <w:r>
        <w:rPr>
          <w:rFonts w:hint="eastAsia"/>
          <w:highlight w:val="none"/>
        </w:rPr>
        <w:t>，可同时接入主、备调度系统）。</w:t>
      </w:r>
    </w:p>
    <w:p w14:paraId="6A40AB90">
      <w:pPr>
        <w:numPr>
          <w:ilvl w:val="0"/>
          <w:numId w:val="6"/>
        </w:numPr>
        <w:snapToGrid w:val="0"/>
        <w:spacing w:line="360" w:lineRule="auto"/>
        <w:ind w:left="0" w:firstLine="434"/>
        <w:jc w:val="left"/>
        <w:rPr>
          <w:szCs w:val="21"/>
          <w:highlight w:val="none"/>
        </w:rPr>
      </w:pPr>
      <w:r>
        <w:rPr>
          <w:szCs w:val="21"/>
          <w:highlight w:val="none"/>
        </w:rPr>
        <w:t>支持站端数据的统一远方交换功能，支持站端各专业完整数据的上传，能够传输的数据包括但不限于测控数据、保护数据、集抄数据、设备状态监测数据、环境监测数据，以及直流屏等基础设备数据等。</w:t>
      </w:r>
    </w:p>
    <w:p w14:paraId="6522D47C">
      <w:pPr>
        <w:pStyle w:val="4"/>
        <w:rPr>
          <w:rFonts w:ascii="Times New Roman"/>
          <w:b/>
          <w:bCs w:val="0"/>
          <w:sz w:val="21"/>
          <w:highlight w:val="none"/>
        </w:rPr>
      </w:pPr>
      <w:r>
        <w:rPr>
          <w:rFonts w:ascii="Times New Roman"/>
          <w:b/>
          <w:bCs w:val="0"/>
          <w:sz w:val="21"/>
          <w:highlight w:val="none"/>
        </w:rPr>
        <w:t>5.2.3.6无线通信模块</w:t>
      </w:r>
    </w:p>
    <w:p w14:paraId="429A6083">
      <w:pPr>
        <w:numPr>
          <w:ilvl w:val="0"/>
          <w:numId w:val="7"/>
        </w:numPr>
        <w:snapToGrid w:val="0"/>
        <w:spacing w:line="360" w:lineRule="auto"/>
        <w:ind w:left="0" w:firstLine="417" w:firstLineChars="199"/>
        <w:jc w:val="left"/>
        <w:rPr>
          <w:szCs w:val="21"/>
          <w:highlight w:val="none"/>
        </w:rPr>
      </w:pPr>
      <w:r>
        <w:rPr>
          <w:szCs w:val="21"/>
          <w:highlight w:val="none"/>
        </w:rPr>
        <w:t>无线通信模块应选用业界主流厂商工业级无线通信芯片，投标方应提供投标所采用的通信芯片生产厂商和型号。</w:t>
      </w:r>
    </w:p>
    <w:p w14:paraId="548296CC">
      <w:pPr>
        <w:numPr>
          <w:ilvl w:val="0"/>
          <w:numId w:val="7"/>
        </w:numPr>
        <w:snapToGrid w:val="0"/>
        <w:spacing w:line="360" w:lineRule="auto"/>
        <w:ind w:left="0" w:firstLine="417" w:firstLineChars="199"/>
        <w:jc w:val="left"/>
        <w:rPr>
          <w:szCs w:val="21"/>
          <w:highlight w:val="none"/>
        </w:rPr>
      </w:pPr>
      <w:r>
        <w:rPr>
          <w:szCs w:val="21"/>
          <w:highlight w:val="none"/>
        </w:rPr>
        <w:t>配套天线的阻抗应与无线通信芯片匹配，天线接口采用标准的50Ω/SMA母头，天线的增益应大于5.0dBi，天线可延伸不少于30米，延伸馈线的信号损耗应该小于7dB/100米。</w:t>
      </w:r>
    </w:p>
    <w:p w14:paraId="320983DD">
      <w:pPr>
        <w:numPr>
          <w:ilvl w:val="0"/>
          <w:numId w:val="7"/>
        </w:numPr>
        <w:snapToGrid w:val="0"/>
        <w:spacing w:line="360" w:lineRule="auto"/>
        <w:ind w:left="0" w:firstLine="417" w:firstLineChars="199"/>
        <w:jc w:val="left"/>
        <w:rPr>
          <w:szCs w:val="21"/>
          <w:highlight w:val="none"/>
        </w:rPr>
      </w:pPr>
      <w:r>
        <w:rPr>
          <w:szCs w:val="21"/>
          <w:highlight w:val="none"/>
        </w:rPr>
        <w:t>无线通信模块适用于工业环境，应满足以下条件：</w:t>
      </w:r>
    </w:p>
    <w:p w14:paraId="51A4F555">
      <w:pPr>
        <w:numPr>
          <w:ilvl w:val="0"/>
          <w:numId w:val="8"/>
        </w:numPr>
        <w:snapToGrid w:val="0"/>
        <w:spacing w:line="360" w:lineRule="auto"/>
        <w:ind w:left="418" w:leftChars="199" w:firstLine="420" w:firstLineChars="200"/>
        <w:jc w:val="left"/>
        <w:rPr>
          <w:szCs w:val="21"/>
          <w:highlight w:val="none"/>
        </w:rPr>
      </w:pPr>
      <w:r>
        <w:rPr>
          <w:szCs w:val="21"/>
          <w:highlight w:val="none"/>
        </w:rPr>
        <w:t xml:space="preserve">环境温度范围：-40℃～70℃； </w:t>
      </w:r>
    </w:p>
    <w:p w14:paraId="6280F746">
      <w:pPr>
        <w:numPr>
          <w:ilvl w:val="0"/>
          <w:numId w:val="8"/>
        </w:numPr>
        <w:snapToGrid w:val="0"/>
        <w:spacing w:line="360" w:lineRule="auto"/>
        <w:ind w:left="418" w:leftChars="199" w:firstLine="420" w:firstLineChars="200"/>
        <w:jc w:val="left"/>
        <w:rPr>
          <w:szCs w:val="21"/>
          <w:highlight w:val="none"/>
        </w:rPr>
      </w:pPr>
      <w:r>
        <w:rPr>
          <w:szCs w:val="21"/>
          <w:highlight w:val="none"/>
        </w:rPr>
        <w:t>抗电磁干扰能力按GB/T15153.1-1998中的IV级标准执行；</w:t>
      </w:r>
    </w:p>
    <w:p w14:paraId="36573F30">
      <w:pPr>
        <w:numPr>
          <w:ilvl w:val="0"/>
          <w:numId w:val="8"/>
        </w:numPr>
        <w:snapToGrid w:val="0"/>
        <w:spacing w:line="360" w:lineRule="auto"/>
        <w:ind w:left="418" w:leftChars="199" w:firstLine="420" w:firstLineChars="200"/>
        <w:jc w:val="left"/>
        <w:rPr>
          <w:szCs w:val="21"/>
          <w:highlight w:val="none"/>
        </w:rPr>
      </w:pPr>
      <w:r>
        <w:rPr>
          <w:szCs w:val="21"/>
          <w:highlight w:val="none"/>
        </w:rPr>
        <w:t>接收信号灵敏度：≤-102dBm（GSM900 MHZ频段、DCS1800MHZ频段）；</w:t>
      </w:r>
    </w:p>
    <w:p w14:paraId="741C3EE2">
      <w:pPr>
        <w:numPr>
          <w:ilvl w:val="0"/>
          <w:numId w:val="8"/>
        </w:numPr>
        <w:snapToGrid w:val="0"/>
        <w:spacing w:line="360" w:lineRule="auto"/>
        <w:ind w:left="418" w:leftChars="199" w:firstLine="420" w:firstLineChars="200"/>
        <w:jc w:val="left"/>
        <w:rPr>
          <w:szCs w:val="21"/>
          <w:highlight w:val="none"/>
        </w:rPr>
      </w:pPr>
      <w:r>
        <w:rPr>
          <w:szCs w:val="21"/>
          <w:highlight w:val="none"/>
        </w:rPr>
        <w:t>最大输出功率：GSM900MHZ频段33dBm±2dB，DCS1800MHZ频段30dBm±2dB；</w:t>
      </w:r>
    </w:p>
    <w:p w14:paraId="4445442B">
      <w:pPr>
        <w:numPr>
          <w:ilvl w:val="0"/>
          <w:numId w:val="8"/>
        </w:numPr>
        <w:snapToGrid w:val="0"/>
        <w:spacing w:line="360" w:lineRule="auto"/>
        <w:ind w:left="418" w:leftChars="199" w:firstLine="420" w:firstLineChars="200"/>
        <w:jc w:val="left"/>
        <w:rPr>
          <w:szCs w:val="21"/>
          <w:highlight w:val="none"/>
        </w:rPr>
      </w:pPr>
      <w:r>
        <w:rPr>
          <w:szCs w:val="21"/>
          <w:highlight w:val="none"/>
        </w:rPr>
        <w:t>频率稳定度：GSM900MHZ±90HZ，DCS1800MHZ±180HZ；</w:t>
      </w:r>
    </w:p>
    <w:p w14:paraId="280816C0">
      <w:pPr>
        <w:numPr>
          <w:ilvl w:val="0"/>
          <w:numId w:val="8"/>
        </w:numPr>
        <w:snapToGrid w:val="0"/>
        <w:spacing w:line="360" w:lineRule="auto"/>
        <w:ind w:left="418" w:leftChars="199" w:firstLine="420" w:firstLineChars="200"/>
        <w:jc w:val="left"/>
        <w:rPr>
          <w:szCs w:val="21"/>
          <w:highlight w:val="none"/>
        </w:rPr>
      </w:pPr>
      <w:r>
        <w:rPr>
          <w:szCs w:val="21"/>
          <w:highlight w:val="none"/>
        </w:rPr>
        <w:t>读写次数不低于10万次，MTBF≥50000小时。</w:t>
      </w:r>
    </w:p>
    <w:p w14:paraId="0646F3AA">
      <w:pPr>
        <w:numPr>
          <w:ilvl w:val="0"/>
          <w:numId w:val="7"/>
        </w:numPr>
        <w:snapToGrid w:val="0"/>
        <w:spacing w:line="360" w:lineRule="auto"/>
        <w:ind w:left="0" w:firstLine="417" w:firstLineChars="199"/>
        <w:jc w:val="left"/>
        <w:rPr>
          <w:szCs w:val="21"/>
          <w:highlight w:val="none"/>
        </w:rPr>
      </w:pPr>
      <w:r>
        <w:rPr>
          <w:szCs w:val="21"/>
          <w:highlight w:val="none"/>
        </w:rPr>
        <w:t>可提供透明、双向、对等的数据传输通道，用户数据无需经过转换直接传输。</w:t>
      </w:r>
    </w:p>
    <w:p w14:paraId="2724A4BE">
      <w:pPr>
        <w:numPr>
          <w:ilvl w:val="0"/>
          <w:numId w:val="7"/>
        </w:numPr>
        <w:snapToGrid w:val="0"/>
        <w:spacing w:line="360" w:lineRule="auto"/>
        <w:ind w:left="0" w:firstLine="417" w:firstLineChars="199"/>
        <w:jc w:val="left"/>
        <w:rPr>
          <w:szCs w:val="21"/>
          <w:highlight w:val="none"/>
        </w:rPr>
      </w:pPr>
      <w:r>
        <w:rPr>
          <w:szCs w:val="21"/>
          <w:highlight w:val="none"/>
        </w:rPr>
        <w:t>支持永远在线：设备加电自动上线、线路保持、掉线自动重拨等功能。</w:t>
      </w:r>
    </w:p>
    <w:p w14:paraId="6833D56C">
      <w:pPr>
        <w:numPr>
          <w:ilvl w:val="0"/>
          <w:numId w:val="7"/>
        </w:numPr>
        <w:snapToGrid w:val="0"/>
        <w:spacing w:line="360" w:lineRule="auto"/>
        <w:ind w:left="0" w:firstLine="417" w:firstLineChars="199"/>
        <w:jc w:val="left"/>
        <w:rPr>
          <w:szCs w:val="21"/>
          <w:highlight w:val="none"/>
        </w:rPr>
      </w:pPr>
      <w:r>
        <w:rPr>
          <w:szCs w:val="21"/>
          <w:highlight w:val="none"/>
        </w:rPr>
        <w:t>应提供配置管理接口用作本地和远程的管理，宜包括配置管理、安全管理、故障管理以及性能管理等功能；宜支持无线通信模块流量控制，可以对无线流量进行实时监控及统计，实现无线通信日流量控制、月流量控制等管理。</w:t>
      </w:r>
    </w:p>
    <w:p w14:paraId="64C6AEFF">
      <w:pPr>
        <w:numPr>
          <w:ilvl w:val="0"/>
          <w:numId w:val="7"/>
        </w:numPr>
        <w:snapToGrid w:val="0"/>
        <w:spacing w:line="360" w:lineRule="auto"/>
        <w:ind w:left="0" w:firstLine="417" w:firstLineChars="199"/>
        <w:jc w:val="left"/>
        <w:rPr>
          <w:szCs w:val="21"/>
          <w:highlight w:val="none"/>
        </w:rPr>
      </w:pPr>
      <w:r>
        <w:rPr>
          <w:szCs w:val="21"/>
          <w:highlight w:val="none"/>
        </w:rPr>
        <w:t>应支持多模：2G、3G、4G、TD-LTE（无线通信专网)</w:t>
      </w:r>
      <w:bookmarkStart w:id="174" w:name="_Hlk79337419"/>
      <w:r>
        <w:rPr>
          <w:szCs w:val="21"/>
          <w:highlight w:val="none"/>
        </w:rPr>
        <w:t>及不同制式通信方式，</w:t>
      </w:r>
      <w:r>
        <w:rPr>
          <w:rFonts w:hint="eastAsia"/>
          <w:szCs w:val="21"/>
          <w:highlight w:val="none"/>
        </w:rPr>
        <w:t>可根据需要选择</w:t>
      </w:r>
      <w:r>
        <w:rPr>
          <w:szCs w:val="21"/>
          <w:highlight w:val="none"/>
        </w:rPr>
        <w:t>NR(5G)通信方式</w:t>
      </w:r>
      <w:bookmarkEnd w:id="174"/>
      <w:r>
        <w:rPr>
          <w:szCs w:val="21"/>
          <w:highlight w:val="none"/>
        </w:rPr>
        <w:t>，</w:t>
      </w:r>
      <w:r>
        <w:rPr>
          <w:rFonts w:hint="eastAsia"/>
          <w:szCs w:val="21"/>
          <w:highlight w:val="none"/>
        </w:rPr>
        <w:t>结构</w:t>
      </w:r>
      <w:r>
        <w:rPr>
          <w:szCs w:val="21"/>
          <w:highlight w:val="none"/>
        </w:rPr>
        <w:t>采用标准化、嵌入式、可插拔设计，电源取自配电自动化终端。应选用业界主流厂商工业级无线通信芯片，应提供投标所采用的无线通信芯片生产厂商和型号。</w:t>
      </w:r>
    </w:p>
    <w:p w14:paraId="56B7920D">
      <w:pPr>
        <w:numPr>
          <w:ilvl w:val="0"/>
          <w:numId w:val="7"/>
        </w:numPr>
        <w:snapToGrid w:val="0"/>
        <w:spacing w:line="360" w:lineRule="auto"/>
        <w:ind w:left="0" w:firstLine="417" w:firstLineChars="199"/>
        <w:jc w:val="left"/>
        <w:rPr>
          <w:szCs w:val="21"/>
          <w:highlight w:val="none"/>
        </w:rPr>
      </w:pPr>
      <w:r>
        <w:rPr>
          <w:szCs w:val="21"/>
          <w:highlight w:val="none"/>
        </w:rPr>
        <w:t>应实现对中国移动、中国联通、中国电信、中国广电等四大移动运营商无线通信网络的全网通功能。应具备</w:t>
      </w:r>
      <w:r>
        <w:rPr>
          <w:rFonts w:hint="eastAsia"/>
          <w:szCs w:val="21"/>
          <w:highlight w:val="none"/>
        </w:rPr>
        <w:t>“</w:t>
      </w:r>
      <w:r>
        <w:rPr>
          <w:szCs w:val="21"/>
          <w:highlight w:val="none"/>
        </w:rPr>
        <w:t>双卡双待</w:t>
      </w:r>
      <w:r>
        <w:rPr>
          <w:rFonts w:hint="eastAsia"/>
          <w:szCs w:val="21"/>
          <w:highlight w:val="none"/>
        </w:rPr>
        <w:t>”</w:t>
      </w:r>
      <w:r>
        <w:rPr>
          <w:szCs w:val="21"/>
          <w:highlight w:val="none"/>
        </w:rPr>
        <w:t>、</w:t>
      </w:r>
      <w:r>
        <w:rPr>
          <w:rFonts w:hint="eastAsia"/>
          <w:szCs w:val="21"/>
          <w:highlight w:val="none"/>
        </w:rPr>
        <w:t>“</w:t>
      </w:r>
      <w:r>
        <w:rPr>
          <w:szCs w:val="21"/>
          <w:highlight w:val="none"/>
        </w:rPr>
        <w:t>双网络</w:t>
      </w:r>
      <w:r>
        <w:rPr>
          <w:rFonts w:hint="eastAsia"/>
          <w:szCs w:val="21"/>
          <w:highlight w:val="none"/>
        </w:rPr>
        <w:t>”</w:t>
      </w:r>
      <w:r>
        <w:rPr>
          <w:szCs w:val="21"/>
          <w:highlight w:val="none"/>
        </w:rPr>
        <w:t>同时接入、网络自动切换、静态IP地址、用户名/密码/SIM卡号/设备序列号或mac地址的绑定认证、远程管理和异常告警等功能。</w:t>
      </w:r>
    </w:p>
    <w:p w14:paraId="1196FAF0">
      <w:pPr>
        <w:numPr>
          <w:ilvl w:val="0"/>
          <w:numId w:val="7"/>
        </w:numPr>
        <w:snapToGrid w:val="0"/>
        <w:spacing w:line="360" w:lineRule="auto"/>
        <w:ind w:left="0" w:firstLine="417" w:firstLineChars="199"/>
        <w:jc w:val="left"/>
        <w:rPr>
          <w:szCs w:val="21"/>
          <w:highlight w:val="none"/>
        </w:rPr>
      </w:pPr>
      <w:r>
        <w:rPr>
          <w:szCs w:val="21"/>
          <w:highlight w:val="none"/>
        </w:rPr>
        <w:t>模块侧接口采用MC420-38108工业端子接口。</w:t>
      </w:r>
    </w:p>
    <w:p w14:paraId="77AD0E22">
      <w:pPr>
        <w:numPr>
          <w:ilvl w:val="0"/>
          <w:numId w:val="7"/>
        </w:numPr>
        <w:snapToGrid w:val="0"/>
        <w:spacing w:line="360" w:lineRule="auto"/>
        <w:ind w:left="0" w:firstLine="417" w:firstLineChars="199"/>
        <w:jc w:val="left"/>
        <w:rPr>
          <w:szCs w:val="21"/>
          <w:highlight w:val="none"/>
        </w:rPr>
      </w:pPr>
      <w:r>
        <w:rPr>
          <w:szCs w:val="21"/>
          <w:highlight w:val="none"/>
        </w:rPr>
        <w:t>无线通信模块应具备模块工作状态、无线信号状态、数据传输状态等必要的指示灯以指示模块运行工作状态，支持无线信号状态、拨号IP地址、运行统计信息等在线查看，支持无线拨号参数在线维护。</w:t>
      </w:r>
    </w:p>
    <w:p w14:paraId="6206782A">
      <w:pPr>
        <w:numPr>
          <w:ilvl w:val="0"/>
          <w:numId w:val="7"/>
        </w:numPr>
        <w:snapToGrid w:val="0"/>
        <w:spacing w:line="360" w:lineRule="auto"/>
        <w:ind w:left="0" w:firstLine="417" w:firstLineChars="199"/>
        <w:jc w:val="left"/>
        <w:rPr>
          <w:szCs w:val="21"/>
          <w:highlight w:val="none"/>
        </w:rPr>
      </w:pPr>
      <w:r>
        <w:rPr>
          <w:szCs w:val="21"/>
          <w:highlight w:val="none"/>
        </w:rPr>
        <w:t>无线通信模块应支持休眠中数据触发上线、RS232数据端口触发上线等功能。</w:t>
      </w:r>
    </w:p>
    <w:p w14:paraId="794CA011">
      <w:pPr>
        <w:numPr>
          <w:ilvl w:val="0"/>
          <w:numId w:val="7"/>
        </w:numPr>
        <w:snapToGrid w:val="0"/>
        <w:spacing w:line="360" w:lineRule="auto"/>
        <w:ind w:left="0" w:firstLine="417" w:firstLineChars="199"/>
        <w:jc w:val="left"/>
        <w:rPr>
          <w:szCs w:val="21"/>
          <w:highlight w:val="none"/>
        </w:rPr>
      </w:pPr>
      <w:r>
        <w:rPr>
          <w:szCs w:val="21"/>
          <w:highlight w:val="none"/>
        </w:rPr>
        <w:t>无线通信模块应支持TCP/UDP两种工作方式，TCP/UDP通信端口应可配置。</w:t>
      </w:r>
    </w:p>
    <w:p w14:paraId="09746F29">
      <w:pPr>
        <w:numPr>
          <w:ilvl w:val="0"/>
          <w:numId w:val="7"/>
        </w:numPr>
        <w:snapToGrid w:val="0"/>
        <w:spacing w:line="360" w:lineRule="auto"/>
        <w:ind w:left="0" w:firstLine="417" w:firstLineChars="199"/>
        <w:jc w:val="left"/>
        <w:rPr>
          <w:szCs w:val="21"/>
          <w:highlight w:val="none"/>
        </w:rPr>
      </w:pPr>
      <w:r>
        <w:rPr>
          <w:szCs w:val="21"/>
          <w:highlight w:val="none"/>
        </w:rPr>
        <w:t>无线通信模块应能自动检测出通信异常状态，并能通自过采用软硬件复位重连等方式恢复与主站的正常通信。</w:t>
      </w:r>
    </w:p>
    <w:p w14:paraId="5D0D6FA7">
      <w:pPr>
        <w:pStyle w:val="4"/>
        <w:rPr>
          <w:rFonts w:ascii="Times New Roman"/>
          <w:b/>
          <w:bCs w:val="0"/>
          <w:sz w:val="21"/>
          <w:highlight w:val="none"/>
        </w:rPr>
      </w:pPr>
      <w:r>
        <w:rPr>
          <w:rFonts w:ascii="Times New Roman"/>
          <w:b/>
          <w:bCs w:val="0"/>
          <w:sz w:val="21"/>
          <w:highlight w:val="none"/>
        </w:rPr>
        <w:t>5.2.3.7数据处理及传送功能</w:t>
      </w:r>
    </w:p>
    <w:p w14:paraId="69FF8052">
      <w:pPr>
        <w:pStyle w:val="23"/>
        <w:numPr>
          <w:ilvl w:val="0"/>
          <w:numId w:val="9"/>
        </w:numPr>
        <w:snapToGrid w:val="0"/>
        <w:spacing w:line="360" w:lineRule="auto"/>
        <w:ind w:left="0" w:firstLine="420" w:firstLineChars="0"/>
        <w:rPr>
          <w:szCs w:val="21"/>
          <w:highlight w:val="none"/>
        </w:rPr>
      </w:pPr>
      <w:r>
        <w:rPr>
          <w:szCs w:val="21"/>
          <w:highlight w:val="none"/>
        </w:rPr>
        <w:t>模拟量输入信号处理应包括数据有效性判断、越限判断及越限报警、死区设置、工程转换量参数设置、数字滤波、误差补偿（含精度、线性度、零漂校正等）信号抗干扰等功能。</w:t>
      </w:r>
    </w:p>
    <w:p w14:paraId="6C61D05E">
      <w:pPr>
        <w:pStyle w:val="23"/>
        <w:numPr>
          <w:ilvl w:val="0"/>
          <w:numId w:val="9"/>
        </w:numPr>
        <w:snapToGrid w:val="0"/>
        <w:spacing w:line="360" w:lineRule="auto"/>
        <w:ind w:left="0" w:firstLine="420" w:firstLineChars="0"/>
        <w:rPr>
          <w:rFonts w:ascii="宋体" w:hAnsi="宋体"/>
          <w:color w:val="000000"/>
          <w:szCs w:val="21"/>
          <w:highlight w:val="none"/>
        </w:rPr>
      </w:pPr>
      <w:r>
        <w:rPr>
          <w:rFonts w:hint="eastAsia" w:ascii="宋体" w:hAnsi="宋体"/>
          <w:color w:val="000000"/>
          <w:szCs w:val="21"/>
          <w:highlight w:val="none"/>
        </w:rPr>
        <w:t>开关量输入信号处理应包括光电隔离、接点防抖动处理、硬件及软件滤波、基准时间补偿、遥信取反、计算、数据有效性判断等功能。</w:t>
      </w:r>
    </w:p>
    <w:p w14:paraId="048FB93A">
      <w:pPr>
        <w:pStyle w:val="23"/>
        <w:numPr>
          <w:ilvl w:val="0"/>
          <w:numId w:val="9"/>
        </w:numPr>
        <w:snapToGrid w:val="0"/>
        <w:spacing w:line="360" w:lineRule="auto"/>
        <w:ind w:left="0" w:firstLine="420" w:firstLineChars="0"/>
        <w:rPr>
          <w:szCs w:val="21"/>
          <w:highlight w:val="none"/>
        </w:rPr>
      </w:pPr>
      <w:r>
        <w:rPr>
          <w:rFonts w:hint="eastAsia"/>
          <w:szCs w:val="21"/>
          <w:highlight w:val="none"/>
        </w:rPr>
        <w:t>开关量输出信号应具有严密的返送校核措施，并设置专用的执行继电器，其输出触点容量应满足受控回路电流容量的要求。</w:t>
      </w:r>
    </w:p>
    <w:p w14:paraId="7319F31F">
      <w:pPr>
        <w:pStyle w:val="23"/>
        <w:numPr>
          <w:ilvl w:val="0"/>
          <w:numId w:val="9"/>
        </w:numPr>
        <w:snapToGrid w:val="0"/>
        <w:spacing w:line="360" w:lineRule="auto"/>
        <w:ind w:left="0" w:firstLine="420" w:firstLineChars="0"/>
        <w:rPr>
          <w:szCs w:val="21"/>
          <w:highlight w:val="none"/>
        </w:rPr>
      </w:pPr>
      <w:r>
        <w:rPr>
          <w:szCs w:val="21"/>
          <w:highlight w:val="none"/>
        </w:rPr>
        <w:t>历史数据应至少保存：最新的256条事件顺序记录和256条遥信变位，最新10条故障电流信息，最新50次遥控操作指令。历史数据可随时由主站召测，失电或通信中断后数据可保存6个月以上。</w:t>
      </w:r>
    </w:p>
    <w:p w14:paraId="1A784F90">
      <w:pPr>
        <w:pStyle w:val="23"/>
        <w:numPr>
          <w:ilvl w:val="0"/>
          <w:numId w:val="9"/>
        </w:numPr>
        <w:snapToGrid w:val="0"/>
        <w:spacing w:line="360" w:lineRule="auto"/>
        <w:ind w:left="0" w:firstLine="420" w:firstLineChars="0"/>
        <w:rPr>
          <w:szCs w:val="21"/>
          <w:highlight w:val="none"/>
        </w:rPr>
      </w:pPr>
      <w:r>
        <w:rPr>
          <w:szCs w:val="21"/>
          <w:highlight w:val="none"/>
        </w:rPr>
        <w:t>终端在故障、重启过程中不应引起误操作及数据重发、误发。</w:t>
      </w:r>
    </w:p>
    <w:p w14:paraId="3564ED9C">
      <w:pPr>
        <w:pStyle w:val="23"/>
        <w:numPr>
          <w:ilvl w:val="0"/>
          <w:numId w:val="9"/>
        </w:numPr>
        <w:snapToGrid w:val="0"/>
        <w:spacing w:line="360" w:lineRule="auto"/>
        <w:ind w:left="0" w:firstLine="420" w:firstLineChars="0"/>
        <w:rPr>
          <w:szCs w:val="21"/>
          <w:highlight w:val="none"/>
        </w:rPr>
      </w:pPr>
      <w:r>
        <w:rPr>
          <w:szCs w:val="21"/>
          <w:highlight w:val="none"/>
        </w:rPr>
        <w:t>支持设置遥测死区值，以满足重要遥测的实时性要求。</w:t>
      </w:r>
    </w:p>
    <w:p w14:paraId="434B68A3">
      <w:pPr>
        <w:pStyle w:val="23"/>
        <w:numPr>
          <w:ilvl w:val="0"/>
          <w:numId w:val="9"/>
        </w:numPr>
        <w:snapToGrid w:val="0"/>
        <w:spacing w:line="360" w:lineRule="auto"/>
        <w:ind w:left="0" w:firstLine="420" w:firstLineChars="0"/>
        <w:rPr>
          <w:szCs w:val="21"/>
          <w:highlight w:val="none"/>
        </w:rPr>
      </w:pPr>
      <w:r>
        <w:rPr>
          <w:szCs w:val="21"/>
          <w:highlight w:val="none"/>
        </w:rPr>
        <w:t>具备对遥信信息的逻辑组合功能。</w:t>
      </w:r>
    </w:p>
    <w:p w14:paraId="155ACB52">
      <w:pPr>
        <w:pStyle w:val="4"/>
        <w:rPr>
          <w:rFonts w:ascii="Times New Roman"/>
          <w:b/>
          <w:sz w:val="21"/>
          <w:highlight w:val="none"/>
        </w:rPr>
      </w:pPr>
      <w:r>
        <w:rPr>
          <w:rFonts w:ascii="Times New Roman"/>
          <w:b/>
          <w:sz w:val="21"/>
          <w:highlight w:val="none"/>
        </w:rPr>
        <w:t>5.</w:t>
      </w:r>
      <w:r>
        <w:rPr>
          <w:rFonts w:ascii="Times New Roman"/>
          <w:b/>
          <w:bCs w:val="0"/>
          <w:sz w:val="21"/>
          <w:highlight w:val="none"/>
        </w:rPr>
        <w:t>2</w:t>
      </w:r>
      <w:r>
        <w:rPr>
          <w:rFonts w:ascii="Times New Roman"/>
          <w:b/>
          <w:sz w:val="21"/>
          <w:highlight w:val="none"/>
        </w:rPr>
        <w:t>.</w:t>
      </w:r>
      <w:r>
        <w:rPr>
          <w:rFonts w:ascii="Times New Roman"/>
          <w:b/>
          <w:bCs w:val="0"/>
          <w:sz w:val="21"/>
          <w:highlight w:val="none"/>
        </w:rPr>
        <w:t>3.8</w:t>
      </w:r>
      <w:r>
        <w:rPr>
          <w:rFonts w:ascii="Times New Roman"/>
          <w:b/>
          <w:sz w:val="21"/>
          <w:highlight w:val="none"/>
        </w:rPr>
        <w:t>维护和调试功能</w:t>
      </w:r>
    </w:p>
    <w:p w14:paraId="6D7C72F2">
      <w:pPr>
        <w:numPr>
          <w:ilvl w:val="0"/>
          <w:numId w:val="10"/>
        </w:numPr>
        <w:snapToGrid w:val="0"/>
        <w:spacing w:line="360" w:lineRule="auto"/>
        <w:ind w:left="0" w:firstLine="420" w:firstLineChars="200"/>
        <w:jc w:val="left"/>
        <w:rPr>
          <w:rFonts w:ascii="宋体" w:hAnsi="宋体"/>
          <w:color w:val="000000"/>
          <w:highlight w:val="none"/>
        </w:rPr>
      </w:pPr>
      <w:r>
        <w:rPr>
          <w:rFonts w:hint="eastAsia" w:ascii="宋体" w:hAnsi="宋体"/>
          <w:color w:val="000000"/>
          <w:highlight w:val="none"/>
        </w:rPr>
        <w:t>装置通过液晶显示屏进行人机对话，提供全汉化中文菜单，操作简洁，显示的信息必须具体清晰，便于现场维护。</w:t>
      </w:r>
    </w:p>
    <w:p w14:paraId="13315B52">
      <w:pPr>
        <w:numPr>
          <w:ilvl w:val="0"/>
          <w:numId w:val="10"/>
        </w:numPr>
        <w:snapToGrid w:val="0"/>
        <w:spacing w:line="360" w:lineRule="auto"/>
        <w:ind w:left="0" w:firstLine="420" w:firstLineChars="200"/>
        <w:jc w:val="left"/>
        <w:rPr>
          <w:rFonts w:ascii="宋体" w:hAnsi="宋体"/>
          <w:color w:val="000000"/>
          <w:highlight w:val="none"/>
        </w:rPr>
      </w:pPr>
      <w:r>
        <w:rPr>
          <w:rFonts w:hint="eastAsia" w:ascii="宋体" w:hAnsi="宋体"/>
          <w:color w:val="000000"/>
          <w:highlight w:val="none"/>
        </w:rPr>
        <w:t>人机对话模块与自动化功能模块的硬件和软件均应互相独立。液晶显示屏的遥测数据量显示应统一齐全，包含相电压和线电压及零序电压（区分电源侧和负荷侧），</w:t>
      </w:r>
      <w:r>
        <w:rPr>
          <w:rFonts w:ascii="宋体" w:hAnsi="宋体"/>
          <w:color w:val="000000"/>
          <w:highlight w:val="none"/>
        </w:rPr>
        <w:t>Uz</w:t>
      </w:r>
      <w:r>
        <w:rPr>
          <w:rFonts w:hint="eastAsia" w:ascii="宋体" w:hAnsi="宋体"/>
          <w:color w:val="000000"/>
          <w:highlight w:val="none"/>
        </w:rPr>
        <w:t>（电池电压）</w:t>
      </w:r>
      <w:r>
        <w:rPr>
          <w:rFonts w:ascii="宋体" w:hAnsi="宋体"/>
          <w:color w:val="000000"/>
          <w:highlight w:val="none"/>
        </w:rPr>
        <w:t>Ia</w:t>
      </w:r>
      <w:r>
        <w:rPr>
          <w:rFonts w:hint="eastAsia" w:ascii="宋体" w:hAnsi="宋体"/>
          <w:color w:val="000000"/>
          <w:highlight w:val="none"/>
        </w:rPr>
        <w:t>，</w:t>
      </w:r>
      <w:r>
        <w:rPr>
          <w:rFonts w:ascii="宋体" w:hAnsi="宋体"/>
          <w:color w:val="000000"/>
          <w:highlight w:val="none"/>
        </w:rPr>
        <w:t>Ib</w:t>
      </w:r>
      <w:r>
        <w:rPr>
          <w:rFonts w:hint="eastAsia" w:ascii="宋体" w:hAnsi="宋体"/>
          <w:color w:val="000000"/>
          <w:highlight w:val="none"/>
        </w:rPr>
        <w:t>，</w:t>
      </w:r>
      <w:r>
        <w:rPr>
          <w:rFonts w:ascii="宋体" w:hAnsi="宋体"/>
          <w:color w:val="000000"/>
          <w:highlight w:val="none"/>
        </w:rPr>
        <w:t>Ic</w:t>
      </w:r>
      <w:r>
        <w:rPr>
          <w:rFonts w:hint="eastAsia" w:ascii="宋体" w:hAnsi="宋体"/>
          <w:color w:val="000000"/>
          <w:highlight w:val="none"/>
        </w:rPr>
        <w:t>，</w:t>
      </w:r>
      <w:r>
        <w:rPr>
          <w:rFonts w:ascii="宋体" w:hAnsi="宋体"/>
          <w:color w:val="000000"/>
          <w:highlight w:val="none"/>
        </w:rPr>
        <w:t>I0</w:t>
      </w:r>
      <w:r>
        <w:rPr>
          <w:rFonts w:hint="eastAsia" w:ascii="宋体" w:hAnsi="宋体"/>
          <w:color w:val="000000"/>
          <w:highlight w:val="none"/>
        </w:rPr>
        <w:t>，</w:t>
      </w:r>
      <w:r>
        <w:rPr>
          <w:rFonts w:ascii="宋体" w:hAnsi="宋体"/>
          <w:color w:val="000000"/>
          <w:highlight w:val="none"/>
        </w:rPr>
        <w:t>P</w:t>
      </w:r>
      <w:r>
        <w:rPr>
          <w:rFonts w:hint="eastAsia" w:ascii="宋体" w:hAnsi="宋体"/>
          <w:color w:val="000000"/>
          <w:highlight w:val="none"/>
        </w:rPr>
        <w:t>，</w:t>
      </w:r>
      <w:r>
        <w:rPr>
          <w:rFonts w:ascii="宋体" w:hAnsi="宋体"/>
          <w:color w:val="000000"/>
          <w:highlight w:val="none"/>
        </w:rPr>
        <w:t>Q</w:t>
      </w:r>
      <w:r>
        <w:rPr>
          <w:rFonts w:hint="eastAsia" w:ascii="宋体" w:hAnsi="宋体"/>
          <w:color w:val="000000"/>
          <w:highlight w:val="none"/>
        </w:rPr>
        <w:t>，</w:t>
      </w:r>
      <w:r>
        <w:rPr>
          <w:rFonts w:ascii="宋体" w:hAnsi="宋体"/>
          <w:color w:val="000000"/>
          <w:highlight w:val="none"/>
        </w:rPr>
        <w:t>cosφ</w:t>
      </w:r>
      <w:r>
        <w:rPr>
          <w:rFonts w:hint="eastAsia" w:ascii="宋体" w:hAnsi="宋体"/>
          <w:color w:val="000000"/>
          <w:highlight w:val="none"/>
        </w:rPr>
        <w:t>。</w:t>
      </w:r>
    </w:p>
    <w:p w14:paraId="4EF658A3">
      <w:pPr>
        <w:numPr>
          <w:ilvl w:val="0"/>
          <w:numId w:val="10"/>
        </w:numPr>
        <w:snapToGrid w:val="0"/>
        <w:spacing w:line="360" w:lineRule="auto"/>
        <w:ind w:left="0" w:firstLine="420" w:firstLineChars="200"/>
        <w:jc w:val="left"/>
        <w:rPr>
          <w:rFonts w:ascii="宋体" w:hAnsi="宋体"/>
          <w:color w:val="000000"/>
          <w:highlight w:val="none"/>
        </w:rPr>
      </w:pPr>
      <w:r>
        <w:rPr>
          <w:rFonts w:hint="eastAsia" w:ascii="宋体" w:hAnsi="宋体"/>
          <w:color w:val="000000"/>
          <w:highlight w:val="none"/>
        </w:rPr>
        <w:t>具备查询功能，可通过查询菜单查询和导出历史数据、定值、转发表、参数、故障录波等功能，在查询菜单下，禁止对定值、参数等进行修改的操作。</w:t>
      </w:r>
    </w:p>
    <w:p w14:paraId="04F358F0">
      <w:pPr>
        <w:numPr>
          <w:ilvl w:val="0"/>
          <w:numId w:val="10"/>
        </w:numPr>
        <w:snapToGrid w:val="0"/>
        <w:spacing w:line="360" w:lineRule="auto"/>
        <w:ind w:left="0" w:firstLine="420" w:firstLineChars="200"/>
        <w:jc w:val="left"/>
        <w:rPr>
          <w:rFonts w:ascii="宋体" w:hAnsi="宋体"/>
          <w:color w:val="000000"/>
          <w:highlight w:val="none"/>
        </w:rPr>
      </w:pPr>
      <w:r>
        <w:rPr>
          <w:rFonts w:hint="eastAsia" w:ascii="宋体" w:hAnsi="宋体"/>
          <w:color w:val="000000"/>
          <w:highlight w:val="none"/>
        </w:rPr>
        <w:t>支持通过</w:t>
      </w:r>
      <w:r>
        <w:rPr>
          <w:rFonts w:ascii="宋体" w:hAnsi="宋体"/>
          <w:color w:val="000000"/>
          <w:highlight w:val="none"/>
        </w:rPr>
        <w:t>101/104</w:t>
      </w:r>
      <w:r>
        <w:rPr>
          <w:rFonts w:hint="eastAsia" w:ascii="宋体" w:hAnsi="宋体"/>
          <w:color w:val="000000"/>
          <w:highlight w:val="none"/>
        </w:rPr>
        <w:t>规约进行在线修改、下装和上载定值、转发表（包括模拟量采集方式、工程转换量参数、状态量的开</w:t>
      </w:r>
      <w:r>
        <w:rPr>
          <w:rFonts w:ascii="宋体" w:hAnsi="宋体"/>
          <w:color w:val="000000"/>
          <w:highlight w:val="none"/>
        </w:rPr>
        <w:t>/</w:t>
      </w:r>
      <w:r>
        <w:rPr>
          <w:rFonts w:hint="eastAsia" w:ascii="宋体" w:hAnsi="宋体"/>
          <w:color w:val="000000"/>
          <w:highlight w:val="none"/>
        </w:rPr>
        <w:t>闭接点状态、数字量保持时间及各类信息序位）、通信参数等、下装和上载程序等维护功能，支持远程调阅装置动作报文及录波数据。</w:t>
      </w:r>
    </w:p>
    <w:p w14:paraId="6E16D5C7">
      <w:pPr>
        <w:numPr>
          <w:ilvl w:val="0"/>
          <w:numId w:val="10"/>
        </w:numPr>
        <w:snapToGrid w:val="0"/>
        <w:spacing w:line="360" w:lineRule="auto"/>
        <w:ind w:left="0" w:firstLine="420" w:firstLineChars="200"/>
        <w:jc w:val="left"/>
        <w:rPr>
          <w:rFonts w:ascii="宋体" w:hAnsi="宋体"/>
          <w:color w:val="000000"/>
          <w:highlight w:val="none"/>
        </w:rPr>
      </w:pPr>
      <w:r>
        <w:rPr>
          <w:rFonts w:hint="eastAsia" w:ascii="宋体" w:hAnsi="宋体"/>
          <w:color w:val="000000"/>
          <w:highlight w:val="none"/>
        </w:rPr>
        <w:t>通过维护口及装置操作界面可实现就地维护功能，通过远动通信通道实现远程维护功能，就地与远程维护功能应保持一致。</w:t>
      </w:r>
    </w:p>
    <w:p w14:paraId="7AD05745">
      <w:pPr>
        <w:numPr>
          <w:ilvl w:val="0"/>
          <w:numId w:val="10"/>
        </w:numPr>
        <w:snapToGrid w:val="0"/>
        <w:spacing w:line="360" w:lineRule="auto"/>
        <w:ind w:left="0" w:firstLine="420" w:firstLineChars="200"/>
        <w:jc w:val="left"/>
        <w:rPr>
          <w:color w:val="000000"/>
          <w:highlight w:val="none"/>
        </w:rPr>
      </w:pPr>
      <w:r>
        <w:rPr>
          <w:rFonts w:hint="eastAsia"/>
          <w:color w:val="000000"/>
          <w:highlight w:val="none"/>
        </w:rPr>
        <w:t>具备查询和导出历史数据、保护定值、转发表、通信参数等，在线修改、下装和上载保护定值、转发表（包括</w:t>
      </w:r>
      <w:r>
        <w:rPr>
          <w:color w:val="000000"/>
          <w:highlight w:val="none"/>
        </w:rPr>
        <w:t>模拟量采集方式、工程转换量参数、状态量的开/闭接点状态</w:t>
      </w:r>
      <w:r>
        <w:rPr>
          <w:rFonts w:hint="eastAsia"/>
          <w:color w:val="000000"/>
          <w:highlight w:val="none"/>
        </w:rPr>
        <w:t>、数字量保持时间</w:t>
      </w:r>
      <w:r>
        <w:rPr>
          <w:color w:val="000000"/>
          <w:highlight w:val="none"/>
        </w:rPr>
        <w:t>及</w:t>
      </w:r>
      <w:r>
        <w:rPr>
          <w:rFonts w:hint="eastAsia"/>
          <w:color w:val="000000"/>
          <w:highlight w:val="none"/>
        </w:rPr>
        <w:t>各类</w:t>
      </w:r>
      <w:r>
        <w:rPr>
          <w:color w:val="000000"/>
          <w:highlight w:val="none"/>
        </w:rPr>
        <w:t>信息序位</w:t>
      </w:r>
      <w:r>
        <w:rPr>
          <w:rFonts w:hint="eastAsia"/>
          <w:color w:val="000000"/>
          <w:highlight w:val="none"/>
        </w:rPr>
        <w:t>）、通信参数等，下装和上载程序等维护功能。</w:t>
      </w:r>
    </w:p>
    <w:p w14:paraId="7B4A3AF7">
      <w:pPr>
        <w:numPr>
          <w:ilvl w:val="0"/>
          <w:numId w:val="10"/>
        </w:numPr>
        <w:snapToGrid w:val="0"/>
        <w:spacing w:line="360" w:lineRule="auto"/>
        <w:ind w:left="0" w:firstLine="420" w:firstLineChars="200"/>
        <w:jc w:val="left"/>
        <w:rPr>
          <w:color w:val="000000"/>
          <w:highlight w:val="none"/>
        </w:rPr>
      </w:pPr>
      <w:r>
        <w:rPr>
          <w:rFonts w:hint="eastAsia"/>
          <w:color w:val="000000"/>
          <w:highlight w:val="none"/>
        </w:rPr>
        <w:t>具备监视各通道接收、发送数据及误码检测功能，可方便进行数据分析及通道故障排除。</w:t>
      </w:r>
    </w:p>
    <w:p w14:paraId="1F5A6E76">
      <w:pPr>
        <w:numPr>
          <w:ilvl w:val="0"/>
          <w:numId w:val="10"/>
        </w:numPr>
        <w:snapToGrid w:val="0"/>
        <w:spacing w:line="360" w:lineRule="auto"/>
        <w:ind w:left="0" w:firstLine="420" w:firstLineChars="200"/>
        <w:jc w:val="left"/>
        <w:rPr>
          <w:color w:val="000000"/>
          <w:highlight w:val="none"/>
        </w:rPr>
      </w:pPr>
      <w:r>
        <w:rPr>
          <w:rFonts w:hint="eastAsia"/>
          <w:color w:val="000000"/>
          <w:highlight w:val="none"/>
        </w:rPr>
        <w:t>系统维护应有自保护恢复功能，维护过程中如出现异常应能自动恢复到维护前的正常状态。</w:t>
      </w:r>
    </w:p>
    <w:p w14:paraId="2F509851">
      <w:pPr>
        <w:numPr>
          <w:ilvl w:val="0"/>
          <w:numId w:val="10"/>
        </w:numPr>
        <w:snapToGrid w:val="0"/>
        <w:spacing w:line="360" w:lineRule="auto"/>
        <w:ind w:left="0" w:firstLine="420" w:firstLineChars="200"/>
        <w:jc w:val="left"/>
        <w:rPr>
          <w:color w:val="000000"/>
          <w:highlight w:val="none"/>
        </w:rPr>
      </w:pPr>
      <w:r>
        <w:rPr>
          <w:rFonts w:hint="eastAsia"/>
          <w:color w:val="000000"/>
          <w:highlight w:val="none"/>
        </w:rPr>
        <w:t>终端应至少可设置两</w:t>
      </w:r>
      <w:r>
        <w:rPr>
          <w:rFonts w:hint="eastAsia"/>
          <w:strike/>
          <w:color w:val="000000"/>
          <w:highlight w:val="none"/>
        </w:rPr>
        <w:t>级</w:t>
      </w:r>
      <w:r>
        <w:rPr>
          <w:rFonts w:hint="eastAsia"/>
          <w:color w:val="000000"/>
          <w:highlight w:val="none"/>
        </w:rPr>
        <w:t>组维护密码，可按装置参数、定值整定设置，不允许采用动态密码。</w:t>
      </w:r>
    </w:p>
    <w:p w14:paraId="68A802DF">
      <w:pPr>
        <w:numPr>
          <w:ilvl w:val="0"/>
          <w:numId w:val="10"/>
        </w:numPr>
        <w:snapToGrid w:val="0"/>
        <w:spacing w:line="360" w:lineRule="auto"/>
        <w:ind w:left="0" w:firstLine="420" w:firstLineChars="200"/>
        <w:jc w:val="left"/>
        <w:rPr>
          <w:color w:val="000000"/>
          <w:highlight w:val="none"/>
        </w:rPr>
      </w:pPr>
      <w:r>
        <w:rPr>
          <w:rFonts w:hint="eastAsia"/>
          <w:color w:val="000000"/>
          <w:highlight w:val="none"/>
        </w:rPr>
        <w:t>具有液晶显示，提供全汉化中文菜单，菜单采用分层树形结构，按照实时数据、装置参数、版本信息、定值整定、历史报告、出厂调试分层显示，操作简洁，便于现场维护。其中定值整定可根据设置的模式屏蔽该模式下无需整定的继保和自动化定值，易于维护使用。</w:t>
      </w:r>
    </w:p>
    <w:p w14:paraId="7F37B3A9">
      <w:pPr>
        <w:numPr>
          <w:ilvl w:val="0"/>
          <w:numId w:val="10"/>
        </w:numPr>
        <w:snapToGrid w:val="0"/>
        <w:spacing w:line="360" w:lineRule="auto"/>
        <w:ind w:left="0" w:firstLine="420" w:firstLineChars="200"/>
        <w:jc w:val="left"/>
        <w:rPr>
          <w:color w:val="000000"/>
          <w:highlight w:val="none"/>
        </w:rPr>
      </w:pPr>
      <w:r>
        <w:rPr>
          <w:rFonts w:hint="eastAsia"/>
          <w:color w:val="000000"/>
          <w:highlight w:val="none"/>
        </w:rPr>
        <w:t>要求维护工具使用全中文界面；维护软件具有通信报文监视功能，收发报文能同屏分开显示；应能够实现对多个终端批量、逐个的可定制的自动维护或升级，并相互不影响与主站的正常通信。</w:t>
      </w:r>
    </w:p>
    <w:p w14:paraId="7B30D98F">
      <w:pPr>
        <w:pStyle w:val="4"/>
        <w:rPr>
          <w:rFonts w:ascii="Times New Roman"/>
          <w:b/>
          <w:sz w:val="21"/>
          <w:highlight w:val="none"/>
        </w:rPr>
      </w:pPr>
      <w:r>
        <w:rPr>
          <w:rFonts w:ascii="Times New Roman"/>
          <w:b/>
          <w:sz w:val="21"/>
          <w:highlight w:val="none"/>
        </w:rPr>
        <w:t>5.</w:t>
      </w:r>
      <w:r>
        <w:rPr>
          <w:rFonts w:ascii="Times New Roman"/>
          <w:b/>
          <w:bCs w:val="0"/>
          <w:sz w:val="21"/>
          <w:highlight w:val="none"/>
        </w:rPr>
        <w:t>2</w:t>
      </w:r>
      <w:r>
        <w:rPr>
          <w:rFonts w:ascii="Times New Roman"/>
          <w:b/>
          <w:sz w:val="21"/>
          <w:highlight w:val="none"/>
        </w:rPr>
        <w:t>.</w:t>
      </w:r>
      <w:r>
        <w:rPr>
          <w:rFonts w:ascii="Times New Roman"/>
          <w:b/>
          <w:bCs w:val="0"/>
          <w:sz w:val="21"/>
          <w:highlight w:val="none"/>
        </w:rPr>
        <w:t>3.9</w:t>
      </w:r>
      <w:r>
        <w:rPr>
          <w:rFonts w:hint="eastAsia" w:ascii="Times New Roman"/>
          <w:b/>
          <w:bCs w:val="0"/>
          <w:sz w:val="21"/>
          <w:highlight w:val="none"/>
        </w:rPr>
        <w:t>远程运维</w:t>
      </w:r>
      <w:r>
        <w:rPr>
          <w:rFonts w:ascii="Times New Roman"/>
          <w:b/>
          <w:sz w:val="21"/>
          <w:highlight w:val="none"/>
        </w:rPr>
        <w:t>功能</w:t>
      </w:r>
    </w:p>
    <w:p w14:paraId="022DB878">
      <w:pPr>
        <w:snapToGrid w:val="0"/>
        <w:spacing w:line="360" w:lineRule="auto"/>
        <w:ind w:firstLine="420" w:firstLineChars="200"/>
        <w:jc w:val="left"/>
        <w:rPr>
          <w:rFonts w:ascii="宋体" w:hAnsi="宋体" w:cs="宋体"/>
          <w:bCs/>
          <w:szCs w:val="21"/>
          <w:highlight w:val="none"/>
        </w:rPr>
      </w:pPr>
      <w:r>
        <w:rPr>
          <w:rFonts w:hint="eastAsia" w:ascii="宋体" w:hAnsi="宋体" w:cs="宋体"/>
          <w:bCs/>
          <w:kern w:val="0"/>
          <w:szCs w:val="21"/>
          <w:highlight w:val="none"/>
        </w:rPr>
        <w:t>配电自动化终端</w:t>
      </w:r>
      <w:r>
        <w:rPr>
          <w:rFonts w:hint="eastAsia" w:ascii="宋体" w:hAnsi="宋体" w:cs="宋体"/>
          <w:bCs/>
          <w:szCs w:val="21"/>
          <w:highlight w:val="none"/>
        </w:rPr>
        <w:t>具备远程运维管控功能。实现配电自动化终端集中远程运维，包括定值、软压板调阅及修改、硬压板状态查询、本地故障录波文件调取、历史日志文件调取、转发表文件读取、终端硬件及固件版本号调取、远程重启以及程序远方升级等功能。远程运维应满足以下技术要求：</w:t>
      </w:r>
    </w:p>
    <w:p w14:paraId="4532C245">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配电终端的通讯参数和远动通讯规约模型应满足配电自动化专业运维的要求。</w:t>
      </w:r>
    </w:p>
    <w:p w14:paraId="48D6DF9E">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配电终端应满足国家信息安全的相关条例和规定，原则上配电终端应具备对远方指令的安全认证机制。</w:t>
      </w:r>
    </w:p>
    <w:p w14:paraId="318425E9">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应适应配网主站通过DLT634.5101-2002规约、DLT634.5104-2009规约进行保护定值远方维护、自动化运行参数远方维护、本地录波文件及日志事项远程读取、远程重启、远方升级终端固件等远方操作业务应用，相关技术要求应满足总调自〔2022〕22号《配电终端远程运维主站功能建设技术方案》中的技术要求。</w:t>
      </w:r>
    </w:p>
    <w:p w14:paraId="28CB6E19">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配电终端的保护定值远程维护内容应包括保护模式、区号（1</w:t>
      </w:r>
      <w:r>
        <w:rPr>
          <w:bCs/>
          <w:szCs w:val="11"/>
          <w:highlight w:val="none"/>
        </w:rPr>
        <w:t>~4</w:t>
      </w:r>
      <w:r>
        <w:rPr>
          <w:rFonts w:hint="eastAsia"/>
          <w:bCs/>
          <w:szCs w:val="11"/>
          <w:highlight w:val="none"/>
        </w:rPr>
        <w:t>区）、CT额定值、PT额定值、保护控制字、保护定值、保护软/硬压板和必要的扩展参数等。</w:t>
      </w:r>
    </w:p>
    <w:p w14:paraId="054D62C7">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配电终端的自动化运行参数远程维护内容包括终端链路地址、规约类型、遥测死区、开入量防抖时间等参数等。</w:t>
      </w:r>
    </w:p>
    <w:p w14:paraId="60A8A272">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配电终端远程调阅的文件包括转发表文件、本地录波记录文件、本地历史记录日志信息等，录波文件格式遵循Comtrade1999标准中定义的格式，各文件名遵循统一命名规则。</w:t>
      </w:r>
    </w:p>
    <w:p w14:paraId="2286340A">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应支持通过101、104规约中的软件升级功能和写文件服务功能实现配电终端程序升级功能，升级功能应能对程序升级前后的程序版本、程序文件完整性进行校核；并且具备程序升级前后的参数/定值校验功能，保证在升级后不改变原有参数/定值。</w:t>
      </w:r>
    </w:p>
    <w:p w14:paraId="1847C63B">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配电终端应能正确处理主站下发的相关远方操作指令。配电自动化DTU终端将主站下发的相关远方操作指令正确、完整的转发至被控保护测控单元，远方操作应以执行或者取消作为整个操作的结束。</w:t>
      </w:r>
    </w:p>
    <w:p w14:paraId="66E25DA9">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配电终端应支持通过维护口及装置操作界面实现就地维护功能，支持通过远动通信通道实现远程维护功能，就地维护与远程维护功能应保持一致。</w:t>
      </w:r>
    </w:p>
    <w:p w14:paraId="1460A2C0">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配电终端应支持运维主站对终端的多项参数进行整组修改操作。对于多项参数的整组修改操作，配电终端应支持在同一帧规约报文中同时接收多项参数整组修改操作指令，也能支持接收多帧报文连续下发修改操作指令，并应根据主站和终端约定的方式正确进行解释并执行。</w:t>
      </w:r>
    </w:p>
    <w:p w14:paraId="36D16FB8">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在远程维护与升级的过程中，需首先核对终端硬件版本号和固件版本号，保证维护与固件升级数据与终端的软硬件版本完全匹配，避免误操作。</w:t>
      </w:r>
    </w:p>
    <w:p w14:paraId="1995C3DF">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在远程维护与升级的过程中，当出现异常或升级中断时，能保证终端可以恢复到升级前正常运行的固件版本，并自动重启后可以重新进行远程维护与升级。</w:t>
      </w:r>
    </w:p>
    <w:p w14:paraId="5EB5F80F">
      <w:pPr>
        <w:pStyle w:val="28"/>
        <w:numPr>
          <w:ilvl w:val="0"/>
          <w:numId w:val="11"/>
        </w:numPr>
        <w:snapToGrid w:val="0"/>
        <w:spacing w:line="360" w:lineRule="auto"/>
        <w:ind w:left="0" w:firstLine="420" w:firstLineChars="0"/>
        <w:rPr>
          <w:bCs/>
          <w:szCs w:val="11"/>
          <w:highlight w:val="none"/>
        </w:rPr>
      </w:pPr>
      <w:r>
        <w:rPr>
          <w:rFonts w:hint="eastAsia"/>
          <w:bCs/>
          <w:szCs w:val="11"/>
          <w:highlight w:val="none"/>
        </w:rPr>
        <w:t>当配电终端的参数、定值、软/硬压板、固件等在现场被修改发生变化后，应主动将变化情况上送主站。</w:t>
      </w:r>
    </w:p>
    <w:p w14:paraId="297C4CBD">
      <w:pPr>
        <w:pStyle w:val="4"/>
        <w:rPr>
          <w:rFonts w:ascii="Times New Roman"/>
          <w:b/>
          <w:sz w:val="21"/>
          <w:highlight w:val="none"/>
        </w:rPr>
      </w:pPr>
      <w:r>
        <w:rPr>
          <w:rFonts w:ascii="Times New Roman"/>
          <w:b/>
          <w:sz w:val="21"/>
          <w:highlight w:val="none"/>
        </w:rPr>
        <w:t>5.</w:t>
      </w:r>
      <w:r>
        <w:rPr>
          <w:rFonts w:ascii="Times New Roman"/>
          <w:b/>
          <w:bCs w:val="0"/>
          <w:sz w:val="21"/>
          <w:highlight w:val="none"/>
        </w:rPr>
        <w:t>2</w:t>
      </w:r>
      <w:r>
        <w:rPr>
          <w:rFonts w:ascii="Times New Roman"/>
          <w:b/>
          <w:sz w:val="21"/>
          <w:highlight w:val="none"/>
        </w:rPr>
        <w:t>.</w:t>
      </w:r>
      <w:r>
        <w:rPr>
          <w:rFonts w:ascii="Times New Roman"/>
          <w:b/>
          <w:bCs w:val="0"/>
          <w:sz w:val="21"/>
          <w:highlight w:val="none"/>
        </w:rPr>
        <w:t>3.10</w:t>
      </w:r>
      <w:r>
        <w:rPr>
          <w:rFonts w:ascii="Times New Roman"/>
          <w:b/>
          <w:sz w:val="21"/>
          <w:highlight w:val="none"/>
        </w:rPr>
        <w:t>录波功能</w:t>
      </w:r>
    </w:p>
    <w:p w14:paraId="282E27B9">
      <w:pPr>
        <w:spacing w:line="360" w:lineRule="auto"/>
        <w:ind w:firstLine="420" w:firstLineChars="200"/>
        <w:rPr>
          <w:szCs w:val="21"/>
          <w:highlight w:val="none"/>
        </w:rPr>
      </w:pPr>
      <w:r>
        <w:rPr>
          <w:szCs w:val="21"/>
          <w:highlight w:val="none"/>
        </w:rPr>
        <w:t>a) 具备故障录波功能，支持录波数据循环存储至少64组，支持录波数据上传至主站。</w:t>
      </w:r>
    </w:p>
    <w:p w14:paraId="1D1FC6B2">
      <w:pPr>
        <w:spacing w:line="360" w:lineRule="auto"/>
        <w:ind w:firstLine="420" w:firstLineChars="200"/>
        <w:rPr>
          <w:szCs w:val="21"/>
          <w:highlight w:val="none"/>
        </w:rPr>
      </w:pPr>
      <w:r>
        <w:rPr>
          <w:szCs w:val="21"/>
          <w:highlight w:val="none"/>
        </w:rPr>
        <w:t>b) 录波功能启动条件包括过流故障、线路失压、零序电压、零序电流突变等，可远方及就地设定启动条件参数。</w:t>
      </w:r>
    </w:p>
    <w:p w14:paraId="5E96BCAF">
      <w:pPr>
        <w:spacing w:line="360" w:lineRule="auto"/>
        <w:ind w:firstLine="420" w:firstLineChars="200"/>
        <w:rPr>
          <w:szCs w:val="21"/>
          <w:highlight w:val="none"/>
        </w:rPr>
      </w:pPr>
      <w:r>
        <w:rPr>
          <w:szCs w:val="21"/>
          <w:highlight w:val="none"/>
        </w:rPr>
        <w:t>c) 录波文件格式遵循Comtrade1999标准中定义的格式，只采用CFG（配置文件，ASCII文本）和DAT（数据文件，二进制格式）两个文件。</w:t>
      </w:r>
    </w:p>
    <w:p w14:paraId="2054ED96">
      <w:pPr>
        <w:spacing w:line="360" w:lineRule="auto"/>
        <w:ind w:firstLine="420" w:firstLineChars="200"/>
        <w:rPr>
          <w:szCs w:val="21"/>
          <w:highlight w:val="none"/>
        </w:rPr>
      </w:pPr>
      <w:r>
        <w:rPr>
          <w:szCs w:val="21"/>
          <w:highlight w:val="none"/>
        </w:rPr>
        <w:t>d) 录波应包括故障发生时刻前不少于4个周波和故障发生时刻后不少于8个周波的波形数据，录波点数为不少于160点/周波，录波数据应包含电压、电流、开关位置等</w:t>
      </w:r>
    </w:p>
    <w:p w14:paraId="5056454A">
      <w:pPr>
        <w:pStyle w:val="4"/>
        <w:rPr>
          <w:rFonts w:ascii="Times New Roman"/>
          <w:b/>
          <w:sz w:val="21"/>
          <w:highlight w:val="none"/>
        </w:rPr>
      </w:pPr>
      <w:bookmarkStart w:id="175" w:name="_Toc79091190"/>
      <w:bookmarkStart w:id="176" w:name="_Hlk79337620"/>
      <w:r>
        <w:rPr>
          <w:rFonts w:ascii="Times New Roman"/>
          <w:b/>
          <w:sz w:val="21"/>
          <w:highlight w:val="none"/>
        </w:rPr>
        <w:t>5.2.3.1</w:t>
      </w:r>
      <w:r>
        <w:rPr>
          <w:rFonts w:hint="eastAsia" w:ascii="Times New Roman"/>
          <w:b/>
          <w:sz w:val="21"/>
          <w:highlight w:val="none"/>
        </w:rPr>
        <w:t>1</w:t>
      </w:r>
      <w:r>
        <w:rPr>
          <w:rFonts w:ascii="Times New Roman"/>
          <w:b/>
          <w:sz w:val="21"/>
          <w:highlight w:val="none"/>
        </w:rPr>
        <w:t>信息安全防护要求</w:t>
      </w:r>
      <w:bookmarkEnd w:id="175"/>
    </w:p>
    <w:p w14:paraId="7E845339">
      <w:pPr>
        <w:snapToGrid w:val="0"/>
        <w:spacing w:line="360" w:lineRule="auto"/>
        <w:ind w:firstLine="415" w:firstLineChars="198"/>
        <w:rPr>
          <w:highlight w:val="none"/>
        </w:rPr>
      </w:pPr>
      <w:r>
        <w:rPr>
          <w:rFonts w:hint="eastAsia" w:ascii="宋体" w:hAnsi="宋体"/>
          <w:szCs w:val="21"/>
          <w:highlight w:val="none"/>
        </w:rPr>
        <w:t>配电终端应符合《中华人民共和国网络安全法》、《中华人民共和国密码法》、《中华人民共和国数据安全法》、GB/T22239-2019、GB/T 36572、GB/T 39786-2021、国家发改委14号令、国能安全〔2015〕36号、Q/CSG120499、Q/CSG1204100-2021、Q/CSG1204104-2021等网络安全防护的相关要求，确保其网络安全。</w:t>
      </w:r>
    </w:p>
    <w:p w14:paraId="17A19634">
      <w:pPr>
        <w:snapToGrid w:val="0"/>
        <w:spacing w:line="360" w:lineRule="auto"/>
        <w:ind w:firstLine="415" w:firstLineChars="198"/>
        <w:rPr>
          <w:rFonts w:ascii="宋体" w:hAnsi="宋体"/>
          <w:szCs w:val="21"/>
          <w:highlight w:val="none"/>
        </w:rPr>
      </w:pPr>
      <w:r>
        <w:rPr>
          <w:rFonts w:hint="eastAsia" w:ascii="宋体" w:hAnsi="宋体"/>
          <w:szCs w:val="21"/>
          <w:highlight w:val="none"/>
        </w:rPr>
        <w:t>配电终端与主站信息交互应具备纵向加密认证功能，并通过安全模块等方式实现。安全模块应内置采用国产商用密码算法的安全芯片。安全模块可采用内嵌或外挂方式，优先采用内嵌方式；安全芯片可直接内置于配电终端本体内，提供数据加解密等服务，代替安全模块的安全功能。安全模块宜在应用层对控制命令和参数设置指令进行验签，实现指令合法性鉴别。安全模块应适应配电数据网、无线专网/无线公网、以太网等通信方式。外挂式安全模块应具备本地数据防篡改、数据校验等安全管控功能，支持设备资产的本地化信息存储、查阅等管理应用。</w:t>
      </w:r>
    </w:p>
    <w:p w14:paraId="5A3C488F">
      <w:pPr>
        <w:pStyle w:val="20"/>
        <w:tabs>
          <w:tab w:val="left" w:pos="284"/>
        </w:tabs>
        <w:ind w:firstLine="0" w:firstLineChars="0"/>
        <w:rPr>
          <w:rFonts w:ascii="Times New Roman" w:hAnsi="Times New Roman" w:eastAsia="宋体"/>
          <w:b/>
          <w:sz w:val="21"/>
          <w:highlight w:val="none"/>
        </w:rPr>
      </w:pPr>
      <w:r>
        <w:rPr>
          <w:rFonts w:ascii="Times New Roman" w:hAnsi="Times New Roman" w:eastAsia="宋体"/>
          <w:b/>
          <w:sz w:val="21"/>
          <w:highlight w:val="none"/>
        </w:rPr>
        <w:t>5.2.3.1</w:t>
      </w:r>
      <w:r>
        <w:rPr>
          <w:rFonts w:hint="eastAsia" w:ascii="Times New Roman" w:hAnsi="Times New Roman" w:eastAsia="宋体"/>
          <w:b/>
          <w:sz w:val="21"/>
          <w:highlight w:val="none"/>
        </w:rPr>
        <w:t>1.</w:t>
      </w:r>
      <w:r>
        <w:rPr>
          <w:rFonts w:ascii="Times New Roman" w:hAnsi="Times New Roman" w:eastAsia="宋体"/>
          <w:b/>
          <w:sz w:val="21"/>
          <w:highlight w:val="none"/>
        </w:rPr>
        <w:t>1功能要求</w:t>
      </w:r>
    </w:p>
    <w:p w14:paraId="604C9D85">
      <w:pPr>
        <w:spacing w:line="360" w:lineRule="auto"/>
        <w:ind w:firstLine="140" w:firstLineChars="67"/>
        <w:rPr>
          <w:highlight w:val="none"/>
        </w:rPr>
      </w:pPr>
      <w:r>
        <w:rPr>
          <w:highlight w:val="none"/>
        </w:rPr>
        <w:t>a) 采用安全模块方式时，应满足以下技术要求：</w:t>
      </w:r>
    </w:p>
    <w:p w14:paraId="67960880">
      <w:pPr>
        <w:spacing w:line="360" w:lineRule="auto"/>
        <w:ind w:left="283" w:leftChars="135" w:firstLine="281" w:firstLineChars="134"/>
        <w:rPr>
          <w:highlight w:val="none"/>
        </w:rPr>
      </w:pPr>
      <w:r>
        <w:rPr>
          <w:highlight w:val="none"/>
        </w:rPr>
        <w:t>1) 采用国密SM1、SM2、SM3、SM4 等密码算法对传输的数据进行保护，保证数据的真实性、机密性和完整性。</w:t>
      </w:r>
    </w:p>
    <w:p w14:paraId="0F6922CF">
      <w:pPr>
        <w:spacing w:line="360" w:lineRule="auto"/>
        <w:ind w:left="283" w:leftChars="135" w:firstLine="281" w:firstLineChars="134"/>
        <w:rPr>
          <w:highlight w:val="none"/>
        </w:rPr>
      </w:pPr>
      <w:r>
        <w:rPr>
          <w:highlight w:val="none"/>
        </w:rPr>
        <w:t>2) 具备基于电力调度数字证书的认证功能。</w:t>
      </w:r>
    </w:p>
    <w:p w14:paraId="43A0D22B">
      <w:pPr>
        <w:spacing w:line="360" w:lineRule="auto"/>
        <w:ind w:left="283" w:leftChars="135" w:firstLine="281" w:firstLineChars="134"/>
        <w:rPr>
          <w:highlight w:val="none"/>
        </w:rPr>
      </w:pPr>
      <w:r>
        <w:rPr>
          <w:highlight w:val="none"/>
        </w:rPr>
        <w:t>3) 具备与配电加密认证网关建立VPN 隧道，实现双向身份认证、访问控制和传输数据的加密与解密的功能。</w:t>
      </w:r>
    </w:p>
    <w:p w14:paraId="16A25FB2">
      <w:pPr>
        <w:spacing w:line="360" w:lineRule="auto"/>
        <w:ind w:left="283" w:leftChars="135" w:firstLine="281" w:firstLineChars="134"/>
        <w:rPr>
          <w:highlight w:val="none"/>
        </w:rPr>
      </w:pPr>
      <w:r>
        <w:rPr>
          <w:highlight w:val="none"/>
        </w:rPr>
        <w:t>4) 支持透明工作方式与网关工作方式，支持NAT。</w:t>
      </w:r>
    </w:p>
    <w:p w14:paraId="5758D763">
      <w:pPr>
        <w:spacing w:line="360" w:lineRule="auto"/>
        <w:ind w:left="283" w:leftChars="135" w:firstLine="281" w:firstLineChars="134"/>
        <w:rPr>
          <w:highlight w:val="none"/>
        </w:rPr>
      </w:pPr>
      <w:r>
        <w:rPr>
          <w:highlight w:val="none"/>
        </w:rPr>
        <w:t>5) 具有基于IP、传输协议、应用端口号的综合报文过滤与访问控制功能。</w:t>
      </w:r>
    </w:p>
    <w:p w14:paraId="1D8C38DA">
      <w:pPr>
        <w:spacing w:line="360" w:lineRule="auto"/>
        <w:ind w:left="283" w:leftChars="135" w:firstLine="281" w:firstLineChars="134"/>
        <w:rPr>
          <w:highlight w:val="none"/>
        </w:rPr>
      </w:pPr>
      <w:r>
        <w:rPr>
          <w:highlight w:val="none"/>
        </w:rPr>
        <w:t>6) 具备识别、处理路由协议等报文的功能。</w:t>
      </w:r>
    </w:p>
    <w:p w14:paraId="60EE2274">
      <w:pPr>
        <w:spacing w:line="360" w:lineRule="auto"/>
        <w:ind w:left="283" w:leftChars="135" w:firstLine="281" w:firstLineChars="134"/>
        <w:rPr>
          <w:highlight w:val="none"/>
        </w:rPr>
      </w:pPr>
      <w:r>
        <w:rPr>
          <w:highlight w:val="none"/>
        </w:rPr>
        <w:t>7) 具备明文、密文的选择功能。</w:t>
      </w:r>
    </w:p>
    <w:p w14:paraId="24740DA3">
      <w:pPr>
        <w:spacing w:line="360" w:lineRule="auto"/>
        <w:ind w:left="283" w:leftChars="135" w:firstLine="281" w:firstLineChars="134"/>
        <w:rPr>
          <w:highlight w:val="none"/>
        </w:rPr>
      </w:pPr>
      <w:r>
        <w:rPr>
          <w:highlight w:val="none"/>
        </w:rPr>
        <w:t>8) 具备对带有系统控制命令和参数设置指令的下行数据包进行识别，可对配电应用层认证装置的签名进行验签的功能。</w:t>
      </w:r>
    </w:p>
    <w:p w14:paraId="7362A6B5">
      <w:pPr>
        <w:spacing w:line="360" w:lineRule="auto"/>
        <w:ind w:left="283" w:leftChars="135" w:firstLine="281" w:firstLineChars="134"/>
        <w:rPr>
          <w:highlight w:val="none"/>
        </w:rPr>
      </w:pPr>
      <w:r>
        <w:rPr>
          <w:highlight w:val="none"/>
        </w:rPr>
        <w:t>9) 具备设备配置导入和导出功能。</w:t>
      </w:r>
    </w:p>
    <w:p w14:paraId="7A046706">
      <w:pPr>
        <w:spacing w:line="360" w:lineRule="auto"/>
        <w:ind w:left="283" w:leftChars="135" w:firstLine="281" w:firstLineChars="134"/>
        <w:rPr>
          <w:highlight w:val="none"/>
        </w:rPr>
      </w:pPr>
      <w:r>
        <w:rPr>
          <w:highlight w:val="none"/>
        </w:rPr>
        <w:t>10) 具备支持本地日志存取方式，日志包括事件日志和访问日志。</w:t>
      </w:r>
    </w:p>
    <w:p w14:paraId="28934B6B">
      <w:pPr>
        <w:spacing w:line="360" w:lineRule="auto"/>
        <w:ind w:left="283" w:leftChars="135" w:firstLine="281" w:firstLineChars="134"/>
        <w:rPr>
          <w:highlight w:val="none"/>
        </w:rPr>
      </w:pPr>
      <w:r>
        <w:rPr>
          <w:highlight w:val="none"/>
        </w:rPr>
        <w:t>11) 支持加电自动上线、永远在线功能。</w:t>
      </w:r>
    </w:p>
    <w:p w14:paraId="6E505A37">
      <w:pPr>
        <w:spacing w:line="360" w:lineRule="auto"/>
        <w:ind w:left="283" w:leftChars="135" w:firstLine="281" w:firstLineChars="134"/>
        <w:rPr>
          <w:highlight w:val="none"/>
        </w:rPr>
      </w:pPr>
      <w:r>
        <w:rPr>
          <w:highlight w:val="none"/>
        </w:rPr>
        <w:t>12) 在不具备外部时钟源的情况下，支持主站规约对时，实现时钟校对。</w:t>
      </w:r>
    </w:p>
    <w:p w14:paraId="12B87545">
      <w:pPr>
        <w:spacing w:line="360" w:lineRule="auto"/>
        <w:ind w:left="283" w:leftChars="135" w:firstLine="281" w:firstLineChars="134"/>
        <w:rPr>
          <w:highlight w:val="none"/>
        </w:rPr>
      </w:pPr>
      <w:r>
        <w:rPr>
          <w:highlight w:val="none"/>
        </w:rPr>
        <w:t>13) 采用内嵌（板卡）、外挂等连接方式以适应配电终端不同的应用场合；采用有线、无线等通信接口以适应配电数据网、无线专网、无线公网等通信方式。</w:t>
      </w:r>
    </w:p>
    <w:p w14:paraId="4592FFD0">
      <w:pPr>
        <w:spacing w:line="360" w:lineRule="auto"/>
        <w:ind w:firstLine="140" w:firstLineChars="67"/>
        <w:rPr>
          <w:highlight w:val="none"/>
        </w:rPr>
      </w:pPr>
      <w:r>
        <w:rPr>
          <w:highlight w:val="none"/>
        </w:rPr>
        <w:t>b) 安全芯片直接内置于配电终端本体时，应满足以下技术要求：</w:t>
      </w:r>
    </w:p>
    <w:p w14:paraId="077D9D67">
      <w:pPr>
        <w:spacing w:line="360" w:lineRule="auto"/>
        <w:ind w:left="283" w:leftChars="135" w:firstLine="281" w:firstLineChars="134"/>
        <w:rPr>
          <w:highlight w:val="none"/>
        </w:rPr>
      </w:pPr>
      <w:r>
        <w:rPr>
          <w:highlight w:val="none"/>
        </w:rPr>
        <w:t xml:space="preserve">1) 采用国密 SM1、SM2、SM3、SM4 等密码算法对传输的数据进行保护，保证数据的真实性、 机密性和完整性。 </w:t>
      </w:r>
    </w:p>
    <w:p w14:paraId="6D2E82DF">
      <w:pPr>
        <w:spacing w:line="360" w:lineRule="auto"/>
        <w:ind w:left="283" w:leftChars="135" w:firstLine="281" w:firstLineChars="134"/>
        <w:rPr>
          <w:highlight w:val="none"/>
        </w:rPr>
      </w:pPr>
      <w:r>
        <w:rPr>
          <w:highlight w:val="none"/>
        </w:rPr>
        <w:t>2) 具备硬件真随机数发生器。</w:t>
      </w:r>
    </w:p>
    <w:p w14:paraId="6B24B07A">
      <w:pPr>
        <w:spacing w:line="360" w:lineRule="auto"/>
        <w:rPr>
          <w:b/>
          <w:highlight w:val="none"/>
        </w:rPr>
      </w:pPr>
      <w:r>
        <w:rPr>
          <w:b/>
          <w:highlight w:val="none"/>
        </w:rPr>
        <w:t>5.2.3.1</w:t>
      </w:r>
      <w:r>
        <w:rPr>
          <w:rFonts w:hint="eastAsia"/>
          <w:b/>
          <w:highlight w:val="none"/>
        </w:rPr>
        <w:t>1</w:t>
      </w:r>
      <w:r>
        <w:rPr>
          <w:b/>
          <w:highlight w:val="none"/>
        </w:rPr>
        <w:t>.2性能要求</w:t>
      </w:r>
    </w:p>
    <w:p w14:paraId="76785762">
      <w:pPr>
        <w:spacing w:line="360" w:lineRule="auto"/>
        <w:ind w:firstLine="140" w:firstLineChars="67"/>
        <w:rPr>
          <w:highlight w:val="none"/>
        </w:rPr>
      </w:pPr>
      <w:r>
        <w:rPr>
          <w:highlight w:val="none"/>
        </w:rPr>
        <w:t>a) 采用安全模块方式时，应满足以下技术要求：</w:t>
      </w:r>
    </w:p>
    <w:p w14:paraId="3EB23811">
      <w:pPr>
        <w:spacing w:line="360" w:lineRule="auto"/>
        <w:ind w:left="283" w:leftChars="135" w:firstLine="281" w:firstLineChars="134"/>
        <w:rPr>
          <w:highlight w:val="none"/>
        </w:rPr>
      </w:pPr>
      <w:r>
        <w:rPr>
          <w:highlight w:val="none"/>
        </w:rPr>
        <w:t>1) 支持的并发隧道数量应≥5 条。</w:t>
      </w:r>
    </w:p>
    <w:p w14:paraId="06F64A29">
      <w:pPr>
        <w:spacing w:line="360" w:lineRule="auto"/>
        <w:ind w:left="283" w:leftChars="135" w:firstLine="281" w:firstLineChars="134"/>
        <w:rPr>
          <w:highlight w:val="none"/>
        </w:rPr>
      </w:pPr>
      <w:r>
        <w:rPr>
          <w:highlight w:val="none"/>
        </w:rPr>
        <w:t>2) 与主站安全防护设备密钥协商并成功建立隧道时间≤5 秒（不含网络延时）。</w:t>
      </w:r>
    </w:p>
    <w:p w14:paraId="7331264D">
      <w:pPr>
        <w:spacing w:line="360" w:lineRule="auto"/>
        <w:ind w:left="283" w:leftChars="135" w:firstLine="281" w:firstLineChars="134"/>
        <w:rPr>
          <w:highlight w:val="none"/>
        </w:rPr>
      </w:pPr>
      <w:r>
        <w:rPr>
          <w:highlight w:val="none"/>
        </w:rPr>
        <w:t>3) 网口双向明文数据包吞吐量≥2Mbps （1 条安全策略，128 字节报文长度）。</w:t>
      </w:r>
    </w:p>
    <w:p w14:paraId="521FE62E">
      <w:pPr>
        <w:spacing w:line="360" w:lineRule="auto"/>
        <w:ind w:left="283" w:leftChars="135" w:firstLine="281" w:firstLineChars="134"/>
        <w:rPr>
          <w:highlight w:val="none"/>
        </w:rPr>
      </w:pPr>
      <w:r>
        <w:rPr>
          <w:highlight w:val="none"/>
        </w:rPr>
        <w:t>4) 网口双向密文数据包吞吐量≥0.8Mbps（1 条隧道，1 条策略，128 字节报文长度）。</w:t>
      </w:r>
    </w:p>
    <w:p w14:paraId="06B6B024">
      <w:pPr>
        <w:spacing w:line="360" w:lineRule="auto"/>
        <w:ind w:left="283" w:leftChars="135" w:firstLine="281" w:firstLineChars="134"/>
        <w:rPr>
          <w:highlight w:val="none"/>
        </w:rPr>
      </w:pPr>
      <w:r>
        <w:rPr>
          <w:highlight w:val="none"/>
        </w:rPr>
        <w:t>5) 串口双向明文数据包吞吐量≥7Kbps （1 条安全策略，128 字节报文长度）。</w:t>
      </w:r>
    </w:p>
    <w:p w14:paraId="49E4A5F7">
      <w:pPr>
        <w:spacing w:line="360" w:lineRule="auto"/>
        <w:ind w:left="283" w:leftChars="135" w:firstLine="281" w:firstLineChars="134"/>
        <w:rPr>
          <w:highlight w:val="none"/>
        </w:rPr>
      </w:pPr>
      <w:r>
        <w:rPr>
          <w:highlight w:val="none"/>
        </w:rPr>
        <w:t>6) 串口双向密文数据包吞吐量≥7Kbps（1 条隧道，1 条策略，128 字节报文长度）。</w:t>
      </w:r>
    </w:p>
    <w:p w14:paraId="77561C74">
      <w:pPr>
        <w:spacing w:line="360" w:lineRule="auto"/>
        <w:ind w:left="283" w:leftChars="135" w:firstLine="281" w:firstLineChars="134"/>
        <w:rPr>
          <w:highlight w:val="none"/>
        </w:rPr>
      </w:pPr>
      <w:r>
        <w:rPr>
          <w:highlight w:val="none"/>
        </w:rPr>
        <w:t>7) 明文转发平均时延≤10 毫秒（1 条策略，128 字节报文长度，90％明文数据包吞吐量，不含网络延时）。</w:t>
      </w:r>
    </w:p>
    <w:p w14:paraId="39C2F140">
      <w:pPr>
        <w:spacing w:line="360" w:lineRule="auto"/>
        <w:ind w:left="283" w:leftChars="135" w:firstLine="281" w:firstLineChars="134"/>
        <w:rPr>
          <w:highlight w:val="none"/>
        </w:rPr>
      </w:pPr>
      <w:r>
        <w:rPr>
          <w:highlight w:val="none"/>
        </w:rPr>
        <w:t>8) 密文转发平均时延≤10 毫秒（1 条隧道，1 条策略，128 字节报文长度，90％密文数据包吞吐量，不含网络延时）。</w:t>
      </w:r>
    </w:p>
    <w:p w14:paraId="4A4B05E6">
      <w:pPr>
        <w:spacing w:line="360" w:lineRule="auto"/>
        <w:ind w:firstLine="140" w:firstLineChars="67"/>
        <w:rPr>
          <w:highlight w:val="none"/>
        </w:rPr>
      </w:pPr>
      <w:r>
        <w:rPr>
          <w:highlight w:val="none"/>
        </w:rPr>
        <w:t>b) 安全芯片直接内置于配电终端本体时，应满足以下技术要求：</w:t>
      </w:r>
    </w:p>
    <w:p w14:paraId="0AF25540">
      <w:pPr>
        <w:spacing w:line="360" w:lineRule="auto"/>
        <w:ind w:left="283" w:leftChars="135" w:firstLine="281" w:firstLineChars="134"/>
        <w:rPr>
          <w:highlight w:val="none"/>
        </w:rPr>
      </w:pPr>
      <w:r>
        <w:rPr>
          <w:highlight w:val="none"/>
        </w:rPr>
        <w:t>1) FLASH 可擦写次数不低于 10 万次。</w:t>
      </w:r>
    </w:p>
    <w:p w14:paraId="7FF2B989">
      <w:pPr>
        <w:spacing w:line="360" w:lineRule="auto"/>
        <w:ind w:left="283" w:leftChars="135" w:firstLine="281" w:firstLineChars="134"/>
        <w:rPr>
          <w:highlight w:val="none"/>
        </w:rPr>
      </w:pPr>
      <w:r>
        <w:rPr>
          <w:highlight w:val="none"/>
        </w:rPr>
        <w:t xml:space="preserve">2) SM1 算法支持 ECB/CBC 模式，数据加解密性能不低于 5Mbps。 </w:t>
      </w:r>
    </w:p>
    <w:p w14:paraId="5506897F">
      <w:pPr>
        <w:spacing w:line="360" w:lineRule="auto"/>
        <w:ind w:left="283" w:leftChars="135" w:firstLine="281" w:firstLineChars="134"/>
        <w:rPr>
          <w:highlight w:val="none"/>
        </w:rPr>
      </w:pPr>
      <w:r>
        <w:rPr>
          <w:highlight w:val="none"/>
        </w:rPr>
        <w:t>3) SM2（256 位）算法签名和验证性能不低于： 30 次/s。</w:t>
      </w:r>
    </w:p>
    <w:p w14:paraId="6651737E">
      <w:pPr>
        <w:spacing w:line="360" w:lineRule="auto"/>
        <w:ind w:left="283" w:leftChars="135" w:firstLine="281" w:firstLineChars="134"/>
        <w:rPr>
          <w:highlight w:val="none"/>
        </w:rPr>
      </w:pPr>
      <w:r>
        <w:rPr>
          <w:highlight w:val="none"/>
        </w:rPr>
        <w:t>4) SM3 算法数据加解密性能不低于 1Mbps。</w:t>
      </w:r>
    </w:p>
    <w:p w14:paraId="4AD5374E">
      <w:pPr>
        <w:spacing w:line="360" w:lineRule="auto"/>
        <w:ind w:left="283" w:leftChars="135" w:firstLine="281" w:firstLineChars="134"/>
        <w:rPr>
          <w:highlight w:val="none"/>
        </w:rPr>
      </w:pPr>
      <w:r>
        <w:rPr>
          <w:highlight w:val="none"/>
        </w:rPr>
        <w:t>5) SM4 算法支持 ECB/CBC 模式，数据加解密性能不低于 5Mbps。</w:t>
      </w:r>
    </w:p>
    <w:p w14:paraId="52AF1681">
      <w:pPr>
        <w:spacing w:line="360" w:lineRule="auto"/>
        <w:rPr>
          <w:b/>
          <w:highlight w:val="none"/>
        </w:rPr>
      </w:pPr>
      <w:r>
        <w:rPr>
          <w:b/>
          <w:highlight w:val="none"/>
        </w:rPr>
        <w:t>5.2.3.1</w:t>
      </w:r>
      <w:r>
        <w:rPr>
          <w:rFonts w:hint="eastAsia"/>
          <w:b/>
          <w:highlight w:val="none"/>
        </w:rPr>
        <w:t>1</w:t>
      </w:r>
      <w:r>
        <w:rPr>
          <w:b/>
          <w:highlight w:val="none"/>
        </w:rPr>
        <w:t>.3可靠性要求</w:t>
      </w:r>
    </w:p>
    <w:p w14:paraId="25528D1B">
      <w:pPr>
        <w:spacing w:line="360" w:lineRule="auto"/>
        <w:ind w:firstLine="140" w:firstLineChars="67"/>
        <w:rPr>
          <w:highlight w:val="none"/>
        </w:rPr>
      </w:pPr>
      <w:r>
        <w:rPr>
          <w:highlight w:val="none"/>
        </w:rPr>
        <w:t>a) 采用安全模块方式时，应满足以下技术要求：</w:t>
      </w:r>
    </w:p>
    <w:p w14:paraId="083C0C41">
      <w:pPr>
        <w:spacing w:line="360" w:lineRule="auto"/>
        <w:ind w:left="283" w:leftChars="135" w:firstLine="281" w:firstLineChars="134"/>
        <w:rPr>
          <w:highlight w:val="none"/>
        </w:rPr>
      </w:pPr>
      <w:r>
        <w:rPr>
          <w:highlight w:val="none"/>
        </w:rPr>
        <w:t>1) 应采用与配电终端相同的EMC 和IP 防护等级。</w:t>
      </w:r>
    </w:p>
    <w:p w14:paraId="6584006A">
      <w:pPr>
        <w:spacing w:line="360" w:lineRule="auto"/>
        <w:ind w:left="283" w:leftChars="135" w:firstLine="281" w:firstLineChars="134"/>
        <w:rPr>
          <w:highlight w:val="none"/>
        </w:rPr>
      </w:pPr>
      <w:r>
        <w:rPr>
          <w:highlight w:val="none"/>
        </w:rPr>
        <w:t>2) 工作温度范围不小于：-40℃至+70℃。</w:t>
      </w:r>
    </w:p>
    <w:p w14:paraId="7F0E0DA4">
      <w:pPr>
        <w:spacing w:line="360" w:lineRule="auto"/>
        <w:ind w:left="283" w:leftChars="135" w:firstLine="281" w:firstLineChars="134"/>
        <w:rPr>
          <w:highlight w:val="none"/>
        </w:rPr>
      </w:pPr>
      <w:r>
        <w:rPr>
          <w:highlight w:val="none"/>
        </w:rPr>
        <w:t>3) 平均无故障工作时间应不低于30000 小时。</w:t>
      </w:r>
    </w:p>
    <w:p w14:paraId="762E8246">
      <w:pPr>
        <w:spacing w:line="360" w:lineRule="auto"/>
        <w:ind w:firstLine="140" w:firstLineChars="67"/>
        <w:rPr>
          <w:highlight w:val="none"/>
        </w:rPr>
      </w:pPr>
      <w:r>
        <w:rPr>
          <w:highlight w:val="none"/>
        </w:rPr>
        <w:t>b) 安全芯片直接内置于配电终端本体时，应满足以下技术要求：</w:t>
      </w:r>
    </w:p>
    <w:p w14:paraId="74CF057A">
      <w:pPr>
        <w:spacing w:line="360" w:lineRule="auto"/>
        <w:ind w:left="283" w:leftChars="135" w:firstLine="281" w:firstLineChars="134"/>
        <w:rPr>
          <w:highlight w:val="none"/>
        </w:rPr>
      </w:pPr>
      <w:r>
        <w:rPr>
          <w:highlight w:val="none"/>
        </w:rPr>
        <w:t>1) 可抵御电压、温度、频率、光照异常。</w:t>
      </w:r>
    </w:p>
    <w:p w14:paraId="763157B7">
      <w:pPr>
        <w:spacing w:line="360" w:lineRule="auto"/>
        <w:ind w:left="283" w:leftChars="135" w:firstLine="281" w:firstLineChars="134"/>
        <w:rPr>
          <w:highlight w:val="none"/>
        </w:rPr>
      </w:pPr>
      <w:r>
        <w:rPr>
          <w:highlight w:val="none"/>
        </w:rPr>
        <w:t>2) 工作温度范围不小于：-40℃至+70℃。</w:t>
      </w:r>
    </w:p>
    <w:p w14:paraId="7EA8E00E">
      <w:pPr>
        <w:spacing w:line="360" w:lineRule="auto"/>
        <w:ind w:left="283" w:leftChars="135" w:firstLine="281" w:firstLineChars="134"/>
        <w:rPr>
          <w:highlight w:val="none"/>
        </w:rPr>
      </w:pPr>
      <w:r>
        <w:rPr>
          <w:highlight w:val="none"/>
        </w:rPr>
        <w:t>3) 平均无故障工作时间应不低于 60000 小时。</w:t>
      </w:r>
    </w:p>
    <w:p w14:paraId="0AD7BD01">
      <w:pPr>
        <w:spacing w:line="360" w:lineRule="auto"/>
        <w:rPr>
          <w:b/>
          <w:highlight w:val="none"/>
        </w:rPr>
      </w:pPr>
      <w:r>
        <w:rPr>
          <w:b/>
          <w:highlight w:val="none"/>
        </w:rPr>
        <w:t>5.2.3.1</w:t>
      </w:r>
      <w:r>
        <w:rPr>
          <w:rFonts w:hint="eastAsia"/>
          <w:b/>
          <w:highlight w:val="none"/>
        </w:rPr>
        <w:t>1</w:t>
      </w:r>
      <w:r>
        <w:rPr>
          <w:b/>
          <w:highlight w:val="none"/>
        </w:rPr>
        <w:t>.4安全性要求</w:t>
      </w:r>
    </w:p>
    <w:p w14:paraId="7714F779">
      <w:pPr>
        <w:spacing w:line="360" w:lineRule="auto"/>
        <w:ind w:firstLine="140" w:firstLineChars="67"/>
        <w:rPr>
          <w:highlight w:val="none"/>
        </w:rPr>
      </w:pPr>
      <w:r>
        <w:rPr>
          <w:highlight w:val="none"/>
        </w:rPr>
        <w:t>a) 采用安全模块方式时，应满足以下技术要求：</w:t>
      </w:r>
    </w:p>
    <w:p w14:paraId="552F6453">
      <w:pPr>
        <w:spacing w:line="360" w:lineRule="auto"/>
        <w:ind w:left="283" w:leftChars="135" w:firstLine="281" w:firstLineChars="134"/>
        <w:rPr>
          <w:highlight w:val="none"/>
        </w:rPr>
      </w:pPr>
      <w:r>
        <w:rPr>
          <w:highlight w:val="none"/>
        </w:rPr>
        <w:t>1) 采用具备商用密码产品型号的安全芯片。</w:t>
      </w:r>
    </w:p>
    <w:p w14:paraId="7F270D6A">
      <w:pPr>
        <w:spacing w:line="360" w:lineRule="auto"/>
        <w:ind w:left="283" w:leftChars="135" w:firstLine="281" w:firstLineChars="134"/>
        <w:rPr>
          <w:highlight w:val="none"/>
        </w:rPr>
      </w:pPr>
      <w:r>
        <w:rPr>
          <w:highlight w:val="none"/>
        </w:rPr>
        <w:t>2) 通过国家密码管理局的安全性审查和技术鉴定，获得商用密码产品型号证书。</w:t>
      </w:r>
    </w:p>
    <w:p w14:paraId="17DFA00B">
      <w:pPr>
        <w:spacing w:line="360" w:lineRule="auto"/>
        <w:ind w:left="283" w:leftChars="135" w:firstLine="281" w:firstLineChars="134"/>
        <w:rPr>
          <w:highlight w:val="none"/>
        </w:rPr>
      </w:pPr>
      <w:r>
        <w:rPr>
          <w:highlight w:val="none"/>
        </w:rPr>
        <w:t>3) 具有安全的密钥保护机制：密钥加密存储，断电情况下能长期保持，保持时间不短于10 年。</w:t>
      </w:r>
    </w:p>
    <w:p w14:paraId="6962F852">
      <w:pPr>
        <w:spacing w:line="360" w:lineRule="auto"/>
        <w:ind w:left="283" w:leftChars="135" w:firstLine="281" w:firstLineChars="134"/>
        <w:rPr>
          <w:highlight w:val="none"/>
        </w:rPr>
      </w:pPr>
      <w:r>
        <w:rPr>
          <w:highlight w:val="none"/>
        </w:rPr>
        <w:t>4) 具备防御常见网络攻击的能力，包括ARP Attack、Ping Attack、Ping of Death Attack、Smurf Attack、Unreachable Host Attack、Land Attack、Teardrop Attack、Syn Attack 等。</w:t>
      </w:r>
    </w:p>
    <w:p w14:paraId="77D40954">
      <w:pPr>
        <w:spacing w:line="360" w:lineRule="auto"/>
        <w:ind w:left="283" w:leftChars="135" w:firstLine="281" w:firstLineChars="134"/>
        <w:rPr>
          <w:highlight w:val="none"/>
        </w:rPr>
      </w:pPr>
      <w:r>
        <w:rPr>
          <w:highlight w:val="none"/>
        </w:rPr>
        <w:t>5) 支持设备密钥、工作参数的备份与恢复。</w:t>
      </w:r>
    </w:p>
    <w:p w14:paraId="1E1CB1E5">
      <w:pPr>
        <w:spacing w:line="360" w:lineRule="auto"/>
        <w:ind w:left="283" w:leftChars="135" w:firstLine="281" w:firstLineChars="134"/>
        <w:rPr>
          <w:highlight w:val="none"/>
        </w:rPr>
      </w:pPr>
      <w:r>
        <w:rPr>
          <w:highlight w:val="none"/>
        </w:rPr>
        <w:t>6) 具备防物理攻击设计。</w:t>
      </w:r>
    </w:p>
    <w:p w14:paraId="1D51A8AC">
      <w:pPr>
        <w:spacing w:line="360" w:lineRule="auto"/>
        <w:ind w:firstLine="140" w:firstLineChars="67"/>
        <w:rPr>
          <w:highlight w:val="none"/>
        </w:rPr>
      </w:pPr>
      <w:r>
        <w:rPr>
          <w:highlight w:val="none"/>
        </w:rPr>
        <w:t>b) 安全芯片直接内置于配电终端本体时，应满足以下技术要求：</w:t>
      </w:r>
    </w:p>
    <w:p w14:paraId="5A0A7258">
      <w:pPr>
        <w:spacing w:line="360" w:lineRule="auto"/>
        <w:ind w:left="283" w:leftChars="135" w:firstLine="281" w:firstLineChars="134"/>
        <w:rPr>
          <w:highlight w:val="none"/>
        </w:rPr>
      </w:pPr>
      <w:r>
        <w:rPr>
          <w:highlight w:val="none"/>
        </w:rPr>
        <w:t xml:space="preserve">1) 通过国家密码管理局的安全性审查和技术鉴定，获得商用密码产品型号证书。 </w:t>
      </w:r>
    </w:p>
    <w:p w14:paraId="6FD696A6">
      <w:pPr>
        <w:spacing w:line="360" w:lineRule="auto"/>
        <w:ind w:left="283" w:leftChars="135" w:firstLine="281" w:firstLineChars="134"/>
        <w:rPr>
          <w:highlight w:val="none"/>
        </w:rPr>
      </w:pPr>
      <w:r>
        <w:rPr>
          <w:highlight w:val="none"/>
        </w:rPr>
        <w:t>2) 具有安全的密钥保护机制：密钥加密存储，断电情况下能长期保持，保持时间不短于 10 年。</w:t>
      </w:r>
    </w:p>
    <w:p w14:paraId="3306CC27">
      <w:pPr>
        <w:spacing w:line="360" w:lineRule="auto"/>
        <w:ind w:left="283" w:leftChars="135" w:firstLine="281" w:firstLineChars="134"/>
        <w:rPr>
          <w:highlight w:val="none"/>
        </w:rPr>
      </w:pPr>
      <w:r>
        <w:rPr>
          <w:highlight w:val="none"/>
        </w:rPr>
        <w:t>3) 具有的逻辑和/或物理保护措施，通过 2 级及以上国密安全等级认证。</w:t>
      </w:r>
    </w:p>
    <w:p w14:paraId="2C732E4B">
      <w:pPr>
        <w:spacing w:line="360" w:lineRule="auto"/>
        <w:rPr>
          <w:b/>
          <w:highlight w:val="none"/>
        </w:rPr>
      </w:pPr>
      <w:r>
        <w:rPr>
          <w:b/>
          <w:highlight w:val="none"/>
        </w:rPr>
        <w:t>5.2.3.1</w:t>
      </w:r>
      <w:r>
        <w:rPr>
          <w:rFonts w:hint="eastAsia"/>
          <w:b/>
          <w:highlight w:val="none"/>
        </w:rPr>
        <w:t>1</w:t>
      </w:r>
      <w:r>
        <w:rPr>
          <w:b/>
          <w:highlight w:val="none"/>
        </w:rPr>
        <w:t>.5配置要求</w:t>
      </w:r>
    </w:p>
    <w:p w14:paraId="3BBD6A7C">
      <w:pPr>
        <w:spacing w:line="360" w:lineRule="auto"/>
        <w:ind w:firstLine="140" w:firstLineChars="67"/>
        <w:rPr>
          <w:highlight w:val="none"/>
        </w:rPr>
      </w:pPr>
      <w:r>
        <w:rPr>
          <w:highlight w:val="none"/>
        </w:rPr>
        <w:t>a) 采用安全模块方式时，应满足以下技术要求：</w:t>
      </w:r>
    </w:p>
    <w:p w14:paraId="29F10D6D">
      <w:pPr>
        <w:spacing w:line="360" w:lineRule="auto"/>
        <w:ind w:left="283" w:leftChars="135" w:firstLine="281" w:firstLineChars="134"/>
        <w:rPr>
          <w:highlight w:val="none"/>
        </w:rPr>
      </w:pPr>
      <w:r>
        <w:rPr>
          <w:highlight w:val="none"/>
        </w:rPr>
        <w:t>1) 配电终端安全模块应该根据配电终端的接口情况而配置不同的通信接口。有线型安全模块应至少配置2 个10M/100M 内网口和1 个10M/100M 外网口，宜同时具备1 个RS232/RS485 内网串口；无线型安全模块应至少配置1 个RS232/RS485 内网串口和1 个10M/100M 内网口，1个无线通信模块。</w:t>
      </w:r>
    </w:p>
    <w:p w14:paraId="0B093958">
      <w:pPr>
        <w:spacing w:line="360" w:lineRule="auto"/>
        <w:ind w:left="283" w:leftChars="135" w:firstLine="281" w:firstLineChars="134"/>
        <w:rPr>
          <w:highlight w:val="none"/>
        </w:rPr>
      </w:pPr>
      <w:r>
        <w:rPr>
          <w:highlight w:val="none"/>
        </w:rPr>
        <w:t>2) 配电终端安全模块应具备1 个配置串口。</w:t>
      </w:r>
    </w:p>
    <w:p w14:paraId="2C33E615">
      <w:pPr>
        <w:spacing w:line="360" w:lineRule="auto"/>
        <w:ind w:firstLine="140" w:firstLineChars="67"/>
        <w:rPr>
          <w:highlight w:val="none"/>
        </w:rPr>
      </w:pPr>
      <w:r>
        <w:rPr>
          <w:highlight w:val="none"/>
        </w:rPr>
        <w:t>b) 安全芯片直接内置于配电终端本体时，应满足以下技术要求：</w:t>
      </w:r>
    </w:p>
    <w:p w14:paraId="5FF01621">
      <w:pPr>
        <w:spacing w:line="360" w:lineRule="auto"/>
        <w:ind w:left="283" w:leftChars="135" w:firstLine="281" w:firstLineChars="134"/>
        <w:rPr>
          <w:highlight w:val="none"/>
        </w:rPr>
      </w:pPr>
      <w:r>
        <w:rPr>
          <w:highlight w:val="none"/>
        </w:rPr>
        <w:t>采用国产安全芯片，具备1个或以上10M/100M RJ45以太网接口，芯片通过SPI接口与配电终端主控芯片交互。</w:t>
      </w:r>
    </w:p>
    <w:p w14:paraId="077011E4">
      <w:pPr>
        <w:pStyle w:val="4"/>
        <w:rPr>
          <w:rFonts w:ascii="Times New Roman"/>
          <w:b/>
          <w:sz w:val="21"/>
          <w:highlight w:val="none"/>
        </w:rPr>
      </w:pPr>
      <w:r>
        <w:rPr>
          <w:rFonts w:ascii="Times New Roman"/>
          <w:b/>
          <w:sz w:val="21"/>
          <w:highlight w:val="none"/>
        </w:rPr>
        <w:t>5.</w:t>
      </w:r>
      <w:r>
        <w:rPr>
          <w:rFonts w:ascii="Times New Roman"/>
          <w:b/>
          <w:bCs w:val="0"/>
          <w:sz w:val="21"/>
          <w:highlight w:val="none"/>
        </w:rPr>
        <w:t>2</w:t>
      </w:r>
      <w:r>
        <w:rPr>
          <w:rFonts w:ascii="Times New Roman"/>
          <w:b/>
          <w:sz w:val="21"/>
          <w:highlight w:val="none"/>
        </w:rPr>
        <w:t>.</w:t>
      </w:r>
      <w:r>
        <w:rPr>
          <w:rFonts w:ascii="Times New Roman"/>
          <w:b/>
          <w:bCs w:val="0"/>
          <w:sz w:val="21"/>
          <w:highlight w:val="none"/>
        </w:rPr>
        <w:t>3.1</w:t>
      </w:r>
      <w:r>
        <w:rPr>
          <w:rFonts w:hint="eastAsia" w:ascii="Times New Roman"/>
          <w:b/>
          <w:bCs w:val="0"/>
          <w:sz w:val="21"/>
          <w:highlight w:val="none"/>
        </w:rPr>
        <w:t>2</w:t>
      </w:r>
      <w:r>
        <w:rPr>
          <w:rFonts w:ascii="Times New Roman"/>
          <w:b/>
          <w:sz w:val="21"/>
          <w:highlight w:val="none"/>
        </w:rPr>
        <w:t>其他功能</w:t>
      </w:r>
    </w:p>
    <w:p w14:paraId="50FDF7F3">
      <w:pPr>
        <w:pStyle w:val="23"/>
        <w:numPr>
          <w:ilvl w:val="0"/>
          <w:numId w:val="12"/>
        </w:numPr>
        <w:snapToGrid w:val="0"/>
        <w:spacing w:line="360" w:lineRule="auto"/>
        <w:ind w:left="0" w:firstLine="420" w:firstLineChars="0"/>
        <w:rPr>
          <w:szCs w:val="21"/>
          <w:highlight w:val="none"/>
        </w:rPr>
      </w:pPr>
      <w:r>
        <w:rPr>
          <w:szCs w:val="21"/>
          <w:highlight w:val="none"/>
        </w:rPr>
        <w:t>应具备自诊断及自恢复功能</w:t>
      </w:r>
      <w:r>
        <w:rPr>
          <w:rFonts w:hint="eastAsia"/>
          <w:szCs w:val="21"/>
          <w:highlight w:val="none"/>
        </w:rPr>
        <w:t>，自检功能不会产生数据变位上传，影响终端正常运行。</w:t>
      </w:r>
      <w:r>
        <w:rPr>
          <w:szCs w:val="21"/>
          <w:highlight w:val="none"/>
        </w:rPr>
        <w:t>装置在正常运行时定时自检，自检的对象包括定值区、开出回路、采样通道或蓄电池等各部分。自检异常时，发出告警报告，通信中断或掉电重启应能自动恢复正常运行。</w:t>
      </w:r>
    </w:p>
    <w:p w14:paraId="364F1113">
      <w:pPr>
        <w:pStyle w:val="23"/>
        <w:numPr>
          <w:ilvl w:val="0"/>
          <w:numId w:val="12"/>
        </w:numPr>
        <w:snapToGrid w:val="0"/>
        <w:spacing w:line="360" w:lineRule="auto"/>
        <w:ind w:left="0" w:firstLine="420" w:firstLineChars="0"/>
        <w:rPr>
          <w:szCs w:val="21"/>
          <w:highlight w:val="none"/>
        </w:rPr>
      </w:pPr>
      <w:r>
        <w:rPr>
          <w:szCs w:val="21"/>
          <w:highlight w:val="none"/>
        </w:rPr>
        <w:t>终端电源失电或通信中断后数据自动保存，断电瞬间不应出现测量错误，电源或通信恢复时，应自动恢复断电前的工作状态。</w:t>
      </w:r>
    </w:p>
    <w:p w14:paraId="194C6D2D">
      <w:pPr>
        <w:pStyle w:val="23"/>
        <w:numPr>
          <w:ilvl w:val="0"/>
          <w:numId w:val="12"/>
        </w:numPr>
        <w:snapToGrid w:val="0"/>
        <w:spacing w:line="360" w:lineRule="auto"/>
        <w:ind w:left="0" w:firstLine="420" w:firstLineChars="0"/>
        <w:rPr>
          <w:szCs w:val="21"/>
          <w:highlight w:val="none"/>
        </w:rPr>
      </w:pPr>
      <w:r>
        <w:rPr>
          <w:szCs w:val="21"/>
          <w:highlight w:val="none"/>
        </w:rPr>
        <w:t>控制器不应使用休眠功能。</w:t>
      </w:r>
    </w:p>
    <w:p w14:paraId="6AD51C1A">
      <w:pPr>
        <w:pStyle w:val="23"/>
        <w:numPr>
          <w:ilvl w:val="0"/>
          <w:numId w:val="12"/>
        </w:numPr>
        <w:snapToGrid w:val="0"/>
        <w:spacing w:line="360" w:lineRule="auto"/>
        <w:ind w:left="0" w:firstLine="420" w:firstLineChars="0"/>
        <w:rPr>
          <w:szCs w:val="21"/>
          <w:highlight w:val="none"/>
        </w:rPr>
      </w:pPr>
      <w:r>
        <w:rPr>
          <w:szCs w:val="21"/>
          <w:highlight w:val="none"/>
        </w:rPr>
        <w:t>可根据需要扩展遥测、遥信和遥控量。</w:t>
      </w:r>
    </w:p>
    <w:p w14:paraId="3060A887">
      <w:pPr>
        <w:pStyle w:val="23"/>
        <w:numPr>
          <w:ilvl w:val="0"/>
          <w:numId w:val="12"/>
        </w:numPr>
        <w:snapToGrid w:val="0"/>
        <w:spacing w:line="360" w:lineRule="auto"/>
        <w:ind w:left="0" w:firstLine="420" w:firstLineChars="0"/>
        <w:rPr>
          <w:szCs w:val="21"/>
          <w:highlight w:val="none"/>
        </w:rPr>
      </w:pPr>
      <w:r>
        <w:rPr>
          <w:szCs w:val="21"/>
          <w:highlight w:val="none"/>
        </w:rPr>
        <w:t>具有当地相应馈线故障指示和信号复归功能。</w:t>
      </w:r>
    </w:p>
    <w:bookmarkEnd w:id="176"/>
    <w:p w14:paraId="1C66FC7C">
      <w:pPr>
        <w:spacing w:line="360" w:lineRule="auto"/>
        <w:outlineLvl w:val="2"/>
        <w:rPr>
          <w:b/>
          <w:bCs/>
          <w:szCs w:val="21"/>
          <w:highlight w:val="none"/>
        </w:rPr>
      </w:pPr>
      <w:bookmarkStart w:id="177" w:name="_Toc79340155"/>
      <w:bookmarkStart w:id="178" w:name="_Toc21315"/>
      <w:bookmarkStart w:id="179" w:name="_Toc28119"/>
      <w:r>
        <w:rPr>
          <w:b/>
          <w:bCs/>
          <w:szCs w:val="21"/>
          <w:highlight w:val="none"/>
        </w:rPr>
        <w:t>5.2.4 逻辑保护功能</w:t>
      </w:r>
      <w:bookmarkEnd w:id="177"/>
      <w:bookmarkEnd w:id="178"/>
      <w:bookmarkEnd w:id="179"/>
    </w:p>
    <w:p w14:paraId="64005D10">
      <w:pPr>
        <w:pStyle w:val="4"/>
        <w:rPr>
          <w:rFonts w:ascii="Times New Roman"/>
          <w:b/>
          <w:sz w:val="21"/>
          <w:highlight w:val="none"/>
        </w:rPr>
      </w:pPr>
      <w:r>
        <w:rPr>
          <w:rFonts w:ascii="Times New Roman"/>
          <w:b/>
          <w:sz w:val="21"/>
          <w:highlight w:val="none"/>
        </w:rPr>
        <w:t>5.2.4.1 总体要求</w:t>
      </w:r>
    </w:p>
    <w:p w14:paraId="087A0929">
      <w:pPr>
        <w:numPr>
          <w:ilvl w:val="0"/>
          <w:numId w:val="13"/>
        </w:numPr>
        <w:spacing w:line="360" w:lineRule="auto"/>
        <w:ind w:left="5" w:firstLine="415"/>
        <w:jc w:val="left"/>
        <w:rPr>
          <w:szCs w:val="21"/>
          <w:highlight w:val="none"/>
        </w:rPr>
      </w:pPr>
      <w:r>
        <w:rPr>
          <w:szCs w:val="21"/>
          <w:highlight w:val="none"/>
        </w:rPr>
        <w:t>逻辑保护功能包括：</w:t>
      </w:r>
      <w:r>
        <w:rPr>
          <w:rFonts w:hint="eastAsia"/>
          <w:szCs w:val="21"/>
          <w:highlight w:val="none"/>
        </w:rPr>
        <w:t>常规保护、自动重合闸、就地馈线自动化、智能分布式、同期合闸、自动解列、小电流接地保护、线路断线告警功能</w:t>
      </w:r>
      <w:r>
        <w:rPr>
          <w:szCs w:val="21"/>
          <w:highlight w:val="none"/>
        </w:rPr>
        <w:t>。</w:t>
      </w:r>
    </w:p>
    <w:p w14:paraId="20A3D737">
      <w:pPr>
        <w:numPr>
          <w:ilvl w:val="0"/>
          <w:numId w:val="13"/>
        </w:numPr>
        <w:spacing w:line="360" w:lineRule="auto"/>
        <w:ind w:left="5" w:firstLine="415"/>
        <w:jc w:val="left"/>
        <w:rPr>
          <w:szCs w:val="21"/>
          <w:highlight w:val="none"/>
        </w:rPr>
      </w:pPr>
      <w:r>
        <w:rPr>
          <w:szCs w:val="21"/>
          <w:highlight w:val="none"/>
        </w:rPr>
        <w:t xml:space="preserve"> </w:t>
      </w:r>
      <w:r>
        <w:rPr>
          <w:rFonts w:hint="eastAsia"/>
          <w:szCs w:val="21"/>
          <w:highlight w:val="none"/>
        </w:rPr>
        <w:t>就地馈线自动化功能模块不可与常规保护、智能分布式、自动重合闸中的任一功能模块同时投入。当软压板“就地馈线自动化投入”与“常规保护投入”、“自动重合闸投入”、“智能分布式投入”中的任一软压板同时置“1”时，配电自动化终端应闭锁并发出相应告警</w:t>
      </w:r>
      <w:r>
        <w:rPr>
          <w:szCs w:val="21"/>
          <w:highlight w:val="none"/>
        </w:rPr>
        <w:t>。</w:t>
      </w:r>
    </w:p>
    <w:p w14:paraId="5E4A1CBA">
      <w:pPr>
        <w:numPr>
          <w:ilvl w:val="0"/>
          <w:numId w:val="13"/>
        </w:numPr>
        <w:spacing w:line="360" w:lineRule="auto"/>
        <w:ind w:left="5" w:firstLine="415"/>
        <w:jc w:val="left"/>
        <w:rPr>
          <w:szCs w:val="21"/>
          <w:highlight w:val="none"/>
        </w:rPr>
      </w:pPr>
      <w:r>
        <w:rPr>
          <w:szCs w:val="21"/>
          <w:highlight w:val="none"/>
        </w:rPr>
        <w:t>有压及无压判断应同时判断所有线电压或相电压。</w:t>
      </w:r>
    </w:p>
    <w:p w14:paraId="3804AEB3">
      <w:pPr>
        <w:numPr>
          <w:ilvl w:val="0"/>
          <w:numId w:val="13"/>
        </w:numPr>
        <w:spacing w:line="360" w:lineRule="auto"/>
        <w:ind w:left="5" w:firstLine="415"/>
        <w:jc w:val="left"/>
        <w:rPr>
          <w:szCs w:val="21"/>
          <w:highlight w:val="none"/>
        </w:rPr>
      </w:pPr>
      <w:r>
        <w:rPr>
          <w:szCs w:val="21"/>
          <w:highlight w:val="none"/>
        </w:rPr>
        <w:t>应在适当位置配设定值表和保护整定指南贴纸或铭牌。</w:t>
      </w:r>
    </w:p>
    <w:p w14:paraId="5DF5B522">
      <w:pPr>
        <w:numPr>
          <w:ilvl w:val="0"/>
          <w:numId w:val="13"/>
        </w:numPr>
        <w:spacing w:line="360" w:lineRule="auto"/>
        <w:ind w:left="5" w:firstLine="415"/>
        <w:jc w:val="left"/>
        <w:rPr>
          <w:szCs w:val="21"/>
          <w:highlight w:val="none"/>
        </w:rPr>
      </w:pPr>
      <w:r>
        <w:rPr>
          <w:szCs w:val="21"/>
          <w:highlight w:val="none"/>
        </w:rPr>
        <w:t>控制器异常状态下（</w:t>
      </w:r>
      <w:r>
        <w:rPr>
          <w:szCs w:val="21"/>
          <w:highlight w:val="none"/>
          <w:lang w:val="sv-SE"/>
        </w:rPr>
        <w:t>重启、死机或其他异常状态</w:t>
      </w:r>
      <w:r>
        <w:rPr>
          <w:szCs w:val="21"/>
          <w:highlight w:val="none"/>
        </w:rPr>
        <w:t>）不应误出口。</w:t>
      </w:r>
    </w:p>
    <w:p w14:paraId="3AE175C6">
      <w:pPr>
        <w:pStyle w:val="4"/>
        <w:rPr>
          <w:rFonts w:ascii="Times New Roman"/>
          <w:b/>
          <w:sz w:val="21"/>
          <w:highlight w:val="none"/>
        </w:rPr>
      </w:pPr>
      <w:r>
        <w:rPr>
          <w:rFonts w:ascii="Times New Roman"/>
          <w:b/>
          <w:sz w:val="21"/>
          <w:highlight w:val="none"/>
        </w:rPr>
        <w:t>5.2.4.2 过流及零流保护功能</w:t>
      </w:r>
    </w:p>
    <w:p w14:paraId="336AE6EB">
      <w:pPr>
        <w:numPr>
          <w:ilvl w:val="0"/>
          <w:numId w:val="14"/>
        </w:numPr>
        <w:spacing w:line="360" w:lineRule="auto"/>
        <w:ind w:left="5" w:firstLine="415"/>
        <w:jc w:val="left"/>
        <w:rPr>
          <w:szCs w:val="21"/>
          <w:highlight w:val="none"/>
        </w:rPr>
      </w:pPr>
      <w:r>
        <w:rPr>
          <w:rFonts w:hint="eastAsia"/>
          <w:szCs w:val="21"/>
          <w:highlight w:val="none"/>
        </w:rPr>
        <w:t>具有过电流保护功能，可对保护动作时限、电流定值进行设定。分三段进行故障判断，每一段的动作时限、电流定值均可以由用户自由平滑设定，各段均可选择跳闸或告警，选择告警时，装置不出口跳闸。过电流保护功能不应设置开关位置闭锁条件。过流保护功能可通过控制字选择是否启动重合闸，过电流保护功能默认启动重合闸。</w:t>
      </w:r>
    </w:p>
    <w:p w14:paraId="7CA29B4E">
      <w:pPr>
        <w:numPr>
          <w:ilvl w:val="0"/>
          <w:numId w:val="14"/>
        </w:numPr>
        <w:spacing w:line="360" w:lineRule="auto"/>
        <w:ind w:left="5" w:firstLine="415"/>
        <w:jc w:val="left"/>
        <w:rPr>
          <w:szCs w:val="21"/>
          <w:highlight w:val="none"/>
        </w:rPr>
      </w:pPr>
      <w:r>
        <w:rPr>
          <w:rFonts w:hint="eastAsia"/>
          <w:szCs w:val="21"/>
          <w:highlight w:val="none"/>
        </w:rPr>
        <w:t>具有零序电流保护功能，可对保护动作时限、电流定值进行设定；分两段进行故障判断，每一段的动作时限、电流定值均可以由用户自由平滑设定。各段均可选择跳闸或告警，选择告警时，装置不出口跳闸。零序电流保护功能不应设置开关位置闭锁条件。零序电流保护功能可通过控制字选择是否启动重合闸。</w:t>
      </w:r>
    </w:p>
    <w:p w14:paraId="4EB13ECC">
      <w:pPr>
        <w:numPr>
          <w:ilvl w:val="0"/>
          <w:numId w:val="14"/>
        </w:numPr>
        <w:spacing w:line="360" w:lineRule="auto"/>
        <w:ind w:left="5" w:firstLine="415"/>
        <w:jc w:val="left"/>
        <w:rPr>
          <w:szCs w:val="21"/>
          <w:highlight w:val="none"/>
        </w:rPr>
      </w:pPr>
      <w:r>
        <w:rPr>
          <w:rFonts w:hint="eastAsia"/>
          <w:szCs w:val="21"/>
          <w:highlight w:val="none"/>
        </w:rPr>
        <w:t>具有零序过电压保护功能，动作电压及动作时间均可以由用户自由平滑设定，可选择投入或退出。零序过电压保护功能不启动重合闸。</w:t>
      </w:r>
    </w:p>
    <w:p w14:paraId="6FF0DA27">
      <w:pPr>
        <w:numPr>
          <w:ilvl w:val="0"/>
          <w:numId w:val="14"/>
        </w:numPr>
        <w:spacing w:line="360" w:lineRule="auto"/>
        <w:ind w:left="5" w:firstLine="415"/>
        <w:jc w:val="left"/>
        <w:rPr>
          <w:szCs w:val="21"/>
          <w:highlight w:val="none"/>
        </w:rPr>
      </w:pPr>
      <w:r>
        <w:rPr>
          <w:rFonts w:hint="eastAsia"/>
          <w:szCs w:val="21"/>
          <w:highlight w:val="none"/>
        </w:rPr>
        <w:t>保护功能应可通过软压板实现远方投退。</w:t>
      </w:r>
    </w:p>
    <w:p w14:paraId="716736B9">
      <w:pPr>
        <w:numPr>
          <w:ilvl w:val="0"/>
          <w:numId w:val="14"/>
        </w:numPr>
        <w:spacing w:line="360" w:lineRule="auto"/>
        <w:ind w:left="5" w:firstLine="415"/>
        <w:jc w:val="left"/>
        <w:rPr>
          <w:szCs w:val="21"/>
          <w:highlight w:val="none"/>
        </w:rPr>
      </w:pPr>
      <w:r>
        <w:rPr>
          <w:rFonts w:hint="eastAsia"/>
          <w:szCs w:val="21"/>
          <w:highlight w:val="none"/>
        </w:rPr>
        <w:t>具有开关合于故障后加速相间过流保护、零序过流保护的功能，加速段保护开放时间、后加速保护动作值及动作时间均可以由用户自由平滑设定，后加速不带方向。</w:t>
      </w:r>
    </w:p>
    <w:p w14:paraId="47C43F36">
      <w:pPr>
        <w:numPr>
          <w:ilvl w:val="0"/>
          <w:numId w:val="14"/>
        </w:numPr>
        <w:spacing w:line="360" w:lineRule="auto"/>
        <w:ind w:left="5" w:firstLine="415"/>
        <w:jc w:val="left"/>
        <w:rPr>
          <w:szCs w:val="21"/>
          <w:highlight w:val="none"/>
        </w:rPr>
      </w:pPr>
      <w:r>
        <w:rPr>
          <w:rFonts w:hint="eastAsia"/>
          <w:szCs w:val="21"/>
          <w:highlight w:val="none"/>
        </w:rPr>
        <w:t>具有涌流闭锁功能，用户大容量变压器合闸时不误动。</w:t>
      </w:r>
    </w:p>
    <w:p w14:paraId="38D3CF10">
      <w:pPr>
        <w:numPr>
          <w:ilvl w:val="0"/>
          <w:numId w:val="14"/>
        </w:numPr>
        <w:spacing w:line="360" w:lineRule="auto"/>
        <w:ind w:left="5" w:firstLine="415"/>
        <w:jc w:val="left"/>
        <w:rPr>
          <w:szCs w:val="21"/>
          <w:highlight w:val="none"/>
        </w:rPr>
      </w:pPr>
      <w:r>
        <w:rPr>
          <w:rFonts w:hint="eastAsia"/>
          <w:szCs w:val="21"/>
          <w:highlight w:val="none"/>
        </w:rPr>
        <w:t>配电终端的保护动作报文应详细罗列保护动作全过程各种闭锁信号的状态变化，并应包含录波数据。保护动作报文应按一次设备故障次数，动作后在终端面板显示：保护启动时间、保护动作时间、保护动作类型、故障相别、故障电流、零序电流或零序电压、重合闸动作时间、加速动作时间、加速动作故障电流和相别。其余信息不在面板轮显。</w:t>
      </w:r>
    </w:p>
    <w:p w14:paraId="4F6F2ED3">
      <w:pPr>
        <w:numPr>
          <w:ilvl w:val="0"/>
          <w:numId w:val="14"/>
        </w:numPr>
        <w:spacing w:line="360" w:lineRule="auto"/>
        <w:ind w:left="5" w:firstLine="415"/>
        <w:jc w:val="left"/>
        <w:rPr>
          <w:szCs w:val="21"/>
          <w:highlight w:val="none"/>
        </w:rPr>
      </w:pPr>
      <w:r>
        <w:rPr>
          <w:rFonts w:hint="eastAsia"/>
          <w:szCs w:val="21"/>
          <w:highlight w:val="none"/>
        </w:rPr>
        <w:t>支持集中控制型功能。采用集中控制时，常规保护仅投告警功能，向配电自动化主站上送告警信息，接收并执行配电自动化主站遥控命令。</w:t>
      </w:r>
    </w:p>
    <w:p w14:paraId="5203E243">
      <w:pPr>
        <w:pStyle w:val="4"/>
        <w:rPr>
          <w:rFonts w:ascii="Times New Roman"/>
          <w:b/>
          <w:sz w:val="21"/>
          <w:highlight w:val="none"/>
        </w:rPr>
      </w:pPr>
      <w:r>
        <w:rPr>
          <w:rFonts w:ascii="Times New Roman"/>
          <w:b/>
          <w:sz w:val="21"/>
          <w:highlight w:val="none"/>
        </w:rPr>
        <w:t>5.2.4.3 重合闸功能</w:t>
      </w:r>
    </w:p>
    <w:p w14:paraId="1D308F2A">
      <w:pPr>
        <w:numPr>
          <w:ilvl w:val="0"/>
          <w:numId w:val="15"/>
        </w:numPr>
        <w:spacing w:line="360" w:lineRule="auto"/>
        <w:ind w:left="0" w:firstLine="420" w:firstLineChars="200"/>
        <w:rPr>
          <w:highlight w:val="none"/>
        </w:rPr>
      </w:pPr>
      <w:r>
        <w:rPr>
          <w:highlight w:val="none"/>
        </w:rPr>
        <w:t xml:space="preserve"> </w:t>
      </w:r>
      <w:r>
        <w:rPr>
          <w:rFonts w:hint="eastAsia"/>
          <w:highlight w:val="none"/>
        </w:rPr>
        <w:t>保护测控单元应具备一次重合闸和二次重合闸功能，并可通过控制字选择投入一次或二次重合闸，应具备检无压（包括检电源侧无压负荷侧有压、检负荷侧无压电源侧有压、两侧无压）重合闸功能、检同期重合闸功能，并能通过控制字分别投退；检无压与检同期控制字均退出时，重合闸不检无压及不检同期。</w:t>
      </w:r>
    </w:p>
    <w:p w14:paraId="04A3B1F6">
      <w:pPr>
        <w:numPr>
          <w:ilvl w:val="0"/>
          <w:numId w:val="15"/>
        </w:numPr>
        <w:spacing w:line="360" w:lineRule="auto"/>
        <w:ind w:left="0" w:firstLine="420" w:firstLineChars="200"/>
        <w:rPr>
          <w:highlight w:val="none"/>
        </w:rPr>
      </w:pPr>
      <w:r>
        <w:rPr>
          <w:rFonts w:hint="eastAsia"/>
          <w:highlight w:val="none"/>
        </w:rPr>
        <w:t>设备生产厂家应在重合闸功能部分固化检无压重合闸的检无压定值和检同期重合闸的电压差定值，检无压重合闸定值固定取40%额定电压，检同期重合闸的电压差定值固定取20%额定电压、角度差定值固定取30°，上述定值不开放整定。</w:t>
      </w:r>
    </w:p>
    <w:p w14:paraId="02402684">
      <w:pPr>
        <w:numPr>
          <w:ilvl w:val="0"/>
          <w:numId w:val="15"/>
        </w:numPr>
        <w:spacing w:line="360" w:lineRule="auto"/>
        <w:ind w:left="0" w:firstLine="420" w:firstLineChars="200"/>
        <w:rPr>
          <w:highlight w:val="none"/>
        </w:rPr>
      </w:pPr>
      <w:r>
        <w:rPr>
          <w:rFonts w:hint="eastAsia"/>
          <w:highlight w:val="none"/>
        </w:rPr>
        <w:t>保护测控单元应具备大电流闭锁重合闸功能。</w:t>
      </w:r>
    </w:p>
    <w:p w14:paraId="6290511C">
      <w:pPr>
        <w:numPr>
          <w:ilvl w:val="0"/>
          <w:numId w:val="15"/>
        </w:numPr>
        <w:spacing w:line="360" w:lineRule="auto"/>
        <w:ind w:left="0" w:firstLine="420" w:firstLineChars="200"/>
        <w:rPr>
          <w:highlight w:val="none"/>
        </w:rPr>
      </w:pPr>
      <w:r>
        <w:rPr>
          <w:rFonts w:hint="eastAsia"/>
          <w:highlight w:val="none"/>
        </w:rPr>
        <w:t>重合闸开始充电的条件：检测到开关处于合位。</w:t>
      </w:r>
    </w:p>
    <w:p w14:paraId="7154270B">
      <w:pPr>
        <w:numPr>
          <w:ilvl w:val="0"/>
          <w:numId w:val="15"/>
        </w:numPr>
        <w:spacing w:line="360" w:lineRule="auto"/>
        <w:ind w:left="0" w:firstLine="420" w:firstLineChars="200"/>
        <w:rPr>
          <w:highlight w:val="none"/>
        </w:rPr>
      </w:pPr>
      <w:r>
        <w:rPr>
          <w:rFonts w:hint="eastAsia"/>
          <w:highlight w:val="none"/>
        </w:rPr>
        <w:t>满足以下任一条件可给重合闸放电：</w:t>
      </w:r>
    </w:p>
    <w:p w14:paraId="5288CFA3">
      <w:pPr>
        <w:numPr>
          <w:ilvl w:val="0"/>
          <w:numId w:val="16"/>
        </w:numPr>
        <w:spacing w:line="360" w:lineRule="auto"/>
        <w:rPr>
          <w:highlight w:val="none"/>
        </w:rPr>
      </w:pPr>
      <w:r>
        <w:rPr>
          <w:rFonts w:hint="eastAsia"/>
          <w:highlight w:val="none"/>
        </w:rPr>
        <w:t>就地手分或遥分开关。</w:t>
      </w:r>
    </w:p>
    <w:p w14:paraId="644C6910">
      <w:pPr>
        <w:numPr>
          <w:ilvl w:val="0"/>
          <w:numId w:val="16"/>
        </w:numPr>
        <w:spacing w:line="360" w:lineRule="auto"/>
        <w:rPr>
          <w:highlight w:val="none"/>
        </w:rPr>
      </w:pPr>
      <w:r>
        <w:rPr>
          <w:rFonts w:hint="eastAsia"/>
          <w:highlight w:val="none"/>
        </w:rPr>
        <w:t>闭锁重合闸开入。</w:t>
      </w:r>
    </w:p>
    <w:p w14:paraId="0735FD66">
      <w:pPr>
        <w:numPr>
          <w:ilvl w:val="0"/>
          <w:numId w:val="16"/>
        </w:numPr>
        <w:spacing w:line="360" w:lineRule="auto"/>
        <w:rPr>
          <w:highlight w:val="none"/>
        </w:rPr>
      </w:pPr>
      <w:r>
        <w:rPr>
          <w:rFonts w:hint="eastAsia"/>
          <w:highlight w:val="none"/>
        </w:rPr>
        <w:t>控制回路断线。</w:t>
      </w:r>
    </w:p>
    <w:p w14:paraId="515904C3">
      <w:pPr>
        <w:numPr>
          <w:ilvl w:val="0"/>
          <w:numId w:val="16"/>
        </w:numPr>
        <w:spacing w:line="360" w:lineRule="auto"/>
        <w:rPr>
          <w:highlight w:val="none"/>
        </w:rPr>
      </w:pPr>
      <w:r>
        <w:rPr>
          <w:rFonts w:hint="eastAsia"/>
          <w:highlight w:val="none"/>
        </w:rPr>
        <w:t>PT断线（检无压投入时）。</w:t>
      </w:r>
    </w:p>
    <w:p w14:paraId="15A41926">
      <w:pPr>
        <w:numPr>
          <w:ilvl w:val="0"/>
          <w:numId w:val="16"/>
        </w:numPr>
        <w:spacing w:line="360" w:lineRule="auto"/>
        <w:rPr>
          <w:highlight w:val="none"/>
        </w:rPr>
      </w:pPr>
      <w:r>
        <w:rPr>
          <w:rFonts w:hint="eastAsia"/>
          <w:highlight w:val="none"/>
        </w:rPr>
        <w:t>重合闸完成。</w:t>
      </w:r>
    </w:p>
    <w:p w14:paraId="2120EAC1">
      <w:pPr>
        <w:numPr>
          <w:ilvl w:val="0"/>
          <w:numId w:val="16"/>
        </w:numPr>
        <w:spacing w:line="360" w:lineRule="auto"/>
        <w:rPr>
          <w:highlight w:val="none"/>
        </w:rPr>
      </w:pPr>
      <w:r>
        <w:rPr>
          <w:rFonts w:hint="eastAsia"/>
          <w:highlight w:val="none"/>
        </w:rPr>
        <w:t>后加速保护动作。</w:t>
      </w:r>
    </w:p>
    <w:p w14:paraId="4C73F8AD">
      <w:pPr>
        <w:numPr>
          <w:ilvl w:val="0"/>
          <w:numId w:val="16"/>
        </w:numPr>
        <w:spacing w:line="360" w:lineRule="auto"/>
        <w:rPr>
          <w:highlight w:val="none"/>
        </w:rPr>
      </w:pPr>
      <w:r>
        <w:rPr>
          <w:rFonts w:hint="eastAsia"/>
          <w:highlight w:val="none"/>
        </w:rPr>
        <w:t>自动解列动作。</w:t>
      </w:r>
    </w:p>
    <w:p w14:paraId="2FE38386">
      <w:pPr>
        <w:numPr>
          <w:ilvl w:val="0"/>
          <w:numId w:val="16"/>
        </w:numPr>
        <w:spacing w:line="360" w:lineRule="auto"/>
        <w:rPr>
          <w:highlight w:val="none"/>
        </w:rPr>
      </w:pPr>
      <w:r>
        <w:rPr>
          <w:rFonts w:hint="eastAsia"/>
          <w:highlight w:val="none"/>
        </w:rPr>
        <w:t>弹簧未储能（重合闸启动前，收到弹簧未储能闭锁重合闸信号，经延时后放电；重合闸启动后，收到弹簧未储能闭锁重合闸信号，重合闸不放电）。</w:t>
      </w:r>
    </w:p>
    <w:p w14:paraId="419BBD41">
      <w:pPr>
        <w:numPr>
          <w:ilvl w:val="0"/>
          <w:numId w:val="15"/>
        </w:numPr>
        <w:spacing w:line="360" w:lineRule="auto"/>
        <w:ind w:left="0" w:firstLine="420" w:firstLineChars="200"/>
        <w:rPr>
          <w:highlight w:val="none"/>
        </w:rPr>
      </w:pPr>
      <w:r>
        <w:rPr>
          <w:rFonts w:hint="eastAsia"/>
          <w:highlight w:val="none"/>
        </w:rPr>
        <w:t>以下保护动作可选择启动重合闸：</w:t>
      </w:r>
    </w:p>
    <w:p w14:paraId="4BDBFE8F">
      <w:pPr>
        <w:numPr>
          <w:ilvl w:val="0"/>
          <w:numId w:val="17"/>
        </w:numPr>
        <w:spacing w:line="360" w:lineRule="auto"/>
        <w:rPr>
          <w:highlight w:val="none"/>
        </w:rPr>
      </w:pPr>
      <w:r>
        <w:rPr>
          <w:rFonts w:hint="eastAsia"/>
          <w:highlight w:val="none"/>
        </w:rPr>
        <w:t>常规保护动作。</w:t>
      </w:r>
    </w:p>
    <w:p w14:paraId="3B28613F">
      <w:pPr>
        <w:numPr>
          <w:ilvl w:val="0"/>
          <w:numId w:val="17"/>
        </w:numPr>
        <w:spacing w:line="360" w:lineRule="auto"/>
        <w:rPr>
          <w:highlight w:val="none"/>
        </w:rPr>
      </w:pPr>
      <w:r>
        <w:rPr>
          <w:rFonts w:hint="eastAsia"/>
          <w:highlight w:val="none"/>
        </w:rPr>
        <w:t>智能分布式动作。</w:t>
      </w:r>
    </w:p>
    <w:p w14:paraId="61FAFFA3">
      <w:pPr>
        <w:numPr>
          <w:ilvl w:val="0"/>
          <w:numId w:val="17"/>
        </w:numPr>
        <w:spacing w:line="360" w:lineRule="auto"/>
        <w:rPr>
          <w:highlight w:val="none"/>
        </w:rPr>
      </w:pPr>
      <w:r>
        <w:rPr>
          <w:rFonts w:hint="eastAsia"/>
          <w:highlight w:val="none"/>
        </w:rPr>
        <w:t>小电流接地保护动作。</w:t>
      </w:r>
    </w:p>
    <w:p w14:paraId="2BE4F5EA">
      <w:pPr>
        <w:numPr>
          <w:ilvl w:val="0"/>
          <w:numId w:val="15"/>
        </w:numPr>
        <w:spacing w:line="360" w:lineRule="auto"/>
        <w:ind w:left="0" w:firstLine="420" w:firstLineChars="200"/>
        <w:rPr>
          <w:highlight w:val="none"/>
        </w:rPr>
      </w:pPr>
      <w:r>
        <w:rPr>
          <w:rFonts w:hint="eastAsia"/>
          <w:highlight w:val="none"/>
        </w:rPr>
        <w:t>重合闸开放时间（指从第一次重合闸启动到合闸功能整组复归的时间）应满足跳闸后开关两侧系统等待较长时间进行重合闸条件检测的要求，重合闸开放时间开放整定。</w:t>
      </w:r>
    </w:p>
    <w:p w14:paraId="2FE745EC">
      <w:pPr>
        <w:numPr>
          <w:ilvl w:val="0"/>
          <w:numId w:val="15"/>
        </w:numPr>
        <w:spacing w:line="360" w:lineRule="auto"/>
        <w:ind w:left="0" w:firstLine="420" w:firstLineChars="200"/>
        <w:rPr>
          <w:highlight w:val="none"/>
        </w:rPr>
      </w:pPr>
      <w:r>
        <w:rPr>
          <w:rFonts w:hint="eastAsia"/>
          <w:highlight w:val="none"/>
        </w:rPr>
        <w:t>重合闸功能有关时间段的设置应满足图</w:t>
      </w:r>
      <w:r>
        <w:rPr>
          <w:highlight w:val="none"/>
        </w:rPr>
        <w:t>8</w:t>
      </w:r>
      <w:r>
        <w:rPr>
          <w:rFonts w:hint="eastAsia"/>
          <w:highlight w:val="none"/>
        </w:rPr>
        <w:t>、图</w:t>
      </w:r>
      <w:r>
        <w:rPr>
          <w:highlight w:val="none"/>
        </w:rPr>
        <w:t>9</w:t>
      </w:r>
      <w:r>
        <w:rPr>
          <w:rFonts w:hint="eastAsia"/>
          <w:highlight w:val="none"/>
        </w:rPr>
        <w:t>及图</w:t>
      </w:r>
      <w:r>
        <w:rPr>
          <w:highlight w:val="none"/>
        </w:rPr>
        <w:t>10</w:t>
      </w:r>
      <w:r>
        <w:rPr>
          <w:rFonts w:hint="eastAsia"/>
          <w:highlight w:val="none"/>
        </w:rPr>
        <w:t>的时序要求。图中，重合闸开放时间从保护第一次跳闸（启动重合闸）开始计时，若装置在重合闸开放时间内完成整个重合闸过程，则装置重合闸功能在完成整个重合闸过程后经重合闸充电时间整组复归，若装置不能在重合闸开放时间内完成整个重合闸过程，则在到达设定的重合闸开放时间时装置终止重合闸过程，重合闸功能整组复归，重新充电准备下一轮重合闸。</w:t>
      </w:r>
    </w:p>
    <w:p w14:paraId="4FDDBF56">
      <w:pPr>
        <w:pStyle w:val="27"/>
        <w:numPr>
          <w:ilvl w:val="4"/>
          <w:numId w:val="0"/>
        </w:numPr>
        <w:spacing w:line="360" w:lineRule="auto"/>
        <w:ind w:firstLine="420" w:firstLineChars="200"/>
        <w:jc w:val="center"/>
        <w:rPr>
          <w:highlight w:val="none"/>
          <w:lang w:val="zh-CN"/>
        </w:rPr>
      </w:pPr>
      <w:r>
        <w:rPr>
          <w:rFonts w:ascii="宋体" w:hAnsi="宋体"/>
          <w:highlight w:val="none"/>
        </w:rPr>
        <w:drawing>
          <wp:inline distT="0" distB="0" distL="114300" distR="114300">
            <wp:extent cx="3217545" cy="1501140"/>
            <wp:effectExtent l="0" t="0" r="0" b="3810"/>
            <wp:docPr id="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7"/>
                    <pic:cNvPicPr>
                      <a:picLocks noChangeAspect="1"/>
                    </pic:cNvPicPr>
                  </pic:nvPicPr>
                  <pic:blipFill>
                    <a:blip r:embed="rId20"/>
                    <a:stretch>
                      <a:fillRect/>
                    </a:stretch>
                  </pic:blipFill>
                  <pic:spPr>
                    <a:xfrm>
                      <a:off x="0" y="0"/>
                      <a:ext cx="3217545" cy="1501140"/>
                    </a:xfrm>
                    <a:prstGeom prst="rect">
                      <a:avLst/>
                    </a:prstGeom>
                    <a:noFill/>
                    <a:ln>
                      <a:noFill/>
                    </a:ln>
                  </pic:spPr>
                </pic:pic>
              </a:graphicData>
            </a:graphic>
          </wp:inline>
        </w:drawing>
      </w:r>
    </w:p>
    <w:p w14:paraId="3B95D173">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只投一次重合闸的时序图</w:t>
      </w:r>
    </w:p>
    <w:p w14:paraId="3777720C">
      <w:pPr>
        <w:spacing w:line="360" w:lineRule="auto"/>
        <w:ind w:left="400" w:hanging="400"/>
        <w:jc w:val="center"/>
        <w:rPr>
          <w:rFonts w:ascii="宋体" w:hAnsi="宋体"/>
          <w:highlight w:val="none"/>
        </w:rPr>
      </w:pPr>
      <w:r>
        <w:rPr>
          <w:rFonts w:ascii="宋体" w:hAnsi="宋体"/>
          <w:highlight w:val="none"/>
        </w:rPr>
        <w:drawing>
          <wp:inline distT="0" distB="0" distL="114300" distR="114300">
            <wp:extent cx="3209290" cy="1518285"/>
            <wp:effectExtent l="0" t="0" r="0" b="5715"/>
            <wp:docPr id="1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8"/>
                    <pic:cNvPicPr>
                      <a:picLocks noChangeAspect="1"/>
                    </pic:cNvPicPr>
                  </pic:nvPicPr>
                  <pic:blipFill>
                    <a:blip r:embed="rId21"/>
                    <a:stretch>
                      <a:fillRect/>
                    </a:stretch>
                  </pic:blipFill>
                  <pic:spPr>
                    <a:xfrm>
                      <a:off x="0" y="0"/>
                      <a:ext cx="3209290" cy="1518285"/>
                    </a:xfrm>
                    <a:prstGeom prst="rect">
                      <a:avLst/>
                    </a:prstGeom>
                    <a:noFill/>
                    <a:ln>
                      <a:noFill/>
                    </a:ln>
                  </pic:spPr>
                </pic:pic>
              </a:graphicData>
            </a:graphic>
          </wp:inline>
        </w:drawing>
      </w:r>
    </w:p>
    <w:p w14:paraId="3D302CD0">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投二次重合闸时的一次重合闸（瞬时性故障）时序图</w:t>
      </w:r>
    </w:p>
    <w:p w14:paraId="1D21BAFC">
      <w:pPr>
        <w:pStyle w:val="21"/>
        <w:widowControl w:val="0"/>
        <w:spacing w:line="360" w:lineRule="auto"/>
        <w:ind w:firstLine="0" w:firstLineChars="0"/>
        <w:jc w:val="center"/>
        <w:rPr>
          <w:rFonts w:ascii="Times New Roman"/>
          <w:highlight w:val="none"/>
        </w:rPr>
      </w:pPr>
      <w:r>
        <w:rPr>
          <w:rFonts w:hAnsi="宋体"/>
          <w:szCs w:val="24"/>
          <w:highlight w:val="none"/>
        </w:rPr>
        <w:drawing>
          <wp:inline distT="0" distB="0" distL="114300" distR="114300">
            <wp:extent cx="5046345" cy="1501140"/>
            <wp:effectExtent l="0" t="0" r="0" b="3810"/>
            <wp:docPr id="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9"/>
                    <pic:cNvPicPr>
                      <a:picLocks noChangeAspect="1"/>
                    </pic:cNvPicPr>
                  </pic:nvPicPr>
                  <pic:blipFill>
                    <a:blip r:embed="rId22"/>
                    <a:stretch>
                      <a:fillRect/>
                    </a:stretch>
                  </pic:blipFill>
                  <pic:spPr>
                    <a:xfrm>
                      <a:off x="0" y="0"/>
                      <a:ext cx="5046345" cy="1501140"/>
                    </a:xfrm>
                    <a:prstGeom prst="rect">
                      <a:avLst/>
                    </a:prstGeom>
                    <a:noFill/>
                    <a:ln>
                      <a:noFill/>
                    </a:ln>
                  </pic:spPr>
                </pic:pic>
              </a:graphicData>
            </a:graphic>
          </wp:inline>
        </w:drawing>
      </w:r>
    </w:p>
    <w:p w14:paraId="24FB1D12">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highlight w:val="none"/>
        </w:rPr>
      </w:pPr>
      <w:r>
        <w:rPr>
          <w:rFonts w:hint="eastAsia" w:ascii="黑体" w:hAnsi="黑体" w:eastAsia="黑体"/>
          <w:szCs w:val="21"/>
          <w:highlight w:val="none"/>
        </w:rPr>
        <w:t>投入二次重合闸时的二次重合闸（永久性故障）时序图</w:t>
      </w:r>
    </w:p>
    <w:p w14:paraId="04460881">
      <w:pPr>
        <w:numPr>
          <w:ilvl w:val="0"/>
          <w:numId w:val="15"/>
        </w:numPr>
        <w:spacing w:line="360" w:lineRule="auto"/>
        <w:ind w:left="0" w:firstLine="420" w:firstLineChars="200"/>
        <w:rPr>
          <w:highlight w:val="none"/>
        </w:rPr>
      </w:pPr>
      <w:r>
        <w:rPr>
          <w:rFonts w:hint="eastAsia"/>
          <w:highlight w:val="none"/>
        </w:rPr>
        <w:t>投入一次重合闸时功能要求如下：</w:t>
      </w:r>
    </w:p>
    <w:p w14:paraId="3AC320BE">
      <w:pPr>
        <w:spacing w:line="360" w:lineRule="auto"/>
        <w:ind w:firstLine="420" w:firstLineChars="200"/>
        <w:jc w:val="left"/>
        <w:rPr>
          <w:szCs w:val="20"/>
          <w:highlight w:val="none"/>
        </w:rPr>
      </w:pPr>
      <w:r>
        <w:rPr>
          <w:rFonts w:hint="eastAsia"/>
          <w:szCs w:val="20"/>
          <w:highlight w:val="none"/>
        </w:rPr>
        <w:t>当馈线故障时，保护跳闸，经Tl（一次重合闸时间）延时后重合闸。重合后如在T4（重合闸充电时间）内再跳，不再重合；若重合成功，经重合闸充电时间T4完成充电，重合闸整组复归，准备进行第二轮重合闸；若保护第一次跳闸后在重合闸开放时间内重合闸未走完上述过程，在计时到达重合闸开放时间时重合闸功能整组复归。</w:t>
      </w:r>
    </w:p>
    <w:p w14:paraId="6640F7B6">
      <w:pPr>
        <w:numPr>
          <w:ilvl w:val="0"/>
          <w:numId w:val="15"/>
        </w:numPr>
        <w:spacing w:line="360" w:lineRule="auto"/>
        <w:ind w:left="0" w:firstLine="420" w:firstLineChars="200"/>
        <w:rPr>
          <w:szCs w:val="20"/>
          <w:highlight w:val="none"/>
        </w:rPr>
      </w:pPr>
      <w:r>
        <w:rPr>
          <w:rFonts w:hint="eastAsia"/>
          <w:szCs w:val="20"/>
          <w:highlight w:val="none"/>
        </w:rPr>
        <w:t>投入二次重合闸时功能要求如下：</w:t>
      </w:r>
    </w:p>
    <w:p w14:paraId="405DB417">
      <w:pPr>
        <w:spacing w:line="360" w:lineRule="auto"/>
        <w:ind w:firstLine="420" w:firstLineChars="200"/>
        <w:jc w:val="left"/>
        <w:rPr>
          <w:szCs w:val="20"/>
          <w:highlight w:val="none"/>
        </w:rPr>
      </w:pPr>
      <w:r>
        <w:rPr>
          <w:rFonts w:hint="eastAsia"/>
          <w:szCs w:val="20"/>
          <w:highlight w:val="none"/>
        </w:rPr>
        <w:t>当馈线故障时，保护跳闸，经Tl（第一次重合闸时间）延时后，第一次重合，若重合成功，经重合闸充电时间T4完成充电，重合闸整组复归，准备进行第二轮重合闸。第一次重合后如在T2（第二次重合闸闭锁时间）内再跳，不再重合。第一次重合后如在大于T2小于T4（重合闸充电时间）的时间内再跳，经T3（第二次重合闸时间）延时后，第二次重合。第二次重合后如在T4时间内再跳，则闭锁重合闸，不再重合，重合闸整组复归，准备进行第二轮重合闸。如第二次重合成功，则重合闸整组复归，准备进行第二轮重合闸。若保护第一次跳闸后在重合闸开放时间内重合闸未走完上述过程，在计时到达重合闸开放时间时重合闸功能整组复归。</w:t>
      </w:r>
    </w:p>
    <w:p w14:paraId="62CF70CB">
      <w:pPr>
        <w:numPr>
          <w:ilvl w:val="0"/>
          <w:numId w:val="15"/>
        </w:numPr>
        <w:spacing w:line="360" w:lineRule="auto"/>
        <w:ind w:left="0" w:firstLine="420" w:firstLineChars="200"/>
        <w:rPr>
          <w:szCs w:val="20"/>
          <w:highlight w:val="none"/>
        </w:rPr>
      </w:pPr>
      <w:r>
        <w:rPr>
          <w:rFonts w:hint="eastAsia"/>
          <w:szCs w:val="20"/>
          <w:highlight w:val="none"/>
        </w:rPr>
        <w:t>重合闸充电时间T4应大于本线路全部自动化负荷开关进行一次得电合闸操作的延时要求，并满足断路器额定操作顺序“分-0.3s-合分- t’-合分”进行两次合分操作的间歇时间t’要求。</w:t>
      </w:r>
    </w:p>
    <w:p w14:paraId="2B6C5C92">
      <w:pPr>
        <w:pStyle w:val="4"/>
        <w:rPr>
          <w:rFonts w:ascii="Times New Roman"/>
          <w:b/>
          <w:sz w:val="21"/>
          <w:highlight w:val="none"/>
        </w:rPr>
      </w:pPr>
      <w:r>
        <w:rPr>
          <w:rFonts w:ascii="Times New Roman"/>
          <w:b/>
          <w:sz w:val="21"/>
          <w:highlight w:val="none"/>
        </w:rPr>
        <w:t xml:space="preserve">5.2.4.4 </w:t>
      </w:r>
      <w:r>
        <w:rPr>
          <w:rFonts w:hint="eastAsia" w:ascii="Times New Roman"/>
          <w:b/>
          <w:sz w:val="21"/>
          <w:highlight w:val="none"/>
        </w:rPr>
        <w:t>就地馈线自动化功能</w:t>
      </w:r>
    </w:p>
    <w:p w14:paraId="7E5C0682">
      <w:pPr>
        <w:numPr>
          <w:ilvl w:val="0"/>
          <w:numId w:val="18"/>
        </w:numPr>
        <w:spacing w:line="360" w:lineRule="auto"/>
        <w:ind w:left="0" w:firstLine="420" w:firstLineChars="200"/>
        <w:rPr>
          <w:szCs w:val="20"/>
          <w:highlight w:val="none"/>
        </w:rPr>
      </w:pPr>
      <w:r>
        <w:rPr>
          <w:rFonts w:hint="eastAsia"/>
          <w:szCs w:val="20"/>
          <w:highlight w:val="none"/>
        </w:rPr>
        <w:t>就地馈线自动化功能不应闭锁遥控及就地操作开关。</w:t>
      </w:r>
    </w:p>
    <w:p w14:paraId="0E8C821F">
      <w:pPr>
        <w:numPr>
          <w:ilvl w:val="0"/>
          <w:numId w:val="18"/>
        </w:numPr>
        <w:spacing w:line="360" w:lineRule="auto"/>
        <w:ind w:left="0" w:firstLine="420" w:firstLineChars="200"/>
        <w:rPr>
          <w:szCs w:val="20"/>
          <w:highlight w:val="none"/>
        </w:rPr>
      </w:pPr>
      <w:r>
        <w:rPr>
          <w:rFonts w:hint="eastAsia"/>
          <w:szCs w:val="20"/>
          <w:highlight w:val="none"/>
        </w:rPr>
        <w:t>宜采取下述得失电判别逻辑：任一侧至少有两个线电压均满足条件才判得电，两侧线电压均满足条件才判失电；得电或失电必须判断电压变化的过程。</w:t>
      </w:r>
    </w:p>
    <w:p w14:paraId="07D3B9EE">
      <w:pPr>
        <w:numPr>
          <w:ilvl w:val="0"/>
          <w:numId w:val="18"/>
        </w:numPr>
        <w:spacing w:line="360" w:lineRule="auto"/>
        <w:ind w:left="0" w:firstLine="420" w:firstLineChars="200"/>
        <w:rPr>
          <w:szCs w:val="20"/>
          <w:highlight w:val="none"/>
        </w:rPr>
      </w:pPr>
      <w:r>
        <w:rPr>
          <w:rFonts w:hint="eastAsia"/>
          <w:szCs w:val="20"/>
          <w:highlight w:val="none"/>
        </w:rPr>
        <w:t>具有失电后延时（</w:t>
      </w:r>
      <w:r>
        <w:rPr>
          <w:szCs w:val="20"/>
          <w:highlight w:val="none"/>
        </w:rPr>
        <w:t>Z</w:t>
      </w:r>
      <w:r>
        <w:rPr>
          <w:rFonts w:hint="eastAsia"/>
          <w:szCs w:val="20"/>
          <w:highlight w:val="none"/>
        </w:rPr>
        <w:t>时限，可整定）分闸功能，检测到双侧电压由有压降到无压、无流，失电延时时间到，控制开关分闸，并有相应的动作报文并上送主站，本功能动作后不应触发“保护总”信号。</w:t>
      </w:r>
    </w:p>
    <w:p w14:paraId="34A89F2E">
      <w:pPr>
        <w:numPr>
          <w:ilvl w:val="0"/>
          <w:numId w:val="18"/>
        </w:numPr>
        <w:spacing w:line="360" w:lineRule="auto"/>
        <w:ind w:left="0" w:firstLine="420" w:firstLineChars="200"/>
        <w:rPr>
          <w:szCs w:val="20"/>
          <w:highlight w:val="none"/>
        </w:rPr>
      </w:pPr>
      <w:r>
        <w:rPr>
          <w:rFonts w:hint="eastAsia"/>
          <w:szCs w:val="20"/>
          <w:highlight w:val="none"/>
        </w:rPr>
        <w:t>具有电源侧、负荷侧得电延时（</w:t>
      </w:r>
      <w:r>
        <w:rPr>
          <w:szCs w:val="20"/>
          <w:highlight w:val="none"/>
        </w:rPr>
        <w:t>X</w:t>
      </w:r>
      <w:r>
        <w:rPr>
          <w:rFonts w:hint="eastAsia"/>
          <w:szCs w:val="20"/>
          <w:highlight w:val="none"/>
        </w:rPr>
        <w:t>时限，可整定）后合闸功能（联络开关模式闭锁此功能），一侧得电、一侧无压，得电延时时间到，控制开关合闸，电源侧得电合、负荷侧得电合可分别通过控制字整定投退。</w:t>
      </w:r>
    </w:p>
    <w:p w14:paraId="6F466F6C">
      <w:pPr>
        <w:numPr>
          <w:ilvl w:val="0"/>
          <w:numId w:val="18"/>
        </w:numPr>
        <w:spacing w:line="360" w:lineRule="auto"/>
        <w:ind w:left="0" w:firstLine="420" w:firstLineChars="200"/>
        <w:rPr>
          <w:szCs w:val="20"/>
          <w:highlight w:val="none"/>
        </w:rPr>
      </w:pPr>
      <w:r>
        <w:rPr>
          <w:rFonts w:hint="eastAsia"/>
          <w:szCs w:val="20"/>
          <w:highlight w:val="none"/>
        </w:rPr>
        <w:t>控制器逻辑功能应不受电源状态的影响：控制器在电源正常、故障、欠压或掉电重启后，控制器应能正常执行自动逻辑与闭锁功能（人工操作除外）。</w:t>
      </w:r>
    </w:p>
    <w:p w14:paraId="1C2BED30">
      <w:pPr>
        <w:numPr>
          <w:ilvl w:val="0"/>
          <w:numId w:val="18"/>
        </w:numPr>
        <w:spacing w:line="360" w:lineRule="auto"/>
        <w:ind w:left="0" w:firstLine="420" w:firstLineChars="200"/>
        <w:rPr>
          <w:szCs w:val="20"/>
          <w:highlight w:val="none"/>
        </w:rPr>
      </w:pPr>
      <w:r>
        <w:rPr>
          <w:rFonts w:hint="eastAsia"/>
          <w:szCs w:val="20"/>
          <w:highlight w:val="none"/>
        </w:rPr>
        <w:t>联络开关模式下具有单侧失压延时（</w:t>
      </w:r>
      <w:r>
        <w:rPr>
          <w:szCs w:val="20"/>
          <w:highlight w:val="none"/>
        </w:rPr>
        <w:t>XL</w:t>
      </w:r>
      <w:r>
        <w:rPr>
          <w:rFonts w:hint="eastAsia"/>
          <w:szCs w:val="20"/>
          <w:highlight w:val="none"/>
        </w:rPr>
        <w:t>时限，可整定）后合闸功能。开关在分位且双侧电压正常持续</w:t>
      </w:r>
      <w:r>
        <w:rPr>
          <w:szCs w:val="20"/>
          <w:highlight w:val="none"/>
        </w:rPr>
        <w:t>15s</w:t>
      </w:r>
      <w:r>
        <w:rPr>
          <w:rFonts w:hint="eastAsia"/>
          <w:szCs w:val="20"/>
          <w:highlight w:val="none"/>
        </w:rPr>
        <w:t>，单侧电压消失，延时时间到后，控制开关合闸，并有相应的动作报文并上送主站。本功能动作后不应触发“保护总”信号。装置应明确</w:t>
      </w:r>
      <w:r>
        <w:rPr>
          <w:szCs w:val="20"/>
          <w:highlight w:val="none"/>
        </w:rPr>
        <w:t>A</w:t>
      </w:r>
      <w:r>
        <w:rPr>
          <w:rFonts w:hint="eastAsia"/>
          <w:szCs w:val="20"/>
          <w:highlight w:val="none"/>
        </w:rPr>
        <w:t>侧：母线侧与</w:t>
      </w:r>
      <w:r>
        <w:rPr>
          <w:szCs w:val="20"/>
          <w:highlight w:val="none"/>
        </w:rPr>
        <w:t>B</w:t>
      </w:r>
      <w:r>
        <w:rPr>
          <w:rFonts w:hint="eastAsia"/>
          <w:szCs w:val="20"/>
          <w:highlight w:val="none"/>
        </w:rPr>
        <w:t>侧：线路侧指向，并可通过控制字选择</w:t>
      </w:r>
      <w:r>
        <w:rPr>
          <w:szCs w:val="20"/>
          <w:highlight w:val="none"/>
        </w:rPr>
        <w:t>A</w:t>
      </w:r>
      <w:r>
        <w:rPr>
          <w:rFonts w:hint="eastAsia"/>
          <w:szCs w:val="20"/>
          <w:highlight w:val="none"/>
        </w:rPr>
        <w:t>侧失压延时合闸、</w:t>
      </w:r>
      <w:r>
        <w:rPr>
          <w:szCs w:val="20"/>
          <w:highlight w:val="none"/>
        </w:rPr>
        <w:t>B</w:t>
      </w:r>
      <w:r>
        <w:rPr>
          <w:rFonts w:hint="eastAsia"/>
          <w:szCs w:val="20"/>
          <w:highlight w:val="none"/>
        </w:rPr>
        <w:t>侧失压延时合闸、任一侧失压延时合闸（控制字“</w:t>
      </w:r>
      <w:r>
        <w:rPr>
          <w:szCs w:val="20"/>
          <w:highlight w:val="none"/>
        </w:rPr>
        <w:t>A</w:t>
      </w:r>
      <w:r>
        <w:rPr>
          <w:rFonts w:hint="eastAsia"/>
          <w:szCs w:val="20"/>
          <w:highlight w:val="none"/>
        </w:rPr>
        <w:t>侧失压延时合闸”与“</w:t>
      </w:r>
      <w:r>
        <w:rPr>
          <w:szCs w:val="20"/>
          <w:highlight w:val="none"/>
        </w:rPr>
        <w:t>B</w:t>
      </w:r>
      <w:r>
        <w:rPr>
          <w:rFonts w:hint="eastAsia"/>
          <w:szCs w:val="20"/>
          <w:highlight w:val="none"/>
        </w:rPr>
        <w:t>侧失压延时合闸”同时置“</w:t>
      </w:r>
      <w:r>
        <w:rPr>
          <w:szCs w:val="20"/>
          <w:highlight w:val="none"/>
        </w:rPr>
        <w:t>1</w:t>
      </w:r>
      <w:r>
        <w:rPr>
          <w:rFonts w:hint="eastAsia"/>
          <w:szCs w:val="20"/>
          <w:highlight w:val="none"/>
        </w:rPr>
        <w:t>”）。当控制字“</w:t>
      </w:r>
      <w:r>
        <w:rPr>
          <w:szCs w:val="20"/>
          <w:highlight w:val="none"/>
        </w:rPr>
        <w:t>A</w:t>
      </w:r>
      <w:r>
        <w:rPr>
          <w:rFonts w:hint="eastAsia"/>
          <w:szCs w:val="20"/>
          <w:highlight w:val="none"/>
        </w:rPr>
        <w:t>侧失压延时合闸”与“</w:t>
      </w:r>
      <w:r>
        <w:rPr>
          <w:szCs w:val="20"/>
          <w:highlight w:val="none"/>
        </w:rPr>
        <w:t>B</w:t>
      </w:r>
      <w:r>
        <w:rPr>
          <w:rFonts w:hint="eastAsia"/>
          <w:szCs w:val="20"/>
          <w:highlight w:val="none"/>
        </w:rPr>
        <w:t>侧失压延时合闸”同时置“</w:t>
      </w:r>
      <w:r>
        <w:rPr>
          <w:szCs w:val="20"/>
          <w:highlight w:val="none"/>
        </w:rPr>
        <w:t>0</w:t>
      </w:r>
      <w:r>
        <w:rPr>
          <w:rFonts w:hint="eastAsia"/>
          <w:szCs w:val="20"/>
          <w:highlight w:val="none"/>
        </w:rPr>
        <w:t>”时，退出失压延时合闸功能。</w:t>
      </w:r>
    </w:p>
    <w:p w14:paraId="1EB229A0">
      <w:pPr>
        <w:numPr>
          <w:ilvl w:val="0"/>
          <w:numId w:val="18"/>
        </w:numPr>
        <w:spacing w:line="360" w:lineRule="auto"/>
        <w:ind w:left="0" w:firstLine="420" w:firstLineChars="200"/>
        <w:rPr>
          <w:szCs w:val="20"/>
          <w:highlight w:val="none"/>
        </w:rPr>
      </w:pPr>
      <w:r>
        <w:rPr>
          <w:rFonts w:hint="eastAsia"/>
          <w:szCs w:val="20"/>
          <w:highlight w:val="none"/>
        </w:rPr>
        <w:t>联络开关模式，开关分位，双侧均有电压时，经过</w:t>
      </w:r>
      <w:r>
        <w:rPr>
          <w:szCs w:val="20"/>
          <w:highlight w:val="none"/>
        </w:rPr>
        <w:t>15s</w:t>
      </w:r>
      <w:r>
        <w:rPr>
          <w:rFonts w:hint="eastAsia"/>
          <w:szCs w:val="20"/>
          <w:highlight w:val="none"/>
        </w:rPr>
        <w:t>进入联络模式充电状态。分段</w:t>
      </w:r>
      <w:r>
        <w:rPr>
          <w:szCs w:val="20"/>
          <w:highlight w:val="none"/>
        </w:rPr>
        <w:t>/</w:t>
      </w:r>
      <w:r>
        <w:rPr>
          <w:rFonts w:hint="eastAsia"/>
          <w:szCs w:val="20"/>
          <w:highlight w:val="none"/>
        </w:rPr>
        <w:t>联络模式软压板可通过远方投退。</w:t>
      </w:r>
    </w:p>
    <w:p w14:paraId="14EFEDD2">
      <w:pPr>
        <w:numPr>
          <w:ilvl w:val="0"/>
          <w:numId w:val="18"/>
        </w:numPr>
        <w:spacing w:line="360" w:lineRule="auto"/>
        <w:ind w:left="0" w:firstLine="420" w:firstLineChars="200"/>
        <w:rPr>
          <w:szCs w:val="20"/>
          <w:highlight w:val="none"/>
        </w:rPr>
      </w:pPr>
      <w:r>
        <w:rPr>
          <w:rFonts w:hint="eastAsia"/>
          <w:szCs w:val="20"/>
          <w:highlight w:val="none"/>
        </w:rPr>
        <w:t>具有闭锁合闸功能。</w:t>
      </w:r>
    </w:p>
    <w:p w14:paraId="6FF59F81">
      <w:pPr>
        <w:numPr>
          <w:ilvl w:val="0"/>
          <w:numId w:val="19"/>
        </w:numPr>
        <w:spacing w:line="360" w:lineRule="auto"/>
        <w:ind w:firstLine="289"/>
        <w:jc w:val="left"/>
        <w:rPr>
          <w:szCs w:val="20"/>
          <w:highlight w:val="none"/>
        </w:rPr>
      </w:pPr>
      <w:r>
        <w:rPr>
          <w:rFonts w:hint="eastAsia"/>
          <w:szCs w:val="20"/>
          <w:highlight w:val="none"/>
        </w:rPr>
        <w:t>遥控分或就地分应闭锁得电合闸，终端处于闭锁合闸状态下应有相应的动作报文并上送主站。</w:t>
      </w:r>
    </w:p>
    <w:p w14:paraId="59B50028">
      <w:pPr>
        <w:numPr>
          <w:ilvl w:val="0"/>
          <w:numId w:val="19"/>
        </w:numPr>
        <w:spacing w:line="360" w:lineRule="auto"/>
        <w:ind w:firstLine="289"/>
        <w:jc w:val="left"/>
        <w:rPr>
          <w:szCs w:val="20"/>
          <w:highlight w:val="none"/>
        </w:rPr>
      </w:pPr>
      <w:r>
        <w:rPr>
          <w:rFonts w:hint="eastAsia"/>
          <w:szCs w:val="20"/>
          <w:highlight w:val="none"/>
        </w:rPr>
        <w:t>电压时间型馈线自动化功能时：合闸之后在设定时限（</w:t>
      </w:r>
      <w:r>
        <w:rPr>
          <w:szCs w:val="20"/>
          <w:highlight w:val="none"/>
        </w:rPr>
        <w:t>Y</w:t>
      </w:r>
      <w:r>
        <w:rPr>
          <w:rFonts w:hint="eastAsia"/>
          <w:szCs w:val="20"/>
          <w:highlight w:val="none"/>
        </w:rPr>
        <w:t>时限，可整定）之内失压，则不经延时自动分闸，并闭锁合闸。</w:t>
      </w:r>
    </w:p>
    <w:p w14:paraId="7C4470BB">
      <w:pPr>
        <w:numPr>
          <w:ilvl w:val="0"/>
          <w:numId w:val="19"/>
        </w:numPr>
        <w:spacing w:line="360" w:lineRule="auto"/>
        <w:ind w:firstLine="289"/>
        <w:jc w:val="left"/>
        <w:rPr>
          <w:szCs w:val="20"/>
          <w:highlight w:val="none"/>
        </w:rPr>
      </w:pPr>
      <w:r>
        <w:rPr>
          <w:rFonts w:hint="eastAsia"/>
          <w:szCs w:val="20"/>
          <w:highlight w:val="none"/>
        </w:rPr>
        <w:t>电压电流型馈线自动化功能时：①合闸之后在设定时限（</w:t>
      </w:r>
      <w:r>
        <w:rPr>
          <w:szCs w:val="20"/>
          <w:highlight w:val="none"/>
        </w:rPr>
        <w:t>Y</w:t>
      </w:r>
      <w:r>
        <w:rPr>
          <w:rFonts w:hint="eastAsia"/>
          <w:szCs w:val="20"/>
          <w:highlight w:val="none"/>
        </w:rPr>
        <w:t>时限，可整定）内检测到故障电流（分为相间故障电流值、接地故障电流值）且小于非遮断电流，则经延时分闸，并闭锁合闸；②合闸之后在设定时限（</w:t>
      </w:r>
      <w:r>
        <w:rPr>
          <w:szCs w:val="20"/>
          <w:highlight w:val="none"/>
        </w:rPr>
        <w:t>Y</w:t>
      </w:r>
      <w:r>
        <w:rPr>
          <w:rFonts w:hint="eastAsia"/>
          <w:szCs w:val="20"/>
          <w:highlight w:val="none"/>
        </w:rPr>
        <w:t>时限，可整定）之内失压，且检测到故障电流（分为相间故障电流值、接地故障电流值）且小于非遮断电流，则经</w:t>
      </w:r>
      <w:r>
        <w:rPr>
          <w:szCs w:val="20"/>
          <w:highlight w:val="none"/>
        </w:rPr>
        <w:t>0.5</w:t>
      </w:r>
      <w:r>
        <w:rPr>
          <w:rFonts w:hint="eastAsia"/>
          <w:szCs w:val="20"/>
          <w:highlight w:val="none"/>
        </w:rPr>
        <w:t>秒延时分闸，并闭锁合闸（若在</w:t>
      </w:r>
      <w:r>
        <w:rPr>
          <w:szCs w:val="20"/>
          <w:highlight w:val="none"/>
        </w:rPr>
        <w:t>Y</w:t>
      </w:r>
      <w:r>
        <w:rPr>
          <w:rFonts w:hint="eastAsia"/>
          <w:szCs w:val="20"/>
          <w:highlight w:val="none"/>
        </w:rPr>
        <w:t>时限之内失压但没有检测到故障电流，则不经延时自动分闸，但不闭锁合闸），其相间故障电流判据门槛值取本功能模块相间故障电流</w:t>
      </w:r>
      <w:r>
        <w:rPr>
          <w:szCs w:val="20"/>
          <w:highlight w:val="none"/>
        </w:rPr>
        <w:t>II</w:t>
      </w:r>
      <w:r>
        <w:rPr>
          <w:rFonts w:hint="eastAsia"/>
          <w:szCs w:val="20"/>
          <w:highlight w:val="none"/>
        </w:rPr>
        <w:t>段的定值。相间故障电流值分两段进行故障判断，每一段的动作电流、时间均可以由用户自由平滑设定。</w:t>
      </w:r>
    </w:p>
    <w:p w14:paraId="689036BA">
      <w:pPr>
        <w:numPr>
          <w:ilvl w:val="0"/>
          <w:numId w:val="19"/>
        </w:numPr>
        <w:spacing w:line="360" w:lineRule="auto"/>
        <w:ind w:firstLine="289"/>
        <w:jc w:val="left"/>
        <w:rPr>
          <w:szCs w:val="20"/>
          <w:highlight w:val="none"/>
        </w:rPr>
      </w:pPr>
      <w:r>
        <w:rPr>
          <w:rFonts w:hint="eastAsia"/>
          <w:szCs w:val="20"/>
          <w:highlight w:val="none"/>
        </w:rPr>
        <w:t>开关在单侧失电或失电分闸后，在一定时间内检测到故障残压时，闭锁无残压侧得电合闸（分段模式），或闭锁残压侧失电合闸（联络模式），检测故障残压定值固化设定为</w:t>
      </w:r>
      <w:r>
        <w:rPr>
          <w:szCs w:val="20"/>
          <w:highlight w:val="none"/>
        </w:rPr>
        <w:t>30%Un</w:t>
      </w:r>
      <w:r>
        <w:rPr>
          <w:rFonts w:hint="eastAsia"/>
          <w:szCs w:val="20"/>
          <w:highlight w:val="none"/>
        </w:rPr>
        <w:t>（无压定值不大于残压定值），装置应能识别持续时间大于</w:t>
      </w:r>
      <w:r>
        <w:rPr>
          <w:szCs w:val="20"/>
          <w:highlight w:val="none"/>
        </w:rPr>
        <w:t>30ms</w:t>
      </w:r>
      <w:r>
        <w:rPr>
          <w:rFonts w:hint="eastAsia"/>
          <w:szCs w:val="20"/>
          <w:highlight w:val="none"/>
        </w:rPr>
        <w:t>小于</w:t>
      </w:r>
      <w:r>
        <w:rPr>
          <w:szCs w:val="20"/>
          <w:highlight w:val="none"/>
        </w:rPr>
        <w:t>Y</w:t>
      </w:r>
      <w:r>
        <w:rPr>
          <w:rFonts w:hint="eastAsia"/>
          <w:szCs w:val="20"/>
          <w:highlight w:val="none"/>
        </w:rPr>
        <w:t>时间的残压，残压定值不开放整定。</w:t>
      </w:r>
    </w:p>
    <w:p w14:paraId="1C150264">
      <w:pPr>
        <w:numPr>
          <w:ilvl w:val="0"/>
          <w:numId w:val="19"/>
        </w:numPr>
        <w:spacing w:line="360" w:lineRule="auto"/>
        <w:ind w:firstLine="289"/>
        <w:jc w:val="left"/>
        <w:rPr>
          <w:szCs w:val="20"/>
          <w:highlight w:val="none"/>
        </w:rPr>
      </w:pPr>
      <w:r>
        <w:rPr>
          <w:rFonts w:hint="eastAsia"/>
          <w:szCs w:val="20"/>
          <w:highlight w:val="none"/>
        </w:rPr>
        <w:t>满足以下任一条件解除装置的合闸闭锁：</w:t>
      </w:r>
    </w:p>
    <w:p w14:paraId="6474A502">
      <w:pPr>
        <w:pStyle w:val="29"/>
        <w:numPr>
          <w:ilvl w:val="0"/>
          <w:numId w:val="20"/>
        </w:numPr>
        <w:spacing w:line="360" w:lineRule="auto"/>
        <w:ind w:firstLineChars="0"/>
        <w:jc w:val="left"/>
        <w:rPr>
          <w:szCs w:val="20"/>
          <w:highlight w:val="none"/>
        </w:rPr>
      </w:pPr>
      <w:r>
        <w:rPr>
          <w:rFonts w:hint="eastAsia"/>
          <w:szCs w:val="20"/>
          <w:highlight w:val="none"/>
        </w:rPr>
        <w:t>开关在合位，开关两侧至少有一侧电压正常，持续</w:t>
      </w:r>
      <w:r>
        <w:rPr>
          <w:szCs w:val="20"/>
          <w:highlight w:val="none"/>
        </w:rPr>
        <w:t>3s</w:t>
      </w:r>
      <w:r>
        <w:rPr>
          <w:rFonts w:hint="eastAsia"/>
          <w:szCs w:val="20"/>
          <w:highlight w:val="none"/>
        </w:rPr>
        <w:t>后解除闭锁。</w:t>
      </w:r>
    </w:p>
    <w:p w14:paraId="7165BFBC">
      <w:pPr>
        <w:pStyle w:val="29"/>
        <w:numPr>
          <w:ilvl w:val="0"/>
          <w:numId w:val="20"/>
        </w:numPr>
        <w:spacing w:line="360" w:lineRule="auto"/>
        <w:ind w:firstLineChars="0"/>
        <w:jc w:val="left"/>
        <w:rPr>
          <w:szCs w:val="20"/>
          <w:highlight w:val="none"/>
        </w:rPr>
      </w:pPr>
      <w:r>
        <w:rPr>
          <w:rFonts w:hint="eastAsia"/>
          <w:szCs w:val="20"/>
          <w:highlight w:val="none"/>
        </w:rPr>
        <w:t>开关有流，开关两侧至少有一侧电压正常，持续</w:t>
      </w:r>
      <w:r>
        <w:rPr>
          <w:szCs w:val="20"/>
          <w:highlight w:val="none"/>
        </w:rPr>
        <w:t>3s</w:t>
      </w:r>
      <w:r>
        <w:rPr>
          <w:rFonts w:hint="eastAsia"/>
          <w:szCs w:val="20"/>
          <w:highlight w:val="none"/>
        </w:rPr>
        <w:t>后解除闭锁，开关有流门槛值由厂家固化。</w:t>
      </w:r>
    </w:p>
    <w:p w14:paraId="28D3153C">
      <w:pPr>
        <w:pStyle w:val="29"/>
        <w:numPr>
          <w:ilvl w:val="0"/>
          <w:numId w:val="20"/>
        </w:numPr>
        <w:spacing w:line="360" w:lineRule="auto"/>
        <w:ind w:firstLineChars="0"/>
        <w:jc w:val="left"/>
        <w:rPr>
          <w:szCs w:val="20"/>
          <w:highlight w:val="none"/>
        </w:rPr>
      </w:pPr>
      <w:r>
        <w:rPr>
          <w:rFonts w:hint="eastAsia"/>
          <w:szCs w:val="20"/>
          <w:highlight w:val="none"/>
        </w:rPr>
        <w:t>开关分段模式下处于分位，双侧有压，持续</w:t>
      </w:r>
      <w:r>
        <w:rPr>
          <w:szCs w:val="20"/>
          <w:highlight w:val="none"/>
        </w:rPr>
        <w:t>3s</w:t>
      </w:r>
      <w:r>
        <w:rPr>
          <w:rFonts w:hint="eastAsia"/>
          <w:szCs w:val="20"/>
          <w:highlight w:val="none"/>
        </w:rPr>
        <w:t>后解除闭锁。</w:t>
      </w:r>
    </w:p>
    <w:p w14:paraId="3B48BDD9">
      <w:pPr>
        <w:pStyle w:val="29"/>
        <w:numPr>
          <w:ilvl w:val="0"/>
          <w:numId w:val="20"/>
        </w:numPr>
        <w:spacing w:line="360" w:lineRule="auto"/>
        <w:ind w:firstLineChars="0"/>
        <w:jc w:val="left"/>
        <w:rPr>
          <w:szCs w:val="20"/>
          <w:highlight w:val="none"/>
        </w:rPr>
      </w:pPr>
      <w:r>
        <w:rPr>
          <w:rFonts w:hint="eastAsia"/>
          <w:szCs w:val="20"/>
          <w:highlight w:val="none"/>
        </w:rPr>
        <w:t>原出现残压侧得电，持续</w:t>
      </w:r>
      <w:r>
        <w:rPr>
          <w:szCs w:val="20"/>
          <w:highlight w:val="none"/>
        </w:rPr>
        <w:t>3s</w:t>
      </w:r>
      <w:r>
        <w:rPr>
          <w:rFonts w:hint="eastAsia"/>
          <w:szCs w:val="20"/>
          <w:highlight w:val="none"/>
        </w:rPr>
        <w:t>后解除闭锁。</w:t>
      </w:r>
    </w:p>
    <w:p w14:paraId="5AFE6236">
      <w:pPr>
        <w:pStyle w:val="29"/>
        <w:numPr>
          <w:ilvl w:val="0"/>
          <w:numId w:val="20"/>
        </w:numPr>
        <w:spacing w:line="360" w:lineRule="auto"/>
        <w:ind w:firstLineChars="0"/>
        <w:jc w:val="left"/>
        <w:rPr>
          <w:szCs w:val="20"/>
          <w:highlight w:val="none"/>
        </w:rPr>
      </w:pPr>
      <w:r>
        <w:rPr>
          <w:rFonts w:hint="eastAsia"/>
          <w:szCs w:val="20"/>
          <w:highlight w:val="none"/>
        </w:rPr>
        <w:t>遥控合或就地合开关解除闭锁。</w:t>
      </w:r>
    </w:p>
    <w:p w14:paraId="36AD49D1">
      <w:pPr>
        <w:numPr>
          <w:ilvl w:val="0"/>
          <w:numId w:val="19"/>
        </w:numPr>
        <w:spacing w:line="360" w:lineRule="auto"/>
        <w:ind w:firstLine="289"/>
        <w:jc w:val="left"/>
        <w:rPr>
          <w:highlight w:val="none"/>
        </w:rPr>
      </w:pPr>
      <w:r>
        <w:rPr>
          <w:rFonts w:hint="eastAsia"/>
          <w:highlight w:val="none"/>
        </w:rPr>
        <w:t>控制器重启或定值整定工况下，不应解锁。</w:t>
      </w:r>
    </w:p>
    <w:p w14:paraId="39ADCD09">
      <w:pPr>
        <w:numPr>
          <w:ilvl w:val="0"/>
          <w:numId w:val="18"/>
        </w:numPr>
        <w:spacing w:line="360" w:lineRule="auto"/>
        <w:ind w:left="0" w:firstLine="420" w:firstLineChars="200"/>
        <w:rPr>
          <w:szCs w:val="20"/>
          <w:highlight w:val="none"/>
        </w:rPr>
      </w:pPr>
      <w:r>
        <w:rPr>
          <w:rFonts w:hint="eastAsia"/>
          <w:szCs w:val="20"/>
          <w:highlight w:val="none"/>
        </w:rPr>
        <w:t>具备短时失压闭锁分闸功能。若得电合闸之后在设定时限（</w:t>
      </w:r>
      <w:r>
        <w:rPr>
          <w:szCs w:val="20"/>
          <w:highlight w:val="none"/>
        </w:rPr>
        <w:t>Y</w:t>
      </w:r>
      <w:r>
        <w:rPr>
          <w:rFonts w:hint="eastAsia"/>
          <w:szCs w:val="20"/>
          <w:highlight w:val="none"/>
        </w:rPr>
        <w:t>时限，可整定）之内未检测到故障（双侧不失压且没有检测到故障电流），则闭锁失压分闸，并在经过一定延时后解除该闭锁。开关分位解除该闭锁。终端处于闭锁分闸状态下应有相应的动作报文并上送主站。</w:t>
      </w:r>
    </w:p>
    <w:p w14:paraId="5D335B01">
      <w:pPr>
        <w:numPr>
          <w:ilvl w:val="0"/>
          <w:numId w:val="18"/>
        </w:numPr>
        <w:spacing w:line="360" w:lineRule="auto"/>
        <w:ind w:left="0" w:firstLine="420" w:firstLineChars="200"/>
        <w:rPr>
          <w:szCs w:val="20"/>
          <w:highlight w:val="none"/>
        </w:rPr>
      </w:pPr>
      <w:r>
        <w:rPr>
          <w:rFonts w:hint="eastAsia"/>
          <w:szCs w:val="20"/>
          <w:highlight w:val="none"/>
        </w:rPr>
        <w:t>具有非遮断电流保护功能。当开关合闸检测到电流，且电流超过负荷开关开断容量时，则启动非遮断电流保护，开关禁止分闸。</w:t>
      </w:r>
    </w:p>
    <w:p w14:paraId="5EDE2A16">
      <w:pPr>
        <w:numPr>
          <w:ilvl w:val="0"/>
          <w:numId w:val="18"/>
        </w:numPr>
        <w:spacing w:line="360" w:lineRule="auto"/>
        <w:ind w:left="0" w:firstLine="420" w:firstLineChars="200"/>
        <w:rPr>
          <w:szCs w:val="20"/>
          <w:highlight w:val="none"/>
        </w:rPr>
      </w:pPr>
      <w:r>
        <w:rPr>
          <w:rFonts w:hint="eastAsia"/>
          <w:szCs w:val="20"/>
          <w:highlight w:val="none"/>
        </w:rPr>
        <w:t>具备多次失压分闸闭锁得电合闸功能。当开关在</w:t>
      </w:r>
      <w:r>
        <w:rPr>
          <w:szCs w:val="20"/>
          <w:highlight w:val="none"/>
        </w:rPr>
        <w:t>8min</w:t>
      </w:r>
      <w:r>
        <w:rPr>
          <w:rFonts w:hint="eastAsia"/>
          <w:szCs w:val="20"/>
          <w:highlight w:val="none"/>
        </w:rPr>
        <w:t>时间内连续感受到失压分闸动作达到</w:t>
      </w:r>
      <w:r>
        <w:rPr>
          <w:szCs w:val="20"/>
          <w:highlight w:val="none"/>
        </w:rPr>
        <w:t>3</w:t>
      </w:r>
      <w:r>
        <w:rPr>
          <w:rFonts w:hint="eastAsia"/>
          <w:szCs w:val="20"/>
          <w:highlight w:val="none"/>
        </w:rPr>
        <w:t>次后，应闭锁第</w:t>
      </w:r>
      <w:r>
        <w:rPr>
          <w:szCs w:val="20"/>
          <w:highlight w:val="none"/>
        </w:rPr>
        <w:t>3</w:t>
      </w:r>
      <w:r>
        <w:rPr>
          <w:rFonts w:hint="eastAsia"/>
          <w:szCs w:val="20"/>
          <w:highlight w:val="none"/>
        </w:rPr>
        <w:t>次及以后的得电合闸功能，通过遥控或就地操作合闸后解除闭锁。该功能通过控制字投退。</w:t>
      </w:r>
    </w:p>
    <w:p w14:paraId="60495878">
      <w:pPr>
        <w:numPr>
          <w:ilvl w:val="0"/>
          <w:numId w:val="18"/>
        </w:numPr>
        <w:spacing w:line="360" w:lineRule="auto"/>
        <w:ind w:left="0" w:firstLine="420" w:firstLineChars="200"/>
        <w:rPr>
          <w:szCs w:val="20"/>
          <w:highlight w:val="none"/>
        </w:rPr>
      </w:pPr>
      <w:r>
        <w:rPr>
          <w:rFonts w:hint="eastAsia"/>
          <w:szCs w:val="20"/>
          <w:highlight w:val="none"/>
        </w:rPr>
        <w:t>具有涌流闭锁功能，用户大容量变压器合闸时不误动。</w:t>
      </w:r>
    </w:p>
    <w:p w14:paraId="25E1E7A8">
      <w:pPr>
        <w:numPr>
          <w:ilvl w:val="0"/>
          <w:numId w:val="18"/>
        </w:numPr>
        <w:spacing w:line="360" w:lineRule="auto"/>
        <w:ind w:left="0" w:firstLine="420" w:firstLineChars="200"/>
        <w:rPr>
          <w:szCs w:val="20"/>
          <w:highlight w:val="none"/>
        </w:rPr>
      </w:pPr>
      <w:r>
        <w:rPr>
          <w:rFonts w:hint="eastAsia"/>
          <w:szCs w:val="20"/>
          <w:highlight w:val="none"/>
        </w:rPr>
        <w:t>具有采用电压电流复合判据的相间故障告警及接地故障告警功能，并将告警信息上送主站，其中告警定值和时限可整定。</w:t>
      </w:r>
    </w:p>
    <w:p w14:paraId="044FEBDF">
      <w:pPr>
        <w:numPr>
          <w:ilvl w:val="0"/>
          <w:numId w:val="18"/>
        </w:numPr>
        <w:spacing w:line="360" w:lineRule="auto"/>
        <w:ind w:left="0" w:firstLine="420" w:firstLineChars="200"/>
        <w:rPr>
          <w:szCs w:val="20"/>
          <w:highlight w:val="none"/>
        </w:rPr>
      </w:pPr>
      <w:r>
        <w:rPr>
          <w:rFonts w:hint="eastAsia"/>
          <w:szCs w:val="20"/>
          <w:highlight w:val="none"/>
        </w:rPr>
        <w:t>具有合于接地故障保护功能，当开关合闸后</w:t>
      </w:r>
      <w:r>
        <w:rPr>
          <w:szCs w:val="20"/>
          <w:highlight w:val="none"/>
        </w:rPr>
        <w:t>Y</w:t>
      </w:r>
      <w:r>
        <w:rPr>
          <w:rFonts w:hint="eastAsia"/>
          <w:szCs w:val="20"/>
          <w:highlight w:val="none"/>
        </w:rPr>
        <w:t>时间内检测到零序电压时，经延时动作，可通过控制字选择跳闸、仅发告警信号或退出。</w:t>
      </w:r>
      <w:r>
        <w:rPr>
          <w:szCs w:val="20"/>
          <w:highlight w:val="none"/>
        </w:rPr>
        <w:t>Y</w:t>
      </w:r>
      <w:r>
        <w:rPr>
          <w:rFonts w:hint="eastAsia"/>
          <w:szCs w:val="20"/>
          <w:highlight w:val="none"/>
        </w:rPr>
        <w:t>时间外检测到零序电压则不动作。零序电压的动作值和动作时间均可以由用户自由平滑设定。</w:t>
      </w:r>
    </w:p>
    <w:p w14:paraId="6B6AC58D">
      <w:pPr>
        <w:numPr>
          <w:ilvl w:val="0"/>
          <w:numId w:val="18"/>
        </w:numPr>
        <w:spacing w:line="360" w:lineRule="auto"/>
        <w:ind w:left="0" w:firstLine="420" w:firstLineChars="200"/>
        <w:rPr>
          <w:szCs w:val="20"/>
          <w:highlight w:val="none"/>
        </w:rPr>
      </w:pPr>
      <w:r>
        <w:rPr>
          <w:rFonts w:hint="eastAsia"/>
          <w:szCs w:val="20"/>
          <w:highlight w:val="none"/>
        </w:rPr>
        <w:t>具有</w:t>
      </w:r>
      <w:r>
        <w:rPr>
          <w:szCs w:val="20"/>
          <w:highlight w:val="none"/>
        </w:rPr>
        <w:t>PT</w:t>
      </w:r>
      <w:r>
        <w:rPr>
          <w:rFonts w:hint="eastAsia"/>
          <w:szCs w:val="20"/>
          <w:highlight w:val="none"/>
        </w:rPr>
        <w:t>断线告警功能，并能将告警信号上送到主站，其功能不受PT断线控制字或压板控制，发生</w:t>
      </w:r>
      <w:r>
        <w:rPr>
          <w:szCs w:val="20"/>
          <w:highlight w:val="none"/>
        </w:rPr>
        <w:t>PT</w:t>
      </w:r>
      <w:r>
        <w:rPr>
          <w:rFonts w:hint="eastAsia"/>
          <w:szCs w:val="20"/>
          <w:highlight w:val="none"/>
        </w:rPr>
        <w:t>断线时，闭锁就地馈线自动化功能，闭锁功能受PT断线控制字或压板控制。</w:t>
      </w:r>
    </w:p>
    <w:p w14:paraId="673466C2">
      <w:pPr>
        <w:pStyle w:val="4"/>
        <w:rPr>
          <w:b/>
          <w:highlight w:val="none"/>
        </w:rPr>
      </w:pPr>
      <w:r>
        <w:rPr>
          <w:rFonts w:hint="eastAsia" w:ascii="Times New Roman"/>
          <w:b/>
          <w:sz w:val="21"/>
          <w:highlight w:val="none"/>
        </w:rPr>
        <w:t>5</w:t>
      </w:r>
      <w:r>
        <w:rPr>
          <w:rFonts w:ascii="Times New Roman"/>
          <w:b/>
          <w:sz w:val="21"/>
          <w:highlight w:val="none"/>
        </w:rPr>
        <w:t xml:space="preserve">.2.4.5 </w:t>
      </w:r>
      <w:r>
        <w:rPr>
          <w:rFonts w:hint="eastAsia" w:ascii="Times New Roman"/>
          <w:b/>
          <w:sz w:val="21"/>
          <w:highlight w:val="none"/>
        </w:rPr>
        <w:t>同期合闸功能</w:t>
      </w:r>
    </w:p>
    <w:p w14:paraId="241C143C">
      <w:pPr>
        <w:spacing w:line="360" w:lineRule="auto"/>
        <w:ind w:firstLine="420" w:firstLineChars="200"/>
        <w:jc w:val="left"/>
        <w:rPr>
          <w:szCs w:val="20"/>
          <w:highlight w:val="none"/>
        </w:rPr>
      </w:pPr>
      <w:r>
        <w:rPr>
          <w:rFonts w:hint="eastAsia"/>
          <w:szCs w:val="20"/>
          <w:highlight w:val="none"/>
        </w:rPr>
        <w:t>具备检同期合闸功能，设置软压板控制同期合闸功能的投退，检同期合闸功能投入时，需满足开关两侧均有压（有压值固化为</w:t>
      </w:r>
      <w:r>
        <w:rPr>
          <w:szCs w:val="20"/>
          <w:highlight w:val="none"/>
        </w:rPr>
        <w:t>80%Un)</w:t>
      </w:r>
      <w:r>
        <w:rPr>
          <w:rFonts w:hint="eastAsia"/>
          <w:szCs w:val="20"/>
          <w:highlight w:val="none"/>
        </w:rPr>
        <w:t>且两侧电压满足同期条件方可合闸。</w:t>
      </w:r>
    </w:p>
    <w:p w14:paraId="7679343C">
      <w:pPr>
        <w:pStyle w:val="4"/>
        <w:rPr>
          <w:rFonts w:ascii="Times New Roman"/>
          <w:b/>
          <w:sz w:val="21"/>
          <w:highlight w:val="none"/>
        </w:rPr>
      </w:pPr>
      <w:r>
        <w:rPr>
          <w:rFonts w:ascii="Times New Roman"/>
          <w:b/>
          <w:sz w:val="21"/>
          <w:highlight w:val="none"/>
        </w:rPr>
        <w:t>5.2.4.6 自动解列功能</w:t>
      </w:r>
    </w:p>
    <w:p w14:paraId="6ABB0486">
      <w:pPr>
        <w:numPr>
          <w:ilvl w:val="0"/>
          <w:numId w:val="21"/>
        </w:numPr>
        <w:spacing w:line="360" w:lineRule="auto"/>
        <w:ind w:left="0" w:firstLine="420" w:firstLineChars="200"/>
        <w:rPr>
          <w:szCs w:val="20"/>
          <w:highlight w:val="none"/>
        </w:rPr>
      </w:pPr>
      <w:r>
        <w:rPr>
          <w:rFonts w:hint="eastAsia"/>
          <w:szCs w:val="20"/>
          <w:highlight w:val="none"/>
        </w:rPr>
        <w:t>自动解列功能包括电压越限自动解列与频率越限自动解列功能。该功能一般只应用于电源上网点。</w:t>
      </w:r>
    </w:p>
    <w:p w14:paraId="6706E8B7">
      <w:pPr>
        <w:numPr>
          <w:ilvl w:val="0"/>
          <w:numId w:val="21"/>
        </w:numPr>
        <w:spacing w:line="360" w:lineRule="auto"/>
        <w:ind w:left="0" w:firstLine="420" w:firstLineChars="200"/>
        <w:rPr>
          <w:szCs w:val="20"/>
          <w:highlight w:val="none"/>
        </w:rPr>
      </w:pPr>
      <w:r>
        <w:rPr>
          <w:rFonts w:hint="eastAsia"/>
          <w:szCs w:val="20"/>
          <w:highlight w:val="none"/>
        </w:rPr>
        <w:t>宜采用三相电压判别，并具备电压断线闭锁功能。</w:t>
      </w:r>
    </w:p>
    <w:p w14:paraId="4EC985E8">
      <w:pPr>
        <w:numPr>
          <w:ilvl w:val="0"/>
          <w:numId w:val="21"/>
        </w:numPr>
        <w:spacing w:line="360" w:lineRule="auto"/>
        <w:ind w:left="0" w:firstLine="420" w:firstLineChars="200"/>
        <w:rPr>
          <w:szCs w:val="20"/>
          <w:highlight w:val="none"/>
        </w:rPr>
      </w:pPr>
      <w:r>
        <w:rPr>
          <w:rFonts w:hint="eastAsia"/>
          <w:szCs w:val="20"/>
          <w:highlight w:val="none"/>
        </w:rPr>
        <w:t>电压越限自动解列功能包括</w:t>
      </w:r>
      <w:r>
        <w:rPr>
          <w:szCs w:val="20"/>
          <w:highlight w:val="none"/>
        </w:rPr>
        <w:t>4</w:t>
      </w:r>
      <w:r>
        <w:rPr>
          <w:rFonts w:hint="eastAsia"/>
          <w:szCs w:val="20"/>
          <w:highlight w:val="none"/>
        </w:rPr>
        <w:t>个分功能，具体要求如下：</w:t>
      </w:r>
    </w:p>
    <w:p w14:paraId="205ED0E5">
      <w:pPr>
        <w:numPr>
          <w:ilvl w:val="0"/>
          <w:numId w:val="22"/>
        </w:numPr>
        <w:spacing w:line="360" w:lineRule="auto"/>
        <w:ind w:firstLine="289"/>
        <w:jc w:val="left"/>
        <w:rPr>
          <w:szCs w:val="20"/>
          <w:highlight w:val="none"/>
        </w:rPr>
      </w:pPr>
      <w:r>
        <w:rPr>
          <w:rFonts w:hint="eastAsia"/>
          <w:szCs w:val="20"/>
          <w:highlight w:val="none"/>
        </w:rPr>
        <w:t>设置电压过低自动解列功能，当电压低于或等于“电压过低解列定值”时，经“电压过低解列时间”延时后自动分闸。</w:t>
      </w:r>
    </w:p>
    <w:p w14:paraId="3DD25FC7">
      <w:pPr>
        <w:numPr>
          <w:ilvl w:val="0"/>
          <w:numId w:val="22"/>
        </w:numPr>
        <w:spacing w:line="360" w:lineRule="auto"/>
        <w:ind w:firstLine="289"/>
        <w:jc w:val="left"/>
        <w:rPr>
          <w:szCs w:val="20"/>
          <w:highlight w:val="none"/>
        </w:rPr>
      </w:pPr>
      <w:r>
        <w:rPr>
          <w:rFonts w:hint="eastAsia"/>
          <w:szCs w:val="20"/>
          <w:highlight w:val="none"/>
        </w:rPr>
        <w:t>设置电压过高自动解列功能，当电压高于或等于“电压过高解列定值”时，经“电压过高解列时间”延时后自动分闸。</w:t>
      </w:r>
    </w:p>
    <w:p w14:paraId="799B7800">
      <w:pPr>
        <w:numPr>
          <w:ilvl w:val="0"/>
          <w:numId w:val="22"/>
        </w:numPr>
        <w:spacing w:line="360" w:lineRule="auto"/>
        <w:ind w:firstLine="289"/>
        <w:jc w:val="left"/>
        <w:rPr>
          <w:szCs w:val="20"/>
          <w:highlight w:val="none"/>
        </w:rPr>
      </w:pPr>
      <w:r>
        <w:rPr>
          <w:rFonts w:hint="eastAsia"/>
          <w:szCs w:val="20"/>
          <w:highlight w:val="none"/>
        </w:rPr>
        <w:t>设置低电压自动解列功能，当电压介于（“电压过低解列定值”，“低电压解列定值”</w:t>
      </w:r>
      <w:r>
        <w:rPr>
          <w:szCs w:val="20"/>
          <w:highlight w:val="none"/>
        </w:rPr>
        <w:t>]</w:t>
      </w:r>
      <w:r>
        <w:rPr>
          <w:rFonts w:hint="eastAsia"/>
          <w:szCs w:val="20"/>
          <w:highlight w:val="none"/>
        </w:rPr>
        <w:t>时，经“低电压解列时间”延时后自动分闸。</w:t>
      </w:r>
    </w:p>
    <w:p w14:paraId="2863920A">
      <w:pPr>
        <w:numPr>
          <w:ilvl w:val="0"/>
          <w:numId w:val="22"/>
        </w:numPr>
        <w:spacing w:line="360" w:lineRule="auto"/>
        <w:ind w:firstLine="289"/>
        <w:jc w:val="left"/>
        <w:rPr>
          <w:szCs w:val="20"/>
          <w:highlight w:val="none"/>
        </w:rPr>
      </w:pPr>
      <w:r>
        <w:rPr>
          <w:rFonts w:hint="eastAsia"/>
          <w:szCs w:val="20"/>
          <w:highlight w:val="none"/>
        </w:rPr>
        <w:t>置高电压自动解列功能，当电压介于</w:t>
      </w:r>
      <w:r>
        <w:rPr>
          <w:szCs w:val="20"/>
          <w:highlight w:val="none"/>
        </w:rPr>
        <w:t>[</w:t>
      </w:r>
      <w:r>
        <w:rPr>
          <w:rFonts w:hint="eastAsia"/>
          <w:szCs w:val="20"/>
          <w:highlight w:val="none"/>
        </w:rPr>
        <w:t>“高电压解列定值”，“电压过高解列定值”）时，经“高电压解列时间”延时后自动分闸。</w:t>
      </w:r>
    </w:p>
    <w:p w14:paraId="53406A70">
      <w:pPr>
        <w:numPr>
          <w:ilvl w:val="0"/>
          <w:numId w:val="22"/>
        </w:numPr>
        <w:spacing w:line="360" w:lineRule="auto"/>
        <w:ind w:firstLine="289"/>
        <w:jc w:val="left"/>
        <w:rPr>
          <w:szCs w:val="20"/>
          <w:highlight w:val="none"/>
        </w:rPr>
      </w:pPr>
      <w:r>
        <w:rPr>
          <w:rFonts w:hint="eastAsia"/>
          <w:szCs w:val="20"/>
          <w:highlight w:val="none"/>
        </w:rPr>
        <w:t>应具备低电压滑差闭锁功能。</w:t>
      </w:r>
    </w:p>
    <w:p w14:paraId="5F933068">
      <w:pPr>
        <w:numPr>
          <w:ilvl w:val="0"/>
          <w:numId w:val="21"/>
        </w:numPr>
        <w:spacing w:line="360" w:lineRule="auto"/>
        <w:ind w:left="0" w:firstLine="420" w:firstLineChars="200"/>
        <w:rPr>
          <w:szCs w:val="20"/>
          <w:highlight w:val="none"/>
        </w:rPr>
      </w:pPr>
      <w:r>
        <w:rPr>
          <w:rFonts w:hint="eastAsia"/>
          <w:szCs w:val="20"/>
          <w:highlight w:val="none"/>
        </w:rPr>
        <w:t>频率越限自动解列功能包括</w:t>
      </w:r>
      <w:r>
        <w:rPr>
          <w:szCs w:val="20"/>
          <w:highlight w:val="none"/>
        </w:rPr>
        <w:t>4</w:t>
      </w:r>
      <w:r>
        <w:rPr>
          <w:rFonts w:hint="eastAsia"/>
          <w:szCs w:val="20"/>
          <w:highlight w:val="none"/>
        </w:rPr>
        <w:t>个分功能，具体要求如下：</w:t>
      </w:r>
    </w:p>
    <w:p w14:paraId="4436494D">
      <w:pPr>
        <w:numPr>
          <w:ilvl w:val="0"/>
          <w:numId w:val="23"/>
        </w:numPr>
        <w:spacing w:line="360" w:lineRule="auto"/>
        <w:ind w:firstLine="289"/>
        <w:jc w:val="left"/>
        <w:rPr>
          <w:szCs w:val="20"/>
          <w:highlight w:val="none"/>
        </w:rPr>
      </w:pPr>
      <w:r>
        <w:rPr>
          <w:rFonts w:hint="eastAsia"/>
          <w:szCs w:val="20"/>
          <w:highlight w:val="none"/>
        </w:rPr>
        <w:t>设置频率过低自动解列功能，当频率低于或等于“频率过低解列定值”时，经“频率过低解列时间”延时后自动分闸。</w:t>
      </w:r>
    </w:p>
    <w:p w14:paraId="0DD69CBD">
      <w:pPr>
        <w:numPr>
          <w:ilvl w:val="0"/>
          <w:numId w:val="23"/>
        </w:numPr>
        <w:spacing w:line="360" w:lineRule="auto"/>
        <w:ind w:firstLine="289"/>
        <w:jc w:val="left"/>
        <w:rPr>
          <w:szCs w:val="20"/>
          <w:highlight w:val="none"/>
        </w:rPr>
      </w:pPr>
      <w:r>
        <w:rPr>
          <w:rFonts w:hint="eastAsia"/>
          <w:szCs w:val="20"/>
          <w:highlight w:val="none"/>
        </w:rPr>
        <w:t>设置频率过高自动解列功能，当频率高于或等于“频率过高解列定值”时，经“频率过高解列时间”延时后自动分闸。</w:t>
      </w:r>
    </w:p>
    <w:p w14:paraId="3B66FDB3">
      <w:pPr>
        <w:numPr>
          <w:ilvl w:val="0"/>
          <w:numId w:val="23"/>
        </w:numPr>
        <w:spacing w:line="360" w:lineRule="auto"/>
        <w:ind w:firstLine="289"/>
        <w:jc w:val="left"/>
        <w:rPr>
          <w:szCs w:val="20"/>
          <w:highlight w:val="none"/>
        </w:rPr>
      </w:pPr>
      <w:r>
        <w:rPr>
          <w:rFonts w:hint="eastAsia"/>
          <w:szCs w:val="20"/>
          <w:highlight w:val="none"/>
        </w:rPr>
        <w:t>设置低频自动解列功能，当频率介于（“频率过低解列定值”，“低频解列定值”</w:t>
      </w:r>
      <w:r>
        <w:rPr>
          <w:szCs w:val="20"/>
          <w:highlight w:val="none"/>
        </w:rPr>
        <w:t>]</w:t>
      </w:r>
      <w:r>
        <w:rPr>
          <w:rFonts w:hint="eastAsia"/>
          <w:szCs w:val="20"/>
          <w:highlight w:val="none"/>
        </w:rPr>
        <w:t>时，经“低频解列时间”延时后自动分闸。</w:t>
      </w:r>
    </w:p>
    <w:p w14:paraId="3A0D7A57">
      <w:pPr>
        <w:numPr>
          <w:ilvl w:val="0"/>
          <w:numId w:val="23"/>
        </w:numPr>
        <w:spacing w:line="360" w:lineRule="auto"/>
        <w:ind w:firstLine="289"/>
        <w:jc w:val="left"/>
        <w:rPr>
          <w:szCs w:val="20"/>
          <w:highlight w:val="none"/>
        </w:rPr>
      </w:pPr>
      <w:r>
        <w:rPr>
          <w:rFonts w:hint="eastAsia"/>
          <w:szCs w:val="20"/>
          <w:highlight w:val="none"/>
        </w:rPr>
        <w:t>设置高频自动解列功能，当频率介于</w:t>
      </w:r>
      <w:r>
        <w:rPr>
          <w:szCs w:val="20"/>
          <w:highlight w:val="none"/>
        </w:rPr>
        <w:t>[</w:t>
      </w:r>
      <w:r>
        <w:rPr>
          <w:rFonts w:hint="eastAsia"/>
          <w:szCs w:val="20"/>
          <w:highlight w:val="none"/>
        </w:rPr>
        <w:t>“高频解列定值”，“频率过高解列定值”）时，经“高频解列时间”延时后自动分闸。</w:t>
      </w:r>
    </w:p>
    <w:p w14:paraId="1263166C">
      <w:pPr>
        <w:numPr>
          <w:ilvl w:val="0"/>
          <w:numId w:val="23"/>
        </w:numPr>
        <w:ind w:firstLine="289"/>
        <w:jc w:val="left"/>
        <w:rPr>
          <w:highlight w:val="none"/>
        </w:rPr>
      </w:pPr>
      <w:r>
        <w:rPr>
          <w:rFonts w:hint="eastAsia"/>
          <w:szCs w:val="20"/>
          <w:highlight w:val="none"/>
        </w:rPr>
        <w:t>应具备低频率滑差闭锁功能。</w:t>
      </w:r>
    </w:p>
    <w:p w14:paraId="67029139">
      <w:pPr>
        <w:pStyle w:val="4"/>
        <w:rPr>
          <w:rFonts w:ascii="Times New Roman"/>
          <w:b/>
          <w:sz w:val="21"/>
          <w:highlight w:val="none"/>
        </w:rPr>
      </w:pPr>
      <w:r>
        <w:rPr>
          <w:rFonts w:ascii="Times New Roman"/>
          <w:b/>
          <w:sz w:val="21"/>
          <w:highlight w:val="none"/>
        </w:rPr>
        <w:t>5.2.4.7 小电流接地保护功能</w:t>
      </w:r>
    </w:p>
    <w:p w14:paraId="66D97CAC">
      <w:pPr>
        <w:numPr>
          <w:ilvl w:val="0"/>
          <w:numId w:val="24"/>
        </w:numPr>
        <w:spacing w:line="360" w:lineRule="auto"/>
        <w:ind w:left="0" w:firstLine="420" w:firstLineChars="200"/>
        <w:rPr>
          <w:szCs w:val="20"/>
          <w:highlight w:val="none"/>
        </w:rPr>
      </w:pPr>
      <w:r>
        <w:rPr>
          <w:rFonts w:hint="eastAsia"/>
          <w:highlight w:val="none"/>
        </w:rPr>
        <w:t>配电终端应具备小电流接地系统单相接地故障就地判别和隔离功能，在检测到开关下游出现单相接地故障时小电流接地保护经延时动作，可选择跳闸、告警或退出。小电流接地保护应满足接地等效阻抗1000欧时单相接地准确判别。</w:t>
      </w:r>
    </w:p>
    <w:p w14:paraId="01CC4626">
      <w:pPr>
        <w:numPr>
          <w:ilvl w:val="0"/>
          <w:numId w:val="24"/>
        </w:numPr>
        <w:spacing w:line="360" w:lineRule="auto"/>
        <w:ind w:left="0" w:firstLine="420" w:firstLineChars="200"/>
        <w:rPr>
          <w:szCs w:val="20"/>
          <w:highlight w:val="none"/>
        </w:rPr>
      </w:pPr>
      <w:r>
        <w:rPr>
          <w:rFonts w:hint="eastAsia"/>
          <w:szCs w:val="20"/>
          <w:highlight w:val="none"/>
        </w:rPr>
        <w:t>配电终端应具备</w:t>
      </w:r>
      <w:r>
        <w:rPr>
          <w:szCs w:val="20"/>
          <w:highlight w:val="none"/>
        </w:rPr>
        <w:t>PT</w:t>
      </w:r>
      <w:r>
        <w:rPr>
          <w:rFonts w:hint="eastAsia"/>
          <w:szCs w:val="20"/>
          <w:highlight w:val="none"/>
        </w:rPr>
        <w:t>断线功能，发生</w:t>
      </w:r>
      <w:r>
        <w:rPr>
          <w:szCs w:val="20"/>
          <w:highlight w:val="none"/>
        </w:rPr>
        <w:t>PT</w:t>
      </w:r>
      <w:r>
        <w:rPr>
          <w:rFonts w:hint="eastAsia"/>
          <w:szCs w:val="20"/>
          <w:highlight w:val="none"/>
        </w:rPr>
        <w:t>断线时，应闭锁小电流接地保护功能并发出相应告警信号。</w:t>
      </w:r>
    </w:p>
    <w:p w14:paraId="58FE6023">
      <w:pPr>
        <w:numPr>
          <w:ilvl w:val="0"/>
          <w:numId w:val="24"/>
        </w:numPr>
        <w:spacing w:line="360" w:lineRule="auto"/>
        <w:ind w:left="0" w:firstLine="420" w:firstLineChars="200"/>
        <w:rPr>
          <w:szCs w:val="20"/>
          <w:highlight w:val="none"/>
        </w:rPr>
      </w:pPr>
      <w:r>
        <w:rPr>
          <w:rFonts w:hint="eastAsia"/>
          <w:szCs w:val="20"/>
          <w:highlight w:val="none"/>
        </w:rPr>
        <w:t>小电流接地保护可启动重合闸。</w:t>
      </w:r>
    </w:p>
    <w:p w14:paraId="4B75D798">
      <w:pPr>
        <w:numPr>
          <w:ilvl w:val="0"/>
          <w:numId w:val="24"/>
        </w:numPr>
        <w:spacing w:line="360" w:lineRule="auto"/>
        <w:ind w:left="0" w:firstLine="420" w:firstLineChars="200"/>
        <w:rPr>
          <w:szCs w:val="20"/>
          <w:highlight w:val="none"/>
        </w:rPr>
      </w:pPr>
      <w:r>
        <w:rPr>
          <w:rFonts w:hint="eastAsia"/>
          <w:szCs w:val="20"/>
          <w:highlight w:val="none"/>
        </w:rPr>
        <w:t>配电终端应具备后加速接地保护功能，当小电流接地保护跳闸成功而重合于永久性接地故障时，可加速跳闸切除该接地故障；后加速小电流接地保护跳闸延时固定</w:t>
      </w:r>
      <w:r>
        <w:rPr>
          <w:szCs w:val="20"/>
          <w:highlight w:val="none"/>
        </w:rPr>
        <w:t>1.5s</w:t>
      </w:r>
      <w:r>
        <w:rPr>
          <w:rFonts w:hint="eastAsia"/>
          <w:szCs w:val="20"/>
          <w:highlight w:val="none"/>
        </w:rPr>
        <w:t>。</w:t>
      </w:r>
    </w:p>
    <w:p w14:paraId="5A639B61">
      <w:pPr>
        <w:pStyle w:val="4"/>
        <w:rPr>
          <w:b/>
          <w:highlight w:val="none"/>
        </w:rPr>
      </w:pPr>
      <w:r>
        <w:rPr>
          <w:rFonts w:ascii="Times New Roman"/>
          <w:b/>
          <w:sz w:val="21"/>
          <w:highlight w:val="none"/>
        </w:rPr>
        <w:t xml:space="preserve">5.2.4.8 </w:t>
      </w:r>
      <w:r>
        <w:rPr>
          <w:rFonts w:hint="eastAsia" w:ascii="Times New Roman"/>
          <w:b/>
          <w:sz w:val="21"/>
          <w:highlight w:val="none"/>
        </w:rPr>
        <w:t>线路断线告警功能</w:t>
      </w:r>
    </w:p>
    <w:p w14:paraId="27855A1D">
      <w:pPr>
        <w:spacing w:line="360" w:lineRule="auto"/>
        <w:ind w:firstLine="420" w:firstLineChars="200"/>
        <w:jc w:val="left"/>
        <w:rPr>
          <w:szCs w:val="20"/>
          <w:highlight w:val="none"/>
        </w:rPr>
      </w:pPr>
      <w:r>
        <w:rPr>
          <w:rFonts w:hint="eastAsia"/>
          <w:szCs w:val="20"/>
          <w:highlight w:val="none"/>
        </w:rPr>
        <w:t>线路断线告警指配网线路一次线路发生单相断线。满足线路断线故障特征时，经延时发出线路断线告警。</w:t>
      </w:r>
    </w:p>
    <w:p w14:paraId="156D9654">
      <w:pPr>
        <w:pStyle w:val="4"/>
        <w:rPr>
          <w:b/>
          <w:highlight w:val="none"/>
        </w:rPr>
      </w:pPr>
      <w:bookmarkStart w:id="180" w:name="_Toc12567"/>
      <w:r>
        <w:rPr>
          <w:rFonts w:ascii="Times New Roman"/>
          <w:b/>
          <w:sz w:val="21"/>
          <w:highlight w:val="none"/>
        </w:rPr>
        <w:t xml:space="preserve">5.2.4.9 </w:t>
      </w:r>
      <w:r>
        <w:rPr>
          <w:rFonts w:hint="eastAsia" w:ascii="Times New Roman"/>
          <w:b/>
          <w:sz w:val="21"/>
          <w:highlight w:val="none"/>
        </w:rPr>
        <w:t>不停电传动功能</w:t>
      </w:r>
      <w:bookmarkEnd w:id="180"/>
    </w:p>
    <w:p w14:paraId="1E7B8B64">
      <w:pPr>
        <w:numPr>
          <w:ilvl w:val="0"/>
          <w:numId w:val="25"/>
        </w:numPr>
        <w:spacing w:line="360" w:lineRule="auto"/>
        <w:ind w:left="0" w:firstLine="420" w:firstLineChars="200"/>
        <w:rPr>
          <w:szCs w:val="20"/>
          <w:highlight w:val="none"/>
        </w:rPr>
      </w:pPr>
      <w:r>
        <w:rPr>
          <w:rFonts w:hint="eastAsia"/>
          <w:szCs w:val="20"/>
          <w:highlight w:val="none"/>
        </w:rPr>
        <w:t>不停电传动功能模块仅负责完成接收通信程序传动指令并操作出口接点，同时接收装置相关异常信息对传动进行闭锁处理。不停电传动仅允许远方操作。</w:t>
      </w:r>
    </w:p>
    <w:p w14:paraId="05F525B7">
      <w:pPr>
        <w:numPr>
          <w:ilvl w:val="0"/>
          <w:numId w:val="25"/>
        </w:numPr>
        <w:spacing w:line="360" w:lineRule="auto"/>
        <w:ind w:left="0" w:firstLine="420" w:firstLineChars="200"/>
        <w:rPr>
          <w:szCs w:val="20"/>
          <w:highlight w:val="none"/>
        </w:rPr>
      </w:pPr>
      <w:r>
        <w:rPr>
          <w:rFonts w:hint="eastAsia"/>
          <w:szCs w:val="20"/>
          <w:highlight w:val="none"/>
        </w:rPr>
        <w:t>不停电传动功能模块的参数设置及动作逻辑要求：</w:t>
      </w:r>
    </w:p>
    <w:p w14:paraId="39667317">
      <w:pPr>
        <w:numPr>
          <w:ilvl w:val="0"/>
          <w:numId w:val="26"/>
        </w:numPr>
        <w:spacing w:line="360" w:lineRule="auto"/>
        <w:ind w:firstLine="289"/>
        <w:jc w:val="left"/>
        <w:rPr>
          <w:szCs w:val="20"/>
          <w:highlight w:val="none"/>
        </w:rPr>
      </w:pPr>
      <w:r>
        <w:rPr>
          <w:rFonts w:hint="eastAsia"/>
          <w:szCs w:val="20"/>
          <w:highlight w:val="none"/>
        </w:rPr>
        <w:t>不停电传动功能模块设置“不停电传动投入”软压板及“延时合闸时间”、“结束传动时间”</w:t>
      </w:r>
      <w:r>
        <w:rPr>
          <w:szCs w:val="20"/>
          <w:highlight w:val="none"/>
        </w:rPr>
        <w:t>2</w:t>
      </w:r>
      <w:r>
        <w:rPr>
          <w:rFonts w:hint="eastAsia"/>
          <w:szCs w:val="20"/>
          <w:highlight w:val="none"/>
        </w:rPr>
        <w:t>个参数。</w:t>
      </w:r>
    </w:p>
    <w:p w14:paraId="7B112647">
      <w:pPr>
        <w:numPr>
          <w:ilvl w:val="0"/>
          <w:numId w:val="26"/>
        </w:numPr>
        <w:spacing w:line="360" w:lineRule="auto"/>
        <w:ind w:firstLine="289"/>
        <w:jc w:val="left"/>
        <w:rPr>
          <w:szCs w:val="20"/>
          <w:highlight w:val="none"/>
        </w:rPr>
      </w:pPr>
      <w:r>
        <w:rPr>
          <w:szCs w:val="20"/>
          <w:highlight w:val="none"/>
        </w:rPr>
        <w:t xml:space="preserve"> </w:t>
      </w:r>
      <w:r>
        <w:rPr>
          <w:rFonts w:hint="eastAsia"/>
          <w:szCs w:val="20"/>
          <w:highlight w:val="none"/>
        </w:rPr>
        <w:t>“不停电传动投入”软压板整定范围为“</w:t>
      </w:r>
      <w:r>
        <w:rPr>
          <w:szCs w:val="20"/>
          <w:highlight w:val="none"/>
        </w:rPr>
        <w:t>0</w:t>
      </w:r>
      <w:r>
        <w:rPr>
          <w:rFonts w:hint="eastAsia"/>
          <w:szCs w:val="20"/>
          <w:highlight w:val="none"/>
        </w:rPr>
        <w:t>”和“</w:t>
      </w:r>
      <w:r>
        <w:rPr>
          <w:szCs w:val="20"/>
          <w:highlight w:val="none"/>
        </w:rPr>
        <w:t>1</w:t>
      </w:r>
      <w:r>
        <w:rPr>
          <w:rFonts w:hint="eastAsia"/>
          <w:szCs w:val="20"/>
          <w:highlight w:val="none"/>
        </w:rPr>
        <w:t>”，置“</w:t>
      </w:r>
      <w:r>
        <w:rPr>
          <w:szCs w:val="20"/>
          <w:highlight w:val="none"/>
        </w:rPr>
        <w:t>0</w:t>
      </w:r>
      <w:r>
        <w:rPr>
          <w:rFonts w:hint="eastAsia"/>
          <w:szCs w:val="20"/>
          <w:highlight w:val="none"/>
        </w:rPr>
        <w:t>”为禁止接收遥控传动命令，置“</w:t>
      </w:r>
      <w:r>
        <w:rPr>
          <w:szCs w:val="20"/>
          <w:highlight w:val="none"/>
        </w:rPr>
        <w:t>1</w:t>
      </w:r>
      <w:r>
        <w:rPr>
          <w:rFonts w:hint="eastAsia"/>
          <w:szCs w:val="20"/>
          <w:highlight w:val="none"/>
        </w:rPr>
        <w:t>”为允许接收遥控传动命令，默认置“</w:t>
      </w:r>
      <w:r>
        <w:rPr>
          <w:szCs w:val="20"/>
          <w:highlight w:val="none"/>
        </w:rPr>
        <w:t>0</w:t>
      </w:r>
      <w:r>
        <w:rPr>
          <w:rFonts w:hint="eastAsia"/>
          <w:szCs w:val="20"/>
          <w:highlight w:val="none"/>
        </w:rPr>
        <w:t>”。“不停电传动投入”软压板仅允许远方投退，但可就地查看其状态。</w:t>
      </w:r>
    </w:p>
    <w:p w14:paraId="1B3236D7">
      <w:pPr>
        <w:numPr>
          <w:ilvl w:val="0"/>
          <w:numId w:val="26"/>
        </w:numPr>
        <w:spacing w:line="360" w:lineRule="auto"/>
        <w:ind w:firstLine="289"/>
        <w:jc w:val="left"/>
        <w:rPr>
          <w:szCs w:val="20"/>
          <w:highlight w:val="none"/>
        </w:rPr>
      </w:pPr>
      <w:r>
        <w:rPr>
          <w:rFonts w:hint="eastAsia"/>
          <w:highlight w:val="none"/>
        </w:rPr>
        <w:t>“延时合闸时间”设置专用参数，默认设置0.3s；“结束传动时间”默认设置0.3s。</w:t>
      </w:r>
    </w:p>
    <w:p w14:paraId="006866CC">
      <w:pPr>
        <w:numPr>
          <w:ilvl w:val="0"/>
          <w:numId w:val="26"/>
        </w:numPr>
        <w:spacing w:line="360" w:lineRule="auto"/>
        <w:ind w:firstLine="289"/>
        <w:jc w:val="left"/>
        <w:rPr>
          <w:szCs w:val="20"/>
          <w:highlight w:val="none"/>
        </w:rPr>
      </w:pPr>
      <w:r>
        <w:rPr>
          <w:rFonts w:hint="eastAsia"/>
          <w:highlight w:val="none"/>
        </w:rPr>
        <w:t>不停电传动跳合闸脉冲宽度设置专用参数，与遥控脉冲参数分开，默认设置0.2s。</w:t>
      </w:r>
    </w:p>
    <w:p w14:paraId="1B42C337">
      <w:pPr>
        <w:numPr>
          <w:ilvl w:val="0"/>
          <w:numId w:val="26"/>
        </w:numPr>
        <w:spacing w:line="360" w:lineRule="auto"/>
        <w:ind w:firstLine="289"/>
        <w:jc w:val="left"/>
        <w:rPr>
          <w:szCs w:val="20"/>
          <w:highlight w:val="none"/>
        </w:rPr>
      </w:pPr>
      <w:r>
        <w:rPr>
          <w:rFonts w:hint="eastAsia"/>
          <w:highlight w:val="none"/>
        </w:rPr>
        <w:t>不停电传动命令通过遥控软压板实现，应采用选控模式</w:t>
      </w:r>
      <w:r>
        <w:rPr>
          <w:rFonts w:hint="eastAsia"/>
          <w:szCs w:val="20"/>
          <w:highlight w:val="none"/>
        </w:rPr>
        <w:t>。</w:t>
      </w:r>
    </w:p>
    <w:p w14:paraId="152F85E1">
      <w:pPr>
        <w:numPr>
          <w:ilvl w:val="0"/>
          <w:numId w:val="26"/>
        </w:numPr>
        <w:spacing w:line="360" w:lineRule="auto"/>
        <w:ind w:firstLine="289"/>
        <w:jc w:val="left"/>
        <w:rPr>
          <w:szCs w:val="20"/>
          <w:highlight w:val="none"/>
        </w:rPr>
      </w:pPr>
      <w:r>
        <w:rPr>
          <w:rFonts w:hint="eastAsia"/>
          <w:highlight w:val="none"/>
        </w:rPr>
        <w:t>当“不停电传动投入”软压板置“1”并接收遥控传动命令后，装置执行以下逻辑进程：发出跳闸指令驱动保护分闸出口继电器→确认开关处于分闸位置→经“延时合闸时间”发出合闸指令驱动保护合闸出口继电器→装置发出合闸指令0.3秒延时后或发出跳闸指令经“结束传动时间”延时后→无论传动成功与否均将“不停电传动投入”软压板置“0”并结束传动</w:t>
      </w:r>
      <w:r>
        <w:rPr>
          <w:rFonts w:hint="eastAsia"/>
          <w:szCs w:val="20"/>
          <w:highlight w:val="none"/>
        </w:rPr>
        <w:t>。</w:t>
      </w:r>
    </w:p>
    <w:p w14:paraId="3B8E0994">
      <w:pPr>
        <w:numPr>
          <w:ilvl w:val="0"/>
          <w:numId w:val="25"/>
        </w:numPr>
        <w:spacing w:line="360" w:lineRule="auto"/>
        <w:ind w:left="0" w:firstLine="420" w:firstLineChars="200"/>
        <w:rPr>
          <w:szCs w:val="20"/>
          <w:highlight w:val="none"/>
        </w:rPr>
      </w:pPr>
      <w:r>
        <w:rPr>
          <w:rFonts w:hint="eastAsia"/>
          <w:szCs w:val="20"/>
          <w:highlight w:val="none"/>
        </w:rPr>
        <w:t>不停电传动的过程中应对传动允许条件进行校验，当装置处于如下异常运行状态，应闭锁不停电传动的操作：</w:t>
      </w:r>
    </w:p>
    <w:p w14:paraId="1521E887">
      <w:pPr>
        <w:numPr>
          <w:ilvl w:val="0"/>
          <w:numId w:val="27"/>
        </w:numPr>
        <w:spacing w:line="360" w:lineRule="auto"/>
        <w:ind w:firstLine="289"/>
        <w:jc w:val="left"/>
        <w:rPr>
          <w:szCs w:val="20"/>
          <w:highlight w:val="none"/>
        </w:rPr>
      </w:pPr>
      <w:r>
        <w:rPr>
          <w:rFonts w:hint="eastAsia"/>
          <w:szCs w:val="20"/>
          <w:highlight w:val="none"/>
        </w:rPr>
        <w:t>装置处于“装置异常”或“告警”状态。</w:t>
      </w:r>
    </w:p>
    <w:p w14:paraId="70663C4C">
      <w:pPr>
        <w:numPr>
          <w:ilvl w:val="0"/>
          <w:numId w:val="27"/>
        </w:numPr>
        <w:spacing w:line="360" w:lineRule="auto"/>
        <w:ind w:firstLine="289"/>
        <w:jc w:val="left"/>
        <w:rPr>
          <w:szCs w:val="20"/>
          <w:highlight w:val="none"/>
        </w:rPr>
      </w:pPr>
      <w:r>
        <w:rPr>
          <w:rFonts w:hint="eastAsia"/>
          <w:szCs w:val="20"/>
          <w:highlight w:val="none"/>
        </w:rPr>
        <w:t>装置处于继电保护启动、馈线自动化（</w:t>
      </w:r>
      <w:r>
        <w:rPr>
          <w:szCs w:val="20"/>
          <w:highlight w:val="none"/>
        </w:rPr>
        <w:t>FA</w:t>
      </w:r>
      <w:r>
        <w:rPr>
          <w:rFonts w:hint="eastAsia"/>
          <w:szCs w:val="20"/>
          <w:highlight w:val="none"/>
        </w:rPr>
        <w:t>）功能启动等状态。</w:t>
      </w:r>
    </w:p>
    <w:p w14:paraId="3D7D9687">
      <w:pPr>
        <w:numPr>
          <w:ilvl w:val="0"/>
          <w:numId w:val="27"/>
        </w:numPr>
        <w:spacing w:line="360" w:lineRule="auto"/>
        <w:ind w:firstLine="289"/>
        <w:jc w:val="left"/>
        <w:rPr>
          <w:szCs w:val="20"/>
          <w:highlight w:val="none"/>
        </w:rPr>
      </w:pPr>
      <w:r>
        <w:rPr>
          <w:rFonts w:hint="eastAsia"/>
          <w:szCs w:val="20"/>
          <w:highlight w:val="none"/>
        </w:rPr>
        <w:t>装置收到“弹簧未储能”信号。</w:t>
      </w:r>
    </w:p>
    <w:p w14:paraId="5821A791">
      <w:pPr>
        <w:numPr>
          <w:ilvl w:val="0"/>
          <w:numId w:val="25"/>
        </w:numPr>
        <w:spacing w:line="360" w:lineRule="auto"/>
        <w:ind w:left="0" w:firstLine="420" w:firstLineChars="200"/>
        <w:rPr>
          <w:szCs w:val="20"/>
          <w:highlight w:val="none"/>
        </w:rPr>
      </w:pPr>
      <w:r>
        <w:rPr>
          <w:rFonts w:hint="eastAsia"/>
          <w:szCs w:val="20"/>
          <w:highlight w:val="none"/>
        </w:rPr>
        <w:t>不停电传动过程中应闭锁自动重合闸功能，但常规保护功能、馈线自动化功能、同期合闸功能、自动解列功能等应仍处于正常运行状态，其逻辑功能不受影响。</w:t>
      </w:r>
    </w:p>
    <w:p w14:paraId="0BE6F38C">
      <w:pPr>
        <w:numPr>
          <w:ilvl w:val="0"/>
          <w:numId w:val="25"/>
        </w:numPr>
        <w:spacing w:line="360" w:lineRule="auto"/>
        <w:ind w:left="0" w:firstLine="420" w:firstLineChars="200"/>
        <w:rPr>
          <w:szCs w:val="20"/>
          <w:highlight w:val="none"/>
        </w:rPr>
      </w:pPr>
      <w:r>
        <w:rPr>
          <w:rFonts w:hint="eastAsia"/>
          <w:szCs w:val="20"/>
          <w:highlight w:val="none"/>
        </w:rPr>
        <w:t>配电终端应支持采用</w:t>
      </w:r>
      <w:r>
        <w:rPr>
          <w:szCs w:val="20"/>
          <w:highlight w:val="none"/>
        </w:rPr>
        <w:t>DL/T 634.5104</w:t>
      </w:r>
      <w:r>
        <w:rPr>
          <w:rFonts w:hint="eastAsia"/>
          <w:szCs w:val="20"/>
          <w:highlight w:val="none"/>
        </w:rPr>
        <w:t>规约或</w:t>
      </w:r>
      <w:r>
        <w:rPr>
          <w:szCs w:val="20"/>
          <w:highlight w:val="none"/>
        </w:rPr>
        <w:t>DL/T 634.5101</w:t>
      </w:r>
      <w:r>
        <w:rPr>
          <w:rFonts w:hint="eastAsia"/>
          <w:szCs w:val="20"/>
          <w:highlight w:val="none"/>
        </w:rPr>
        <w:t>规约实现远方不停电传动操作。</w:t>
      </w:r>
    </w:p>
    <w:p w14:paraId="0E9CD234">
      <w:pPr>
        <w:pStyle w:val="4"/>
        <w:rPr>
          <w:rFonts w:ascii="Times New Roman"/>
          <w:b/>
          <w:sz w:val="21"/>
          <w:highlight w:val="none"/>
        </w:rPr>
      </w:pPr>
      <w:r>
        <w:rPr>
          <w:rFonts w:ascii="Times New Roman"/>
          <w:b/>
          <w:sz w:val="21"/>
          <w:highlight w:val="none"/>
        </w:rPr>
        <w:t>5.2.4.10 智能分布式馈线自动化</w:t>
      </w:r>
    </w:p>
    <w:p w14:paraId="3050E6E0">
      <w:pPr>
        <w:numPr>
          <w:ilvl w:val="0"/>
          <w:numId w:val="28"/>
        </w:numPr>
        <w:spacing w:line="360" w:lineRule="auto"/>
        <w:ind w:left="0" w:firstLine="420" w:firstLineChars="200"/>
        <w:rPr>
          <w:szCs w:val="20"/>
          <w:highlight w:val="none"/>
        </w:rPr>
      </w:pPr>
      <w:r>
        <w:rPr>
          <w:rFonts w:hint="eastAsia"/>
          <w:szCs w:val="20"/>
          <w:highlight w:val="none"/>
        </w:rPr>
        <w:t>终端分布式功能应满足</w:t>
      </w:r>
      <w:r>
        <w:rPr>
          <w:szCs w:val="20"/>
          <w:highlight w:val="none"/>
        </w:rPr>
        <w:t>DL/T 1910</w:t>
      </w:r>
      <w:r>
        <w:rPr>
          <w:rFonts w:hint="eastAsia"/>
          <w:szCs w:val="20"/>
          <w:highlight w:val="none"/>
        </w:rPr>
        <w:t>及《配电网智能分布式终端技术规范》的要求。</w:t>
      </w:r>
      <w:r>
        <w:rPr>
          <w:szCs w:val="20"/>
          <w:highlight w:val="none"/>
        </w:rPr>
        <w:t xml:space="preserve"> </w:t>
      </w:r>
    </w:p>
    <w:p w14:paraId="6A68B1B2">
      <w:pPr>
        <w:numPr>
          <w:ilvl w:val="0"/>
          <w:numId w:val="28"/>
        </w:numPr>
        <w:spacing w:line="360" w:lineRule="auto"/>
        <w:ind w:left="0" w:firstLine="420" w:firstLineChars="200"/>
        <w:rPr>
          <w:szCs w:val="20"/>
          <w:highlight w:val="none"/>
        </w:rPr>
      </w:pPr>
      <w:r>
        <w:rPr>
          <w:rFonts w:hint="eastAsia"/>
          <w:szCs w:val="20"/>
          <w:highlight w:val="none"/>
        </w:rPr>
        <w:t>终端宜支持</w:t>
      </w:r>
      <w:r>
        <w:rPr>
          <w:szCs w:val="20"/>
          <w:highlight w:val="none"/>
        </w:rPr>
        <w:t>IEC61850</w:t>
      </w:r>
      <w:r>
        <w:rPr>
          <w:rFonts w:hint="eastAsia"/>
          <w:szCs w:val="20"/>
          <w:highlight w:val="none"/>
        </w:rPr>
        <w:t>所规定的数据模型，满足终端互操作、即插即用的要求。终端之间通信优先采用满足</w:t>
      </w:r>
      <w:r>
        <w:rPr>
          <w:szCs w:val="20"/>
          <w:highlight w:val="none"/>
        </w:rPr>
        <w:t>IEC61850</w:t>
      </w:r>
      <w:r>
        <w:rPr>
          <w:rFonts w:hint="eastAsia"/>
          <w:szCs w:val="20"/>
          <w:highlight w:val="none"/>
        </w:rPr>
        <w:t>模型要求的</w:t>
      </w:r>
      <w:r>
        <w:rPr>
          <w:szCs w:val="20"/>
          <w:highlight w:val="none"/>
        </w:rPr>
        <w:t>GOOSE</w:t>
      </w:r>
      <w:r>
        <w:rPr>
          <w:rFonts w:hint="eastAsia"/>
          <w:szCs w:val="20"/>
          <w:highlight w:val="none"/>
        </w:rPr>
        <w:t>通信协议。</w:t>
      </w:r>
    </w:p>
    <w:p w14:paraId="62692394">
      <w:pPr>
        <w:numPr>
          <w:ilvl w:val="0"/>
          <w:numId w:val="28"/>
        </w:numPr>
        <w:spacing w:line="360" w:lineRule="auto"/>
        <w:ind w:left="0" w:firstLine="420" w:firstLineChars="200"/>
        <w:rPr>
          <w:szCs w:val="20"/>
          <w:highlight w:val="none"/>
        </w:rPr>
      </w:pPr>
      <w:r>
        <w:rPr>
          <w:rFonts w:hint="eastAsia"/>
          <w:szCs w:val="20"/>
          <w:highlight w:val="none"/>
        </w:rPr>
        <w:t>应具备防止涌流和负荷波动引起的误报警功能。</w:t>
      </w:r>
    </w:p>
    <w:p w14:paraId="1A55A2C7">
      <w:pPr>
        <w:numPr>
          <w:ilvl w:val="0"/>
          <w:numId w:val="28"/>
        </w:numPr>
        <w:spacing w:line="360" w:lineRule="auto"/>
        <w:ind w:left="0" w:firstLine="420" w:firstLineChars="200"/>
        <w:rPr>
          <w:szCs w:val="20"/>
          <w:highlight w:val="none"/>
        </w:rPr>
      </w:pPr>
      <w:r>
        <w:rPr>
          <w:rFonts w:hint="eastAsia"/>
          <w:szCs w:val="20"/>
          <w:highlight w:val="none"/>
        </w:rPr>
        <w:t>参与智能分布式组合的任一台或多台装置通信异常时，组合内所有装置应自动退出智能分布式功能。</w:t>
      </w:r>
    </w:p>
    <w:p w14:paraId="12CFA02F">
      <w:pPr>
        <w:pStyle w:val="4"/>
        <w:rPr>
          <w:rFonts w:ascii="Times New Roman"/>
          <w:b/>
          <w:sz w:val="21"/>
          <w:highlight w:val="none"/>
        </w:rPr>
      </w:pPr>
      <w:r>
        <w:rPr>
          <w:rFonts w:ascii="Times New Roman"/>
          <w:b/>
          <w:sz w:val="21"/>
          <w:highlight w:val="none"/>
        </w:rPr>
        <w:t>5.2.4.11 开关拒动功能要求</w:t>
      </w:r>
    </w:p>
    <w:p w14:paraId="3435679B">
      <w:pPr>
        <w:spacing w:line="360" w:lineRule="auto"/>
        <w:ind w:firstLine="420" w:firstLineChars="200"/>
        <w:rPr>
          <w:szCs w:val="21"/>
          <w:highlight w:val="none"/>
        </w:rPr>
      </w:pPr>
      <w:r>
        <w:rPr>
          <w:szCs w:val="21"/>
          <w:highlight w:val="none"/>
        </w:rPr>
        <w:t>控制器在逻辑保护功能发出控制命令后，若开关位置信号未发生变化或未达到无流条件（控制分闸），控制器应产生开关拒动信号。</w:t>
      </w:r>
    </w:p>
    <w:p w14:paraId="1C058BE1">
      <w:pPr>
        <w:spacing w:line="360" w:lineRule="auto"/>
        <w:outlineLvl w:val="2"/>
        <w:rPr>
          <w:b/>
          <w:bCs/>
          <w:szCs w:val="21"/>
          <w:highlight w:val="none"/>
        </w:rPr>
      </w:pPr>
      <w:r>
        <w:rPr>
          <w:b/>
          <w:bCs/>
          <w:szCs w:val="21"/>
          <w:highlight w:val="none"/>
        </w:rPr>
        <w:t>5.2.5 性能要求</w:t>
      </w:r>
    </w:p>
    <w:p w14:paraId="1D08B2ED">
      <w:pPr>
        <w:pStyle w:val="4"/>
        <w:rPr>
          <w:rFonts w:ascii="Times New Roman"/>
          <w:b/>
          <w:sz w:val="21"/>
          <w:highlight w:val="none"/>
        </w:rPr>
      </w:pPr>
      <w:r>
        <w:rPr>
          <w:rFonts w:ascii="Times New Roman"/>
          <w:b/>
          <w:sz w:val="21"/>
          <w:highlight w:val="none"/>
        </w:rPr>
        <w:t>5.2.5.1模拟量采样</w:t>
      </w:r>
    </w:p>
    <w:p w14:paraId="78A0C8F3">
      <w:pPr>
        <w:pStyle w:val="23"/>
        <w:numPr>
          <w:ilvl w:val="1"/>
          <w:numId w:val="29"/>
        </w:numPr>
        <w:snapToGrid w:val="0"/>
        <w:spacing w:line="360" w:lineRule="auto"/>
        <w:ind w:left="424" w:leftChars="202" w:firstLine="11" w:firstLineChars="0"/>
        <w:rPr>
          <w:szCs w:val="21"/>
          <w:highlight w:val="none"/>
        </w:rPr>
      </w:pPr>
      <w:r>
        <w:rPr>
          <w:szCs w:val="21"/>
          <w:highlight w:val="none"/>
        </w:rPr>
        <w:t>交流采样电压、电流，测量精度：0.5级。</w:t>
      </w:r>
    </w:p>
    <w:p w14:paraId="0CF480E0">
      <w:pPr>
        <w:pStyle w:val="23"/>
        <w:numPr>
          <w:ilvl w:val="1"/>
          <w:numId w:val="29"/>
        </w:numPr>
        <w:snapToGrid w:val="0"/>
        <w:spacing w:line="360" w:lineRule="auto"/>
        <w:ind w:left="424" w:leftChars="202" w:firstLine="11" w:firstLineChars="0"/>
        <w:rPr>
          <w:szCs w:val="21"/>
          <w:highlight w:val="none"/>
        </w:rPr>
      </w:pPr>
      <w:r>
        <w:rPr>
          <w:szCs w:val="21"/>
          <w:highlight w:val="none"/>
        </w:rPr>
        <w:t>有功功率、无功功率，测量精度：1.0级。</w:t>
      </w:r>
    </w:p>
    <w:p w14:paraId="080A9466">
      <w:pPr>
        <w:pStyle w:val="23"/>
        <w:numPr>
          <w:ilvl w:val="1"/>
          <w:numId w:val="29"/>
        </w:numPr>
        <w:snapToGrid w:val="0"/>
        <w:spacing w:line="360" w:lineRule="auto"/>
        <w:ind w:left="424" w:leftChars="202" w:firstLine="11" w:firstLineChars="0"/>
        <w:rPr>
          <w:szCs w:val="21"/>
          <w:highlight w:val="none"/>
        </w:rPr>
      </w:pPr>
      <w:r>
        <w:rPr>
          <w:szCs w:val="21"/>
          <w:highlight w:val="none"/>
        </w:rPr>
        <w:t>相角采集精度：&lt;1度；</w:t>
      </w:r>
    </w:p>
    <w:p w14:paraId="18CCB04C">
      <w:pPr>
        <w:pStyle w:val="23"/>
        <w:numPr>
          <w:ilvl w:val="1"/>
          <w:numId w:val="29"/>
        </w:numPr>
        <w:snapToGrid w:val="0"/>
        <w:spacing w:line="360" w:lineRule="auto"/>
        <w:ind w:left="424" w:leftChars="202" w:firstLine="11" w:firstLineChars="0"/>
        <w:rPr>
          <w:szCs w:val="21"/>
          <w:highlight w:val="none"/>
        </w:rPr>
      </w:pPr>
      <w:r>
        <w:rPr>
          <w:szCs w:val="21"/>
          <w:highlight w:val="none"/>
        </w:rPr>
        <w:t>频率采样精度：0.5级。</w:t>
      </w:r>
    </w:p>
    <w:p w14:paraId="3EADAE68">
      <w:pPr>
        <w:pStyle w:val="23"/>
        <w:numPr>
          <w:ilvl w:val="1"/>
          <w:numId w:val="29"/>
        </w:numPr>
        <w:snapToGrid w:val="0"/>
        <w:spacing w:line="360" w:lineRule="auto"/>
        <w:ind w:left="424" w:leftChars="202" w:firstLine="11" w:firstLineChars="0"/>
        <w:rPr>
          <w:szCs w:val="21"/>
          <w:highlight w:val="none"/>
        </w:rPr>
      </w:pPr>
      <w:r>
        <w:rPr>
          <w:szCs w:val="21"/>
          <w:highlight w:val="none"/>
        </w:rPr>
        <w:t>故障电流输入范围不小于20倍额定电流，相对误差不大于±5%；</w:t>
      </w:r>
    </w:p>
    <w:p w14:paraId="771827E6">
      <w:pPr>
        <w:pStyle w:val="23"/>
        <w:numPr>
          <w:ilvl w:val="1"/>
          <w:numId w:val="29"/>
        </w:numPr>
        <w:snapToGrid w:val="0"/>
        <w:spacing w:line="360" w:lineRule="auto"/>
        <w:ind w:left="424" w:leftChars="202" w:firstLine="11" w:firstLineChars="0"/>
        <w:rPr>
          <w:szCs w:val="21"/>
          <w:highlight w:val="none"/>
        </w:rPr>
      </w:pPr>
      <w:r>
        <w:rPr>
          <w:szCs w:val="21"/>
          <w:highlight w:val="none"/>
        </w:rPr>
        <w:t>短期过量交流输入电流施加标称值的2000%，持续时间小于1s，系统工作正常；短期过量交流输入电压施加标称值的200%，持续时间小于1s，系统工作正常。</w:t>
      </w:r>
    </w:p>
    <w:p w14:paraId="654AADF5">
      <w:pPr>
        <w:pStyle w:val="23"/>
        <w:numPr>
          <w:ilvl w:val="1"/>
          <w:numId w:val="29"/>
        </w:numPr>
        <w:snapToGrid w:val="0"/>
        <w:spacing w:line="360" w:lineRule="auto"/>
        <w:ind w:left="424" w:leftChars="202" w:firstLine="11" w:firstLineChars="0"/>
        <w:rPr>
          <w:szCs w:val="21"/>
          <w:highlight w:val="none"/>
        </w:rPr>
      </w:pPr>
      <w:r>
        <w:rPr>
          <w:szCs w:val="21"/>
          <w:highlight w:val="none"/>
        </w:rPr>
        <w:t>直流采样支持0V～150V，误差不大于0.5%。</w:t>
      </w:r>
    </w:p>
    <w:p w14:paraId="7D570EA1">
      <w:pPr>
        <w:pStyle w:val="4"/>
        <w:rPr>
          <w:rFonts w:ascii="Times New Roman"/>
          <w:b/>
          <w:sz w:val="21"/>
          <w:highlight w:val="none"/>
        </w:rPr>
      </w:pPr>
      <w:r>
        <w:rPr>
          <w:rFonts w:ascii="Times New Roman"/>
          <w:b/>
          <w:sz w:val="21"/>
          <w:highlight w:val="none"/>
        </w:rPr>
        <w:t>5.2.5.2遥信采集</w:t>
      </w:r>
    </w:p>
    <w:p w14:paraId="4E04086E">
      <w:pPr>
        <w:pStyle w:val="23"/>
        <w:numPr>
          <w:ilvl w:val="1"/>
          <w:numId w:val="30"/>
        </w:numPr>
        <w:snapToGrid w:val="0"/>
        <w:spacing w:line="360" w:lineRule="auto"/>
        <w:ind w:left="426" w:hanging="6" w:firstLineChars="0"/>
        <w:rPr>
          <w:szCs w:val="21"/>
          <w:highlight w:val="none"/>
        </w:rPr>
      </w:pPr>
      <w:r>
        <w:rPr>
          <w:szCs w:val="21"/>
          <w:highlight w:val="none"/>
        </w:rPr>
        <w:t>仅考虑以无源空触点接入方式；用一位二进制码表示时：闭合对应二进制码为</w:t>
      </w:r>
      <w:r>
        <w:rPr>
          <w:rFonts w:hint="eastAsia"/>
          <w:szCs w:val="21"/>
          <w:highlight w:val="none"/>
        </w:rPr>
        <w:t>“</w:t>
      </w:r>
      <w:r>
        <w:rPr>
          <w:szCs w:val="21"/>
          <w:highlight w:val="none"/>
        </w:rPr>
        <w:t>1</w:t>
      </w:r>
      <w:r>
        <w:rPr>
          <w:rFonts w:hint="eastAsia"/>
          <w:szCs w:val="21"/>
          <w:highlight w:val="none"/>
        </w:rPr>
        <w:t>”</w:t>
      </w:r>
      <w:r>
        <w:rPr>
          <w:szCs w:val="21"/>
          <w:highlight w:val="none"/>
        </w:rPr>
        <w:t>，断开对应二进制码为</w:t>
      </w:r>
      <w:r>
        <w:rPr>
          <w:rFonts w:hint="eastAsia"/>
          <w:szCs w:val="21"/>
          <w:highlight w:val="none"/>
        </w:rPr>
        <w:t>“</w:t>
      </w:r>
      <w:r>
        <w:rPr>
          <w:szCs w:val="21"/>
          <w:highlight w:val="none"/>
        </w:rPr>
        <w:t>0</w:t>
      </w:r>
      <w:r>
        <w:rPr>
          <w:rFonts w:hint="eastAsia"/>
          <w:szCs w:val="21"/>
          <w:highlight w:val="none"/>
        </w:rPr>
        <w:t>”</w:t>
      </w:r>
      <w:r>
        <w:rPr>
          <w:szCs w:val="21"/>
          <w:highlight w:val="none"/>
        </w:rPr>
        <w:t>；用两位二进制码表示时：闭合对应二进制码为</w:t>
      </w:r>
      <w:r>
        <w:rPr>
          <w:rFonts w:hint="eastAsia"/>
          <w:szCs w:val="21"/>
          <w:highlight w:val="none"/>
        </w:rPr>
        <w:t>“</w:t>
      </w:r>
      <w:r>
        <w:rPr>
          <w:szCs w:val="21"/>
          <w:highlight w:val="none"/>
        </w:rPr>
        <w:t>10</w:t>
      </w:r>
      <w:r>
        <w:rPr>
          <w:rFonts w:hint="eastAsia"/>
          <w:szCs w:val="21"/>
          <w:highlight w:val="none"/>
        </w:rPr>
        <w:t>”</w:t>
      </w:r>
      <w:r>
        <w:rPr>
          <w:szCs w:val="21"/>
          <w:highlight w:val="none"/>
        </w:rPr>
        <w:t>，断开对应二进制码为</w:t>
      </w:r>
      <w:r>
        <w:rPr>
          <w:rFonts w:hint="eastAsia"/>
          <w:szCs w:val="21"/>
          <w:highlight w:val="none"/>
        </w:rPr>
        <w:t>“</w:t>
      </w:r>
      <w:r>
        <w:rPr>
          <w:szCs w:val="21"/>
          <w:highlight w:val="none"/>
        </w:rPr>
        <w:t>01</w:t>
      </w:r>
      <w:r>
        <w:rPr>
          <w:rFonts w:hint="eastAsia"/>
          <w:szCs w:val="21"/>
          <w:highlight w:val="none"/>
        </w:rPr>
        <w:t>”</w:t>
      </w:r>
      <w:r>
        <w:rPr>
          <w:szCs w:val="21"/>
          <w:highlight w:val="none"/>
        </w:rPr>
        <w:t>。</w:t>
      </w:r>
    </w:p>
    <w:p w14:paraId="1E12B201">
      <w:pPr>
        <w:pStyle w:val="23"/>
        <w:numPr>
          <w:ilvl w:val="1"/>
          <w:numId w:val="30"/>
        </w:numPr>
        <w:snapToGrid w:val="0"/>
        <w:spacing w:line="360" w:lineRule="auto"/>
        <w:ind w:firstLineChars="0"/>
        <w:rPr>
          <w:szCs w:val="21"/>
          <w:highlight w:val="none"/>
        </w:rPr>
      </w:pPr>
      <w:r>
        <w:rPr>
          <w:szCs w:val="21"/>
          <w:highlight w:val="none"/>
        </w:rPr>
        <w:t>输入回路</w:t>
      </w:r>
      <w:r>
        <w:rPr>
          <w:rFonts w:hint="eastAsia"/>
          <w:szCs w:val="21"/>
          <w:highlight w:val="none"/>
        </w:rPr>
        <w:t>光电隔离，隔离电压不低于DC</w:t>
      </w:r>
      <w:r>
        <w:rPr>
          <w:szCs w:val="21"/>
          <w:highlight w:val="none"/>
        </w:rPr>
        <w:t>500</w:t>
      </w:r>
      <w:r>
        <w:rPr>
          <w:rFonts w:hint="eastAsia"/>
          <w:szCs w:val="21"/>
          <w:highlight w:val="none"/>
        </w:rPr>
        <w:t>，</w:t>
      </w:r>
      <w:r>
        <w:rPr>
          <w:rFonts w:hint="eastAsia"/>
          <w:highlight w:val="none"/>
        </w:rPr>
        <w:t>并具有软硬件滤波措施，防止输入接点抖动或强电磁场干扰误动</w:t>
      </w:r>
      <w:r>
        <w:rPr>
          <w:szCs w:val="21"/>
          <w:highlight w:val="none"/>
        </w:rPr>
        <w:t>。</w:t>
      </w:r>
    </w:p>
    <w:p w14:paraId="30BC7442">
      <w:pPr>
        <w:pStyle w:val="23"/>
        <w:numPr>
          <w:ilvl w:val="1"/>
          <w:numId w:val="30"/>
        </w:numPr>
        <w:snapToGrid w:val="0"/>
        <w:spacing w:line="360" w:lineRule="auto"/>
        <w:ind w:firstLineChars="0"/>
        <w:rPr>
          <w:szCs w:val="21"/>
          <w:highlight w:val="none"/>
        </w:rPr>
      </w:pPr>
      <w:r>
        <w:rPr>
          <w:szCs w:val="21"/>
          <w:highlight w:val="none"/>
        </w:rPr>
        <w:t>遥信采集容量可根据需要单独选择配置。</w:t>
      </w:r>
    </w:p>
    <w:p w14:paraId="480A06B3">
      <w:pPr>
        <w:pStyle w:val="23"/>
        <w:numPr>
          <w:ilvl w:val="1"/>
          <w:numId w:val="30"/>
        </w:numPr>
        <w:snapToGrid w:val="0"/>
        <w:spacing w:line="360" w:lineRule="auto"/>
        <w:ind w:firstLineChars="0"/>
        <w:rPr>
          <w:szCs w:val="21"/>
          <w:highlight w:val="none"/>
        </w:rPr>
      </w:pPr>
      <w:r>
        <w:rPr>
          <w:szCs w:val="21"/>
          <w:highlight w:val="none"/>
        </w:rPr>
        <w:t>SOE分辨率</w:t>
      </w:r>
      <w:r>
        <w:rPr>
          <w:rFonts w:hint="eastAsia"/>
          <w:szCs w:val="21"/>
          <w:highlight w:val="none"/>
        </w:rPr>
        <w:t>≤</w:t>
      </w:r>
      <w:r>
        <w:rPr>
          <w:szCs w:val="21"/>
          <w:highlight w:val="none"/>
        </w:rPr>
        <w:t>2ms。</w:t>
      </w:r>
    </w:p>
    <w:p w14:paraId="413D7AF0">
      <w:pPr>
        <w:pStyle w:val="23"/>
        <w:numPr>
          <w:ilvl w:val="1"/>
          <w:numId w:val="30"/>
        </w:numPr>
        <w:snapToGrid w:val="0"/>
        <w:spacing w:line="360" w:lineRule="auto"/>
        <w:ind w:firstLineChars="0"/>
        <w:rPr>
          <w:szCs w:val="21"/>
          <w:highlight w:val="none"/>
        </w:rPr>
      </w:pPr>
      <w:r>
        <w:rPr>
          <w:szCs w:val="21"/>
          <w:highlight w:val="none"/>
        </w:rPr>
        <w:t>软件防抖动时间</w:t>
      </w:r>
      <w:r>
        <w:rPr>
          <w:rFonts w:hint="eastAsia"/>
          <w:szCs w:val="21"/>
          <w:highlight w:val="none"/>
        </w:rPr>
        <w:t>5</w:t>
      </w:r>
      <w:r>
        <w:rPr>
          <w:szCs w:val="21"/>
          <w:highlight w:val="none"/>
        </w:rPr>
        <w:t>ms～60000ms（步长1ms）可设。</w:t>
      </w:r>
    </w:p>
    <w:p w14:paraId="2F8AB3BC">
      <w:pPr>
        <w:pStyle w:val="4"/>
        <w:rPr>
          <w:rFonts w:ascii="Times New Roman"/>
          <w:b/>
          <w:sz w:val="21"/>
          <w:highlight w:val="none"/>
        </w:rPr>
      </w:pPr>
      <w:r>
        <w:rPr>
          <w:rFonts w:ascii="Times New Roman"/>
          <w:b/>
          <w:sz w:val="21"/>
          <w:highlight w:val="none"/>
        </w:rPr>
        <w:t>5.2.5.3遥控</w:t>
      </w:r>
    </w:p>
    <w:p w14:paraId="2DE25A35">
      <w:pPr>
        <w:pStyle w:val="29"/>
        <w:numPr>
          <w:ilvl w:val="1"/>
          <w:numId w:val="31"/>
        </w:numPr>
        <w:snapToGrid w:val="0"/>
        <w:spacing w:line="360" w:lineRule="auto"/>
        <w:ind w:firstLineChars="0"/>
        <w:rPr>
          <w:szCs w:val="21"/>
          <w:highlight w:val="none"/>
        </w:rPr>
      </w:pPr>
      <w:r>
        <w:rPr>
          <w:szCs w:val="21"/>
          <w:highlight w:val="none"/>
        </w:rPr>
        <w:t>输出方式：继电器常开接点。</w:t>
      </w:r>
    </w:p>
    <w:p w14:paraId="395168DA">
      <w:pPr>
        <w:pStyle w:val="29"/>
        <w:numPr>
          <w:ilvl w:val="1"/>
          <w:numId w:val="31"/>
        </w:numPr>
        <w:snapToGrid w:val="0"/>
        <w:spacing w:line="360" w:lineRule="auto"/>
        <w:ind w:firstLineChars="0"/>
        <w:rPr>
          <w:szCs w:val="21"/>
          <w:highlight w:val="none"/>
        </w:rPr>
      </w:pPr>
      <w:r>
        <w:rPr>
          <w:szCs w:val="21"/>
          <w:highlight w:val="none"/>
        </w:rPr>
        <w:t>遥控保持时间10ms～1000ms（步长10ms）可设。</w:t>
      </w:r>
    </w:p>
    <w:p w14:paraId="2D3B53F8">
      <w:pPr>
        <w:pStyle w:val="29"/>
        <w:numPr>
          <w:ilvl w:val="1"/>
          <w:numId w:val="31"/>
        </w:numPr>
        <w:snapToGrid w:val="0"/>
        <w:spacing w:line="360" w:lineRule="auto"/>
        <w:ind w:firstLineChars="0"/>
        <w:rPr>
          <w:szCs w:val="21"/>
          <w:highlight w:val="none"/>
        </w:rPr>
      </w:pPr>
      <w:r>
        <w:rPr>
          <w:szCs w:val="21"/>
          <w:highlight w:val="none"/>
        </w:rPr>
        <w:t>接点容量：DC48V、5A。</w:t>
      </w:r>
    </w:p>
    <w:p w14:paraId="05C8E582">
      <w:pPr>
        <w:pStyle w:val="29"/>
        <w:numPr>
          <w:ilvl w:val="1"/>
          <w:numId w:val="31"/>
        </w:numPr>
        <w:snapToGrid w:val="0"/>
        <w:spacing w:line="360" w:lineRule="auto"/>
        <w:ind w:firstLineChars="0"/>
        <w:rPr>
          <w:szCs w:val="21"/>
          <w:highlight w:val="none"/>
        </w:rPr>
      </w:pPr>
      <w:r>
        <w:rPr>
          <w:szCs w:val="21"/>
          <w:highlight w:val="none"/>
        </w:rPr>
        <w:t>触点寿命：通断上述额定电流不少于10</w:t>
      </w:r>
      <w:r>
        <w:rPr>
          <w:szCs w:val="21"/>
          <w:highlight w:val="none"/>
          <w:vertAlign w:val="superscript"/>
        </w:rPr>
        <w:t>5</w:t>
      </w:r>
      <w:r>
        <w:rPr>
          <w:szCs w:val="21"/>
          <w:highlight w:val="none"/>
        </w:rPr>
        <w:t>次。</w:t>
      </w:r>
    </w:p>
    <w:p w14:paraId="4C79CA0D">
      <w:pPr>
        <w:pStyle w:val="29"/>
        <w:numPr>
          <w:ilvl w:val="1"/>
          <w:numId w:val="31"/>
        </w:numPr>
        <w:snapToGrid w:val="0"/>
        <w:spacing w:line="360" w:lineRule="auto"/>
        <w:ind w:firstLineChars="0"/>
        <w:rPr>
          <w:szCs w:val="21"/>
          <w:highlight w:val="none"/>
        </w:rPr>
      </w:pPr>
      <w:r>
        <w:rPr>
          <w:rFonts w:hint="eastAsia"/>
          <w:szCs w:val="21"/>
          <w:highlight w:val="none"/>
        </w:rPr>
        <w:t>具备遥控输出继电器在执行过程中的硬件返校功能。</w:t>
      </w:r>
    </w:p>
    <w:p w14:paraId="5605A5D5">
      <w:pPr>
        <w:pStyle w:val="4"/>
        <w:rPr>
          <w:rFonts w:ascii="Times New Roman"/>
          <w:b/>
          <w:sz w:val="21"/>
          <w:highlight w:val="none"/>
        </w:rPr>
      </w:pPr>
      <w:r>
        <w:rPr>
          <w:rFonts w:ascii="Times New Roman"/>
          <w:b/>
          <w:sz w:val="21"/>
          <w:highlight w:val="none"/>
        </w:rPr>
        <w:t>5.2.5.4信息响应时间</w:t>
      </w:r>
    </w:p>
    <w:p w14:paraId="00C53B78">
      <w:pPr>
        <w:pStyle w:val="7"/>
        <w:spacing w:line="360" w:lineRule="auto"/>
        <w:ind w:firstLine="420" w:firstLineChars="200"/>
        <w:rPr>
          <w:highlight w:val="none"/>
        </w:rPr>
      </w:pPr>
      <w:r>
        <w:rPr>
          <w:rFonts w:hint="eastAsia" w:ascii="Times New Roman" w:hAnsi="Times New Roman"/>
          <w:kern w:val="2"/>
          <w:sz w:val="21"/>
          <w:szCs w:val="21"/>
          <w:highlight w:val="none"/>
        </w:rPr>
        <w:t>遥信变位信息应在1s内对外输出，遥测信息应在不大于2s的时间内对外输出。</w:t>
      </w:r>
    </w:p>
    <w:p w14:paraId="3A7DFE29">
      <w:pPr>
        <w:pStyle w:val="4"/>
        <w:rPr>
          <w:rFonts w:ascii="Times New Roman"/>
          <w:b/>
          <w:sz w:val="21"/>
          <w:highlight w:val="none"/>
        </w:rPr>
      </w:pPr>
      <w:r>
        <w:rPr>
          <w:rFonts w:ascii="Times New Roman"/>
          <w:b/>
          <w:sz w:val="21"/>
          <w:highlight w:val="none"/>
        </w:rPr>
        <w:t>5.2.5.5保护动作准确度</w:t>
      </w:r>
    </w:p>
    <w:p w14:paraId="334807C8">
      <w:pPr>
        <w:pStyle w:val="7"/>
        <w:spacing w:line="360" w:lineRule="auto"/>
        <w:ind w:firstLine="210"/>
        <w:rPr>
          <w:rFonts w:ascii="Times New Roman" w:hAnsi="Times New Roman"/>
          <w:bCs/>
          <w:sz w:val="21"/>
          <w:szCs w:val="21"/>
          <w:highlight w:val="none"/>
        </w:rPr>
      </w:pPr>
      <w:r>
        <w:rPr>
          <w:rFonts w:ascii="Times New Roman" w:hAnsi="Times New Roman"/>
          <w:bCs/>
          <w:sz w:val="21"/>
          <w:szCs w:val="21"/>
          <w:highlight w:val="none"/>
        </w:rPr>
        <w:t>在正常工作大气条件下：</w:t>
      </w:r>
    </w:p>
    <w:p w14:paraId="38169E05">
      <w:pPr>
        <w:pStyle w:val="23"/>
        <w:numPr>
          <w:ilvl w:val="1"/>
          <w:numId w:val="32"/>
        </w:numPr>
        <w:snapToGrid w:val="0"/>
        <w:spacing w:line="360" w:lineRule="auto"/>
        <w:ind w:hanging="414" w:firstLineChars="0"/>
        <w:rPr>
          <w:szCs w:val="21"/>
          <w:highlight w:val="none"/>
        </w:rPr>
      </w:pPr>
      <w:r>
        <w:rPr>
          <w:szCs w:val="21"/>
          <w:highlight w:val="none"/>
        </w:rPr>
        <w:t xml:space="preserve"> 连续5次测得的控制器保护动作整定值准确度应不大于5%；</w:t>
      </w:r>
    </w:p>
    <w:p w14:paraId="35525C68">
      <w:pPr>
        <w:pStyle w:val="23"/>
        <w:numPr>
          <w:ilvl w:val="1"/>
          <w:numId w:val="32"/>
        </w:numPr>
        <w:snapToGrid w:val="0"/>
        <w:spacing w:line="360" w:lineRule="auto"/>
        <w:ind w:hanging="414" w:firstLineChars="0"/>
        <w:rPr>
          <w:szCs w:val="21"/>
          <w:highlight w:val="none"/>
        </w:rPr>
      </w:pPr>
      <w:r>
        <w:rPr>
          <w:szCs w:val="21"/>
          <w:highlight w:val="none"/>
        </w:rPr>
        <w:t xml:space="preserve"> 时间整定值的准确度不大于1%</w:t>
      </w:r>
      <w:r>
        <w:rPr>
          <w:rFonts w:hint="eastAsia"/>
          <w:szCs w:val="21"/>
          <w:highlight w:val="none"/>
        </w:rPr>
        <w:t xml:space="preserve"> </w:t>
      </w:r>
      <w:r>
        <w:rPr>
          <w:szCs w:val="21"/>
          <w:highlight w:val="none"/>
        </w:rPr>
        <w:t>或40ms。</w:t>
      </w:r>
    </w:p>
    <w:p w14:paraId="749A9E8D">
      <w:pPr>
        <w:pStyle w:val="4"/>
        <w:rPr>
          <w:rFonts w:ascii="Times New Roman"/>
          <w:b/>
          <w:sz w:val="21"/>
          <w:highlight w:val="none"/>
        </w:rPr>
      </w:pPr>
      <w:r>
        <w:rPr>
          <w:rFonts w:ascii="Times New Roman"/>
          <w:b/>
          <w:sz w:val="21"/>
          <w:highlight w:val="none"/>
        </w:rPr>
        <w:t>5.2.5.6信息通道</w:t>
      </w:r>
    </w:p>
    <w:p w14:paraId="1A1219B3">
      <w:pPr>
        <w:pStyle w:val="23"/>
        <w:numPr>
          <w:ilvl w:val="1"/>
          <w:numId w:val="33"/>
        </w:numPr>
        <w:snapToGrid w:val="0"/>
        <w:spacing w:line="360" w:lineRule="auto"/>
        <w:ind w:firstLineChars="0"/>
        <w:rPr>
          <w:szCs w:val="21"/>
          <w:highlight w:val="none"/>
        </w:rPr>
      </w:pPr>
      <w:r>
        <w:rPr>
          <w:szCs w:val="21"/>
          <w:highlight w:val="none"/>
        </w:rPr>
        <w:t>传输速率：不低于1200bit/s的传输速率；</w:t>
      </w:r>
    </w:p>
    <w:p w14:paraId="0B28B788">
      <w:pPr>
        <w:pStyle w:val="23"/>
        <w:numPr>
          <w:ilvl w:val="1"/>
          <w:numId w:val="33"/>
        </w:numPr>
        <w:snapToGrid w:val="0"/>
        <w:spacing w:line="360" w:lineRule="auto"/>
        <w:ind w:firstLineChars="0"/>
        <w:rPr>
          <w:szCs w:val="21"/>
          <w:highlight w:val="none"/>
        </w:rPr>
      </w:pPr>
      <w:r>
        <w:rPr>
          <w:szCs w:val="21"/>
          <w:highlight w:val="none"/>
        </w:rPr>
        <w:t>比特差错率不大于10</w:t>
      </w:r>
      <w:r>
        <w:rPr>
          <w:szCs w:val="21"/>
          <w:highlight w:val="none"/>
          <w:vertAlign w:val="superscript"/>
        </w:rPr>
        <w:t>-5</w:t>
      </w:r>
      <w:r>
        <w:rPr>
          <w:szCs w:val="21"/>
          <w:highlight w:val="none"/>
        </w:rPr>
        <w:t>。（信噪比S/N≤17dB,观察时间大于15min）</w:t>
      </w:r>
    </w:p>
    <w:p w14:paraId="39555DA5">
      <w:pPr>
        <w:numPr>
          <w:ilvl w:val="1"/>
          <w:numId w:val="33"/>
        </w:numPr>
        <w:tabs>
          <w:tab w:val="left" w:pos="284"/>
        </w:tabs>
        <w:spacing w:line="360" w:lineRule="auto"/>
        <w:rPr>
          <w:szCs w:val="21"/>
          <w:highlight w:val="none"/>
        </w:rPr>
      </w:pPr>
      <w:r>
        <w:rPr>
          <w:szCs w:val="21"/>
          <w:highlight w:val="none"/>
        </w:rPr>
        <w:t>适用于点对点和多点共线等网络结构，工作方式为全双工；</w:t>
      </w:r>
    </w:p>
    <w:p w14:paraId="55F4A1CB">
      <w:pPr>
        <w:numPr>
          <w:ilvl w:val="1"/>
          <w:numId w:val="33"/>
        </w:numPr>
        <w:tabs>
          <w:tab w:val="left" w:pos="284"/>
        </w:tabs>
        <w:spacing w:line="360" w:lineRule="auto"/>
        <w:rPr>
          <w:szCs w:val="21"/>
          <w:highlight w:val="none"/>
        </w:rPr>
      </w:pPr>
      <w:r>
        <w:rPr>
          <w:szCs w:val="21"/>
          <w:highlight w:val="none"/>
        </w:rPr>
        <w:t>能适应光纤、无线、专线通道等多种通信方式。</w:t>
      </w:r>
    </w:p>
    <w:p w14:paraId="72468EE2">
      <w:pPr>
        <w:pStyle w:val="4"/>
        <w:rPr>
          <w:rFonts w:ascii="Times New Roman"/>
          <w:b/>
          <w:sz w:val="21"/>
          <w:highlight w:val="none"/>
        </w:rPr>
      </w:pPr>
      <w:r>
        <w:rPr>
          <w:rFonts w:ascii="Times New Roman"/>
          <w:b/>
          <w:sz w:val="21"/>
          <w:highlight w:val="none"/>
        </w:rPr>
        <w:t>5.2.5.7装置功耗</w:t>
      </w:r>
    </w:p>
    <w:p w14:paraId="6F4C0A85">
      <w:pPr>
        <w:numPr>
          <w:ilvl w:val="1"/>
          <w:numId w:val="34"/>
        </w:numPr>
        <w:tabs>
          <w:tab w:val="left" w:pos="284"/>
        </w:tabs>
        <w:spacing w:line="360" w:lineRule="auto"/>
        <w:rPr>
          <w:szCs w:val="21"/>
          <w:highlight w:val="none"/>
        </w:rPr>
      </w:pPr>
      <w:r>
        <w:rPr>
          <w:szCs w:val="21"/>
          <w:highlight w:val="none"/>
        </w:rPr>
        <w:t>装置正常工作时整机功耗不大于20VA。（不含外部通信设备</w:t>
      </w:r>
      <w:r>
        <w:rPr>
          <w:highlight w:val="none"/>
        </w:rPr>
        <w:t>和后备电源充电</w:t>
      </w:r>
      <w:r>
        <w:rPr>
          <w:szCs w:val="21"/>
          <w:highlight w:val="none"/>
        </w:rPr>
        <w:t>）。</w:t>
      </w:r>
    </w:p>
    <w:p w14:paraId="31A14F49">
      <w:pPr>
        <w:numPr>
          <w:ilvl w:val="1"/>
          <w:numId w:val="34"/>
        </w:numPr>
        <w:tabs>
          <w:tab w:val="left" w:pos="284"/>
        </w:tabs>
        <w:spacing w:line="360" w:lineRule="auto"/>
        <w:rPr>
          <w:szCs w:val="21"/>
          <w:highlight w:val="none"/>
        </w:rPr>
      </w:pPr>
      <w:r>
        <w:rPr>
          <w:szCs w:val="21"/>
          <w:highlight w:val="none"/>
        </w:rPr>
        <w:t>测量回路在标称输入值时，每一电压回路的功率消耗小于0.5VA，每一电流回路功率消耗小于0.75VA。</w:t>
      </w:r>
    </w:p>
    <w:p w14:paraId="2C353012">
      <w:pPr>
        <w:pStyle w:val="4"/>
        <w:rPr>
          <w:rFonts w:ascii="Times New Roman"/>
          <w:b/>
          <w:sz w:val="21"/>
          <w:highlight w:val="none"/>
        </w:rPr>
      </w:pPr>
      <w:r>
        <w:rPr>
          <w:rFonts w:ascii="Times New Roman"/>
          <w:b/>
          <w:sz w:val="21"/>
          <w:highlight w:val="none"/>
        </w:rPr>
        <w:t>5.2.5.8可靠性</w:t>
      </w:r>
    </w:p>
    <w:p w14:paraId="7AF95DB0">
      <w:pPr>
        <w:pStyle w:val="7"/>
        <w:tabs>
          <w:tab w:val="left" w:pos="540"/>
        </w:tabs>
        <w:snapToGrid w:val="0"/>
        <w:spacing w:line="360" w:lineRule="auto"/>
        <w:ind w:left="424" w:leftChars="200" w:hanging="4" w:hangingChars="2"/>
        <w:rPr>
          <w:rFonts w:ascii="Times New Roman" w:hAnsi="Times New Roman"/>
          <w:kern w:val="2"/>
          <w:sz w:val="21"/>
          <w:szCs w:val="21"/>
          <w:highlight w:val="none"/>
        </w:rPr>
      </w:pPr>
      <w:r>
        <w:rPr>
          <w:rFonts w:hint="eastAsia" w:ascii="Times New Roman" w:hAnsi="Times New Roman"/>
          <w:kern w:val="2"/>
          <w:sz w:val="21"/>
          <w:szCs w:val="21"/>
          <w:highlight w:val="none"/>
        </w:rPr>
        <w:t>平均无故障时间（</w:t>
      </w:r>
      <w:r>
        <w:rPr>
          <w:rFonts w:ascii="Times New Roman" w:hAnsi="Times New Roman"/>
          <w:kern w:val="2"/>
          <w:sz w:val="21"/>
          <w:szCs w:val="21"/>
          <w:highlight w:val="none"/>
        </w:rPr>
        <w:t>MTBF</w:t>
      </w:r>
      <w:r>
        <w:rPr>
          <w:rFonts w:hint="eastAsia" w:ascii="Times New Roman" w:hAnsi="Times New Roman"/>
          <w:kern w:val="2"/>
          <w:sz w:val="21"/>
          <w:szCs w:val="21"/>
          <w:highlight w:val="none"/>
        </w:rPr>
        <w:t>）应不低于</w:t>
      </w:r>
      <w:r>
        <w:rPr>
          <w:rFonts w:ascii="Times New Roman" w:hAnsi="Times New Roman"/>
          <w:kern w:val="2"/>
          <w:sz w:val="21"/>
          <w:szCs w:val="21"/>
          <w:highlight w:val="none"/>
        </w:rPr>
        <w:t>50000</w:t>
      </w:r>
      <w:r>
        <w:rPr>
          <w:rFonts w:hint="eastAsia" w:ascii="Times New Roman" w:hAnsi="Times New Roman"/>
          <w:kern w:val="2"/>
          <w:sz w:val="21"/>
          <w:szCs w:val="21"/>
          <w:highlight w:val="none"/>
        </w:rPr>
        <w:t>小时，年可用率大于</w:t>
      </w:r>
      <w:r>
        <w:rPr>
          <w:rFonts w:ascii="Times New Roman" w:hAnsi="Times New Roman"/>
          <w:kern w:val="2"/>
          <w:sz w:val="21"/>
          <w:szCs w:val="21"/>
          <w:highlight w:val="none"/>
        </w:rPr>
        <w:t>99.99%</w:t>
      </w:r>
      <w:r>
        <w:rPr>
          <w:rFonts w:hint="eastAsia" w:ascii="Times New Roman" w:hAnsi="Times New Roman"/>
          <w:kern w:val="2"/>
          <w:sz w:val="21"/>
          <w:szCs w:val="21"/>
          <w:highlight w:val="none"/>
        </w:rPr>
        <w:t>。</w:t>
      </w:r>
    </w:p>
    <w:p w14:paraId="3AE96EB0">
      <w:pPr>
        <w:pStyle w:val="4"/>
        <w:rPr>
          <w:rFonts w:ascii="Times New Roman"/>
          <w:b/>
          <w:sz w:val="21"/>
          <w:highlight w:val="none"/>
        </w:rPr>
      </w:pPr>
      <w:r>
        <w:rPr>
          <w:rFonts w:ascii="Times New Roman"/>
          <w:b/>
          <w:sz w:val="21"/>
          <w:highlight w:val="none"/>
        </w:rPr>
        <w:t>5.2.5.9时钟</w:t>
      </w:r>
    </w:p>
    <w:p w14:paraId="15D49A66">
      <w:pPr>
        <w:pStyle w:val="7"/>
        <w:tabs>
          <w:tab w:val="left" w:pos="540"/>
        </w:tabs>
        <w:snapToGrid w:val="0"/>
        <w:spacing w:line="360" w:lineRule="auto"/>
        <w:ind w:left="424" w:leftChars="200" w:hanging="4" w:hangingChars="2"/>
        <w:rPr>
          <w:rFonts w:ascii="Times New Roman" w:hAnsi="Times New Roman"/>
          <w:kern w:val="2"/>
          <w:sz w:val="21"/>
          <w:szCs w:val="21"/>
          <w:highlight w:val="none"/>
        </w:rPr>
      </w:pPr>
      <w:r>
        <w:rPr>
          <w:rFonts w:ascii="Times New Roman" w:hAnsi="Times New Roman"/>
          <w:kern w:val="2"/>
          <w:sz w:val="21"/>
          <w:szCs w:val="21"/>
          <w:highlight w:val="none"/>
        </w:rPr>
        <w:tab/>
      </w:r>
      <w:r>
        <w:rPr>
          <w:rFonts w:hint="eastAsia" w:ascii="Times New Roman" w:hAnsi="Times New Roman"/>
          <w:kern w:val="2"/>
          <w:sz w:val="21"/>
          <w:szCs w:val="21"/>
          <w:highlight w:val="none"/>
        </w:rPr>
        <w:t>终端</w:t>
      </w:r>
      <w:r>
        <w:rPr>
          <w:rFonts w:ascii="Times New Roman" w:hAnsi="Times New Roman"/>
          <w:kern w:val="2"/>
          <w:sz w:val="21"/>
          <w:szCs w:val="21"/>
          <w:highlight w:val="none"/>
        </w:rPr>
        <w:t>24</w:t>
      </w:r>
      <w:r>
        <w:rPr>
          <w:rFonts w:hint="eastAsia" w:ascii="Times New Roman" w:hAnsi="Times New Roman"/>
          <w:kern w:val="2"/>
          <w:sz w:val="21"/>
          <w:szCs w:val="21"/>
          <w:highlight w:val="none"/>
        </w:rPr>
        <w:t>小时自走时钟误差不大于</w:t>
      </w:r>
      <w:r>
        <w:rPr>
          <w:rFonts w:ascii="Times New Roman" w:hAnsi="Times New Roman"/>
          <w:kern w:val="2"/>
          <w:sz w:val="21"/>
          <w:szCs w:val="21"/>
          <w:highlight w:val="none"/>
        </w:rPr>
        <w:t>1</w:t>
      </w:r>
      <w:r>
        <w:rPr>
          <w:rFonts w:hint="eastAsia" w:ascii="Times New Roman" w:hAnsi="Times New Roman"/>
          <w:kern w:val="2"/>
          <w:sz w:val="21"/>
          <w:szCs w:val="21"/>
          <w:highlight w:val="none"/>
        </w:rPr>
        <w:t>秒。</w:t>
      </w:r>
    </w:p>
    <w:p w14:paraId="2AE61BC3">
      <w:pPr>
        <w:pStyle w:val="4"/>
        <w:rPr>
          <w:rFonts w:ascii="Times New Roman"/>
          <w:b/>
          <w:sz w:val="21"/>
          <w:highlight w:val="none"/>
        </w:rPr>
      </w:pPr>
      <w:r>
        <w:rPr>
          <w:rFonts w:ascii="Times New Roman"/>
          <w:b/>
          <w:sz w:val="21"/>
          <w:highlight w:val="none"/>
        </w:rPr>
        <w:t>5.2.5.10雪崩处理能力</w:t>
      </w:r>
    </w:p>
    <w:p w14:paraId="3C4FFBE9">
      <w:pPr>
        <w:pStyle w:val="7"/>
        <w:tabs>
          <w:tab w:val="left" w:pos="540"/>
        </w:tabs>
        <w:snapToGrid w:val="0"/>
        <w:spacing w:line="360" w:lineRule="auto"/>
        <w:ind w:firstLine="420" w:firstLineChars="200"/>
        <w:rPr>
          <w:rFonts w:ascii="Times New Roman" w:hAnsi="Times New Roman"/>
          <w:sz w:val="21"/>
          <w:szCs w:val="21"/>
          <w:highlight w:val="none"/>
        </w:rPr>
      </w:pPr>
      <w:r>
        <w:rPr>
          <w:rFonts w:ascii="Times New Roman" w:hAnsi="Times New Roman"/>
          <w:sz w:val="21"/>
          <w:szCs w:val="21"/>
          <w:highlight w:val="none"/>
        </w:rPr>
        <w:t>在信息剧增等异常情况下，终端应能正常处理所有遥信和遥测信号的快速变化，并正常向主站系统发送相关信息，不出现死机、重启，以及漏发、多发和错发信息的现象。</w:t>
      </w:r>
    </w:p>
    <w:p w14:paraId="3D826612">
      <w:pPr>
        <w:spacing w:line="360" w:lineRule="auto"/>
        <w:outlineLvl w:val="2"/>
        <w:rPr>
          <w:b/>
          <w:bCs/>
          <w:szCs w:val="21"/>
          <w:highlight w:val="none"/>
        </w:rPr>
      </w:pPr>
      <w:r>
        <w:rPr>
          <w:b/>
          <w:bCs/>
          <w:szCs w:val="21"/>
          <w:highlight w:val="none"/>
        </w:rPr>
        <w:t>5.2.6 安全可靠性要求</w:t>
      </w:r>
    </w:p>
    <w:p w14:paraId="62819ECB">
      <w:pPr>
        <w:pStyle w:val="4"/>
        <w:rPr>
          <w:rFonts w:ascii="Times New Roman"/>
          <w:b/>
          <w:sz w:val="21"/>
          <w:highlight w:val="none"/>
        </w:rPr>
      </w:pPr>
      <w:r>
        <w:rPr>
          <w:rFonts w:ascii="Times New Roman"/>
          <w:b/>
          <w:sz w:val="21"/>
          <w:highlight w:val="none"/>
        </w:rPr>
        <w:t>5.2.6.1机械特性</w:t>
      </w:r>
    </w:p>
    <w:p w14:paraId="74C55F72">
      <w:pPr>
        <w:pStyle w:val="23"/>
        <w:numPr>
          <w:ilvl w:val="0"/>
          <w:numId w:val="35"/>
        </w:numPr>
        <w:snapToGrid w:val="0"/>
        <w:spacing w:line="360" w:lineRule="auto"/>
        <w:ind w:left="0" w:firstLine="420" w:firstLineChars="0"/>
        <w:rPr>
          <w:szCs w:val="21"/>
          <w:highlight w:val="none"/>
        </w:rPr>
      </w:pPr>
      <w:r>
        <w:rPr>
          <w:szCs w:val="21"/>
          <w:highlight w:val="none"/>
        </w:rPr>
        <w:t>二次小室防护性能：符合GB4208-20</w:t>
      </w:r>
      <w:r>
        <w:rPr>
          <w:rFonts w:hint="eastAsia"/>
          <w:szCs w:val="21"/>
          <w:highlight w:val="none"/>
        </w:rPr>
        <w:t>17</w:t>
      </w:r>
      <w:r>
        <w:rPr>
          <w:szCs w:val="21"/>
          <w:highlight w:val="none"/>
        </w:rPr>
        <w:t>规定的IP54级要求。</w:t>
      </w:r>
    </w:p>
    <w:p w14:paraId="76919597">
      <w:pPr>
        <w:pStyle w:val="23"/>
        <w:numPr>
          <w:ilvl w:val="0"/>
          <w:numId w:val="35"/>
        </w:numPr>
        <w:snapToGrid w:val="0"/>
        <w:spacing w:line="360" w:lineRule="auto"/>
        <w:ind w:left="0" w:firstLine="420" w:firstLineChars="0"/>
        <w:rPr>
          <w:szCs w:val="21"/>
          <w:highlight w:val="none"/>
        </w:rPr>
      </w:pPr>
      <w:r>
        <w:rPr>
          <w:szCs w:val="21"/>
          <w:highlight w:val="none"/>
        </w:rPr>
        <w:t>有关正弦稳态振动、冲击、自由跌落的参数等级见GB/T15153.2-2000中第4章规定。</w:t>
      </w:r>
    </w:p>
    <w:p w14:paraId="29EC8376">
      <w:pPr>
        <w:pStyle w:val="23"/>
        <w:numPr>
          <w:ilvl w:val="0"/>
          <w:numId w:val="35"/>
        </w:numPr>
        <w:snapToGrid w:val="0"/>
        <w:spacing w:line="360" w:lineRule="auto"/>
        <w:ind w:left="0" w:firstLine="420" w:firstLineChars="0"/>
        <w:rPr>
          <w:szCs w:val="21"/>
          <w:highlight w:val="none"/>
        </w:rPr>
      </w:pPr>
      <w:r>
        <w:rPr>
          <w:szCs w:val="21"/>
          <w:highlight w:val="none"/>
        </w:rPr>
        <w:t>箱体抗盐蚀能力：满足GB/T 10125-2021标准的中性盐雾试验96h试验周期无锈蚀。</w:t>
      </w:r>
    </w:p>
    <w:p w14:paraId="4EE1962E">
      <w:pPr>
        <w:pStyle w:val="4"/>
        <w:rPr>
          <w:rFonts w:ascii="Times New Roman"/>
          <w:b/>
          <w:sz w:val="21"/>
          <w:highlight w:val="none"/>
        </w:rPr>
      </w:pPr>
      <w:r>
        <w:rPr>
          <w:rFonts w:ascii="Times New Roman"/>
          <w:b/>
          <w:sz w:val="21"/>
          <w:highlight w:val="none"/>
        </w:rPr>
        <w:t>5.2.6.2绝缘性能</w:t>
      </w:r>
    </w:p>
    <w:p w14:paraId="4C1634FE">
      <w:pPr>
        <w:pStyle w:val="23"/>
        <w:numPr>
          <w:ilvl w:val="0"/>
          <w:numId w:val="36"/>
        </w:numPr>
        <w:snapToGrid w:val="0"/>
        <w:spacing w:line="360" w:lineRule="auto"/>
        <w:ind w:left="0" w:firstLine="426" w:firstLineChars="0"/>
        <w:rPr>
          <w:szCs w:val="21"/>
          <w:highlight w:val="none"/>
        </w:rPr>
      </w:pPr>
      <w:r>
        <w:rPr>
          <w:szCs w:val="21"/>
          <w:highlight w:val="none"/>
        </w:rPr>
        <w:t>绝缘电阻</w:t>
      </w:r>
    </w:p>
    <w:p w14:paraId="4370A05B">
      <w:pPr>
        <w:pStyle w:val="7"/>
        <w:tabs>
          <w:tab w:val="left" w:pos="540"/>
        </w:tabs>
        <w:snapToGrid w:val="0"/>
        <w:spacing w:line="360" w:lineRule="auto"/>
        <w:ind w:firstLine="420" w:firstLineChars="200"/>
        <w:rPr>
          <w:rFonts w:ascii="Times New Roman" w:hAnsi="Times New Roman"/>
          <w:sz w:val="21"/>
          <w:szCs w:val="21"/>
          <w:highlight w:val="none"/>
        </w:rPr>
      </w:pPr>
      <w:r>
        <w:rPr>
          <w:rFonts w:ascii="Times New Roman" w:hAnsi="Times New Roman"/>
          <w:sz w:val="21"/>
          <w:szCs w:val="21"/>
          <w:highlight w:val="none"/>
        </w:rPr>
        <w:t>终端各电气回路对地和各电气回路之间的绝缘电阻要求如表9所示：</w:t>
      </w:r>
    </w:p>
    <w:p w14:paraId="5B185B20">
      <w:pPr>
        <w:pStyle w:val="22"/>
        <w:numPr>
          <w:ilvl w:val="0"/>
          <w:numId w:val="5"/>
        </w:numPr>
        <w:tabs>
          <w:tab w:val="clear" w:pos="678"/>
        </w:tabs>
        <w:spacing w:before="156" w:beforeLines="50" w:after="156" w:afterLines="50"/>
        <w:rPr>
          <w:rFonts w:ascii="Times New Roman" w:eastAsia="宋体"/>
          <w:szCs w:val="22"/>
          <w:highlight w:val="none"/>
        </w:rPr>
      </w:pPr>
      <w:r>
        <w:rPr>
          <w:rFonts w:hint="eastAsia" w:ascii="Times New Roman" w:eastAsia="宋体"/>
          <w:szCs w:val="22"/>
          <w:highlight w:val="none"/>
        </w:rPr>
        <w:t>绝缘电阻</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9"/>
        <w:gridCol w:w="1976"/>
        <w:gridCol w:w="1980"/>
        <w:gridCol w:w="2101"/>
      </w:tblGrid>
      <w:tr w14:paraId="174C64CC">
        <w:tblPrEx>
          <w:tblLayout w:type="fixed"/>
        </w:tblPrEx>
        <w:trPr>
          <w:cantSplit/>
          <w:jc w:val="center"/>
        </w:trPr>
        <w:tc>
          <w:tcPr>
            <w:tcW w:w="2079" w:type="dxa"/>
            <w:vMerge w:val="restart"/>
            <w:vAlign w:val="center"/>
          </w:tcPr>
          <w:p w14:paraId="180EDEF7">
            <w:pPr>
              <w:pStyle w:val="11"/>
              <w:snapToGrid w:val="0"/>
              <w:spacing w:before="156" w:beforeLines="50" w:after="156" w:afterLines="50"/>
              <w:ind w:left="0" w:leftChars="0"/>
              <w:jc w:val="center"/>
              <w:rPr>
                <w:sz w:val="21"/>
                <w:szCs w:val="21"/>
                <w:highlight w:val="none"/>
              </w:rPr>
            </w:pPr>
            <w:r>
              <w:rPr>
                <w:sz w:val="21"/>
                <w:szCs w:val="21"/>
                <w:highlight w:val="none"/>
              </w:rPr>
              <w:t>额定绝缘电压</w:t>
            </w:r>
          </w:p>
          <w:p w14:paraId="5CA3FD00">
            <w:pPr>
              <w:pStyle w:val="11"/>
              <w:snapToGrid w:val="0"/>
              <w:spacing w:before="156" w:beforeLines="50" w:after="156" w:afterLines="50"/>
              <w:ind w:left="0" w:leftChars="0"/>
              <w:jc w:val="center"/>
              <w:rPr>
                <w:sz w:val="21"/>
                <w:szCs w:val="21"/>
                <w:highlight w:val="none"/>
              </w:rPr>
            </w:pPr>
            <w:r>
              <w:rPr>
                <w:sz w:val="21"/>
                <w:szCs w:val="21"/>
                <w:highlight w:val="none"/>
              </w:rPr>
              <w:t>V</w:t>
            </w:r>
          </w:p>
        </w:tc>
        <w:tc>
          <w:tcPr>
            <w:tcW w:w="3956" w:type="dxa"/>
            <w:gridSpan w:val="2"/>
            <w:vAlign w:val="center"/>
          </w:tcPr>
          <w:p w14:paraId="03B956FB">
            <w:pPr>
              <w:pStyle w:val="11"/>
              <w:snapToGrid w:val="0"/>
              <w:spacing w:before="156" w:beforeLines="50" w:after="156" w:afterLines="50"/>
              <w:ind w:left="0" w:leftChars="0"/>
              <w:jc w:val="center"/>
              <w:rPr>
                <w:sz w:val="21"/>
                <w:szCs w:val="21"/>
                <w:highlight w:val="none"/>
              </w:rPr>
            </w:pPr>
            <w:r>
              <w:rPr>
                <w:sz w:val="21"/>
                <w:szCs w:val="21"/>
                <w:highlight w:val="none"/>
              </w:rPr>
              <w:t>绝缘电阻要求（MΩ）</w:t>
            </w:r>
          </w:p>
        </w:tc>
        <w:tc>
          <w:tcPr>
            <w:tcW w:w="2101" w:type="dxa"/>
            <w:vMerge w:val="restart"/>
            <w:vAlign w:val="center"/>
          </w:tcPr>
          <w:p w14:paraId="152FD5D6">
            <w:pPr>
              <w:pStyle w:val="11"/>
              <w:snapToGrid w:val="0"/>
              <w:spacing w:before="156" w:beforeLines="50" w:after="156" w:afterLines="50"/>
              <w:ind w:left="0" w:leftChars="0"/>
              <w:jc w:val="center"/>
              <w:rPr>
                <w:sz w:val="21"/>
                <w:szCs w:val="21"/>
                <w:highlight w:val="none"/>
              </w:rPr>
            </w:pPr>
            <w:r>
              <w:rPr>
                <w:sz w:val="21"/>
                <w:szCs w:val="21"/>
                <w:highlight w:val="none"/>
              </w:rPr>
              <w:t>测试电压</w:t>
            </w:r>
          </w:p>
          <w:p w14:paraId="0A1A8F46">
            <w:pPr>
              <w:pStyle w:val="11"/>
              <w:snapToGrid w:val="0"/>
              <w:spacing w:before="156" w:beforeLines="50" w:after="156" w:afterLines="50"/>
              <w:ind w:left="0" w:leftChars="0"/>
              <w:jc w:val="center"/>
              <w:rPr>
                <w:sz w:val="21"/>
                <w:szCs w:val="21"/>
                <w:highlight w:val="none"/>
              </w:rPr>
            </w:pPr>
            <w:r>
              <w:rPr>
                <w:sz w:val="21"/>
                <w:szCs w:val="21"/>
                <w:highlight w:val="none"/>
              </w:rPr>
              <w:t>V</w:t>
            </w:r>
          </w:p>
        </w:tc>
      </w:tr>
      <w:tr w14:paraId="50F16919">
        <w:tblPrEx>
          <w:tblLayout w:type="fixed"/>
        </w:tblPrEx>
        <w:trPr>
          <w:cantSplit/>
          <w:trHeight w:val="147" w:hRule="atLeast"/>
          <w:jc w:val="center"/>
        </w:trPr>
        <w:tc>
          <w:tcPr>
            <w:tcW w:w="2079" w:type="dxa"/>
            <w:vMerge w:val="continue"/>
            <w:vAlign w:val="center"/>
          </w:tcPr>
          <w:p w14:paraId="68F1BAD2">
            <w:pPr>
              <w:pStyle w:val="11"/>
              <w:snapToGrid w:val="0"/>
              <w:spacing w:before="156" w:beforeLines="50" w:after="156" w:afterLines="50"/>
              <w:jc w:val="center"/>
              <w:rPr>
                <w:sz w:val="21"/>
                <w:szCs w:val="21"/>
                <w:highlight w:val="none"/>
              </w:rPr>
            </w:pPr>
          </w:p>
        </w:tc>
        <w:tc>
          <w:tcPr>
            <w:tcW w:w="1976" w:type="dxa"/>
            <w:vAlign w:val="center"/>
          </w:tcPr>
          <w:p w14:paraId="45DB8A8A">
            <w:pPr>
              <w:pStyle w:val="11"/>
              <w:snapToGrid w:val="0"/>
              <w:spacing w:before="156" w:beforeLines="50" w:after="156" w:afterLines="50"/>
              <w:ind w:left="0" w:leftChars="0"/>
              <w:jc w:val="center"/>
              <w:rPr>
                <w:sz w:val="21"/>
                <w:szCs w:val="21"/>
                <w:highlight w:val="none"/>
              </w:rPr>
            </w:pPr>
            <w:r>
              <w:rPr>
                <w:sz w:val="21"/>
                <w:szCs w:val="21"/>
                <w:highlight w:val="none"/>
              </w:rPr>
              <w:t>正常条件</w:t>
            </w:r>
          </w:p>
        </w:tc>
        <w:tc>
          <w:tcPr>
            <w:tcW w:w="1980" w:type="dxa"/>
            <w:vAlign w:val="center"/>
          </w:tcPr>
          <w:p w14:paraId="4A816E19">
            <w:pPr>
              <w:pStyle w:val="11"/>
              <w:snapToGrid w:val="0"/>
              <w:spacing w:before="156" w:beforeLines="50" w:after="156" w:afterLines="50"/>
              <w:ind w:left="0" w:leftChars="0"/>
              <w:jc w:val="center"/>
              <w:rPr>
                <w:sz w:val="21"/>
                <w:szCs w:val="21"/>
                <w:highlight w:val="none"/>
              </w:rPr>
            </w:pPr>
            <w:r>
              <w:rPr>
                <w:sz w:val="21"/>
                <w:szCs w:val="21"/>
                <w:highlight w:val="none"/>
              </w:rPr>
              <w:t>湿热条件</w:t>
            </w:r>
          </w:p>
        </w:tc>
        <w:tc>
          <w:tcPr>
            <w:tcW w:w="2101" w:type="dxa"/>
            <w:vMerge w:val="continue"/>
            <w:vAlign w:val="center"/>
          </w:tcPr>
          <w:p w14:paraId="5ACE9856">
            <w:pPr>
              <w:pStyle w:val="11"/>
              <w:snapToGrid w:val="0"/>
              <w:spacing w:before="156" w:beforeLines="50" w:after="156" w:afterLines="50"/>
              <w:jc w:val="center"/>
              <w:rPr>
                <w:sz w:val="21"/>
                <w:szCs w:val="21"/>
                <w:highlight w:val="none"/>
              </w:rPr>
            </w:pPr>
          </w:p>
        </w:tc>
      </w:tr>
      <w:tr w14:paraId="3FDEDFF0">
        <w:tblPrEx>
          <w:tblLayout w:type="fixed"/>
        </w:tblPrEx>
        <w:trPr>
          <w:jc w:val="center"/>
        </w:trPr>
        <w:tc>
          <w:tcPr>
            <w:tcW w:w="2079" w:type="dxa"/>
            <w:vAlign w:val="center"/>
          </w:tcPr>
          <w:p w14:paraId="023A918C">
            <w:pPr>
              <w:pStyle w:val="11"/>
              <w:snapToGrid w:val="0"/>
              <w:spacing w:before="156" w:beforeLines="50" w:after="156" w:afterLines="50"/>
              <w:ind w:left="0" w:leftChars="0"/>
              <w:jc w:val="center"/>
              <w:rPr>
                <w:sz w:val="21"/>
                <w:szCs w:val="21"/>
                <w:highlight w:val="none"/>
              </w:rPr>
            </w:pPr>
            <w:r>
              <w:rPr>
                <w:sz w:val="21"/>
                <w:szCs w:val="21"/>
                <w:highlight w:val="none"/>
              </w:rPr>
              <w:t>U≤60</w:t>
            </w:r>
          </w:p>
        </w:tc>
        <w:tc>
          <w:tcPr>
            <w:tcW w:w="1976" w:type="dxa"/>
            <w:vAlign w:val="center"/>
          </w:tcPr>
          <w:p w14:paraId="468419FD">
            <w:pPr>
              <w:pStyle w:val="11"/>
              <w:snapToGrid w:val="0"/>
              <w:spacing w:before="156" w:beforeLines="50" w:after="156" w:afterLines="50"/>
              <w:ind w:left="0" w:leftChars="0"/>
              <w:jc w:val="center"/>
              <w:rPr>
                <w:sz w:val="21"/>
                <w:szCs w:val="21"/>
                <w:highlight w:val="none"/>
              </w:rPr>
            </w:pPr>
            <w:r>
              <w:rPr>
                <w:sz w:val="21"/>
                <w:szCs w:val="21"/>
                <w:highlight w:val="none"/>
              </w:rPr>
              <w:t>≥10</w:t>
            </w:r>
          </w:p>
        </w:tc>
        <w:tc>
          <w:tcPr>
            <w:tcW w:w="1980" w:type="dxa"/>
            <w:vAlign w:val="center"/>
          </w:tcPr>
          <w:p w14:paraId="1D5CBD46">
            <w:pPr>
              <w:pStyle w:val="11"/>
              <w:snapToGrid w:val="0"/>
              <w:spacing w:before="156" w:beforeLines="50" w:after="156" w:afterLines="50"/>
              <w:ind w:left="0" w:leftChars="0"/>
              <w:jc w:val="center"/>
              <w:rPr>
                <w:sz w:val="21"/>
                <w:szCs w:val="21"/>
                <w:highlight w:val="none"/>
              </w:rPr>
            </w:pPr>
            <w:r>
              <w:rPr>
                <w:sz w:val="21"/>
                <w:szCs w:val="21"/>
                <w:highlight w:val="none"/>
              </w:rPr>
              <w:t>≥1</w:t>
            </w:r>
          </w:p>
        </w:tc>
        <w:tc>
          <w:tcPr>
            <w:tcW w:w="2101" w:type="dxa"/>
            <w:vAlign w:val="center"/>
          </w:tcPr>
          <w:p w14:paraId="0DCDE4DC">
            <w:pPr>
              <w:pStyle w:val="11"/>
              <w:snapToGrid w:val="0"/>
              <w:spacing w:before="156" w:beforeLines="50" w:after="156" w:afterLines="50"/>
              <w:ind w:left="0" w:leftChars="0"/>
              <w:jc w:val="center"/>
              <w:rPr>
                <w:sz w:val="21"/>
                <w:szCs w:val="21"/>
                <w:highlight w:val="none"/>
              </w:rPr>
            </w:pPr>
            <w:r>
              <w:rPr>
                <w:sz w:val="21"/>
                <w:szCs w:val="21"/>
                <w:highlight w:val="none"/>
              </w:rPr>
              <w:t>250</w:t>
            </w:r>
          </w:p>
        </w:tc>
      </w:tr>
      <w:tr w14:paraId="676F401F">
        <w:tblPrEx>
          <w:tblLayout w:type="fixed"/>
        </w:tblPrEx>
        <w:trPr>
          <w:jc w:val="center"/>
        </w:trPr>
        <w:tc>
          <w:tcPr>
            <w:tcW w:w="2079" w:type="dxa"/>
            <w:vAlign w:val="center"/>
          </w:tcPr>
          <w:p w14:paraId="37675D99">
            <w:pPr>
              <w:pStyle w:val="11"/>
              <w:snapToGrid w:val="0"/>
              <w:spacing w:before="156" w:beforeLines="50" w:after="156" w:afterLines="50"/>
              <w:ind w:left="0" w:leftChars="0"/>
              <w:jc w:val="center"/>
              <w:rPr>
                <w:sz w:val="21"/>
                <w:szCs w:val="21"/>
                <w:highlight w:val="none"/>
              </w:rPr>
            </w:pPr>
            <w:r>
              <w:rPr>
                <w:sz w:val="21"/>
                <w:szCs w:val="21"/>
                <w:highlight w:val="none"/>
              </w:rPr>
              <w:t>U＞60</w:t>
            </w:r>
          </w:p>
        </w:tc>
        <w:tc>
          <w:tcPr>
            <w:tcW w:w="1976" w:type="dxa"/>
            <w:vAlign w:val="center"/>
          </w:tcPr>
          <w:p w14:paraId="52C1E0B1">
            <w:pPr>
              <w:pStyle w:val="11"/>
              <w:snapToGrid w:val="0"/>
              <w:spacing w:before="156" w:beforeLines="50" w:after="156" w:afterLines="50"/>
              <w:ind w:left="0" w:leftChars="0"/>
              <w:jc w:val="center"/>
              <w:rPr>
                <w:sz w:val="21"/>
                <w:szCs w:val="21"/>
                <w:highlight w:val="none"/>
              </w:rPr>
            </w:pPr>
            <w:r>
              <w:rPr>
                <w:sz w:val="21"/>
                <w:szCs w:val="21"/>
                <w:highlight w:val="none"/>
              </w:rPr>
              <w:t>≥10</w:t>
            </w:r>
          </w:p>
        </w:tc>
        <w:tc>
          <w:tcPr>
            <w:tcW w:w="1980" w:type="dxa"/>
            <w:vAlign w:val="center"/>
          </w:tcPr>
          <w:p w14:paraId="678D072C">
            <w:pPr>
              <w:pStyle w:val="11"/>
              <w:snapToGrid w:val="0"/>
              <w:spacing w:before="156" w:beforeLines="50" w:after="156" w:afterLines="50"/>
              <w:ind w:left="0" w:leftChars="0"/>
              <w:jc w:val="center"/>
              <w:rPr>
                <w:sz w:val="21"/>
                <w:szCs w:val="21"/>
                <w:highlight w:val="none"/>
              </w:rPr>
            </w:pPr>
            <w:r>
              <w:rPr>
                <w:sz w:val="21"/>
                <w:szCs w:val="21"/>
                <w:highlight w:val="none"/>
              </w:rPr>
              <w:t>≥1</w:t>
            </w:r>
          </w:p>
        </w:tc>
        <w:tc>
          <w:tcPr>
            <w:tcW w:w="2101" w:type="dxa"/>
            <w:vAlign w:val="center"/>
          </w:tcPr>
          <w:p w14:paraId="0F5AF48C">
            <w:pPr>
              <w:pStyle w:val="11"/>
              <w:snapToGrid w:val="0"/>
              <w:spacing w:before="156" w:beforeLines="50" w:after="156" w:afterLines="50"/>
              <w:ind w:left="0" w:leftChars="0"/>
              <w:jc w:val="center"/>
              <w:rPr>
                <w:sz w:val="21"/>
                <w:szCs w:val="21"/>
                <w:highlight w:val="none"/>
              </w:rPr>
            </w:pPr>
            <w:r>
              <w:rPr>
                <w:sz w:val="21"/>
                <w:szCs w:val="21"/>
                <w:highlight w:val="none"/>
              </w:rPr>
              <w:t>500</w:t>
            </w:r>
          </w:p>
        </w:tc>
      </w:tr>
      <w:tr w14:paraId="6CC62DBE">
        <w:tblPrEx>
          <w:tblLayout w:type="fixed"/>
        </w:tblPrEx>
        <w:trPr>
          <w:trHeight w:val="311" w:hRule="atLeast"/>
          <w:jc w:val="center"/>
        </w:trPr>
        <w:tc>
          <w:tcPr>
            <w:tcW w:w="8136" w:type="dxa"/>
            <w:gridSpan w:val="4"/>
            <w:vAlign w:val="center"/>
          </w:tcPr>
          <w:p w14:paraId="548F15E2">
            <w:pPr>
              <w:pStyle w:val="11"/>
              <w:snapToGrid w:val="0"/>
              <w:spacing w:before="156" w:beforeLines="50" w:after="156" w:afterLines="50"/>
              <w:ind w:left="0" w:leftChars="0"/>
              <w:rPr>
                <w:sz w:val="21"/>
                <w:szCs w:val="21"/>
                <w:highlight w:val="none"/>
              </w:rPr>
            </w:pPr>
            <w:r>
              <w:rPr>
                <w:sz w:val="21"/>
                <w:szCs w:val="21"/>
                <w:highlight w:val="none"/>
              </w:rPr>
              <w:t>注：与二次设备及外部回路直接连接的接口回路采用U＞60V的要求。</w:t>
            </w:r>
          </w:p>
        </w:tc>
      </w:tr>
    </w:tbl>
    <w:p w14:paraId="47480883">
      <w:pPr>
        <w:pStyle w:val="23"/>
        <w:numPr>
          <w:ilvl w:val="0"/>
          <w:numId w:val="36"/>
        </w:numPr>
        <w:snapToGrid w:val="0"/>
        <w:spacing w:line="360" w:lineRule="auto"/>
        <w:ind w:left="0" w:firstLine="426" w:firstLineChars="0"/>
        <w:rPr>
          <w:szCs w:val="21"/>
          <w:highlight w:val="none"/>
        </w:rPr>
      </w:pPr>
      <w:r>
        <w:rPr>
          <w:szCs w:val="21"/>
          <w:highlight w:val="none"/>
        </w:rPr>
        <w:t>绝缘强度</w:t>
      </w:r>
    </w:p>
    <w:p w14:paraId="6C3EAC2A">
      <w:pPr>
        <w:pStyle w:val="7"/>
        <w:tabs>
          <w:tab w:val="left" w:pos="540"/>
        </w:tabs>
        <w:snapToGrid w:val="0"/>
        <w:spacing w:line="360" w:lineRule="auto"/>
        <w:ind w:firstLine="420" w:firstLineChars="200"/>
        <w:rPr>
          <w:rFonts w:ascii="Times New Roman" w:hAnsi="Times New Roman"/>
          <w:sz w:val="21"/>
          <w:szCs w:val="21"/>
          <w:highlight w:val="none"/>
        </w:rPr>
      </w:pPr>
      <w:r>
        <w:rPr>
          <w:rFonts w:ascii="Times New Roman" w:hAnsi="Times New Roman"/>
          <w:sz w:val="21"/>
          <w:szCs w:val="21"/>
          <w:highlight w:val="none"/>
        </w:rPr>
        <w:t>电源回路、输出回路各自对地和电气隔离的各回路之间以及输出继电器常开触点之间，应耐受如表10中规定的50Hz的交流电压，历时1min的绝缘强度试验。试验时不得出现击穿、闪络。</w:t>
      </w:r>
    </w:p>
    <w:p w14:paraId="382E7B28">
      <w:pPr>
        <w:pStyle w:val="7"/>
        <w:tabs>
          <w:tab w:val="left" w:pos="540"/>
        </w:tabs>
        <w:snapToGrid w:val="0"/>
        <w:spacing w:line="360" w:lineRule="auto"/>
        <w:ind w:firstLine="420" w:firstLineChars="200"/>
        <w:rPr>
          <w:rFonts w:hint="eastAsia" w:ascii="Times New Roman" w:hAnsi="Times New Roman"/>
          <w:sz w:val="21"/>
          <w:szCs w:val="21"/>
          <w:highlight w:val="none"/>
        </w:rPr>
      </w:pPr>
      <w:r>
        <w:rPr>
          <w:rFonts w:hint="eastAsia" w:ascii="Times New Roman" w:hAnsi="Times New Roman"/>
          <w:sz w:val="21"/>
          <w:szCs w:val="21"/>
          <w:highlight w:val="none"/>
        </w:rPr>
        <w:t>电源回路试验电压为AC</w:t>
      </w:r>
      <w:r>
        <w:rPr>
          <w:rFonts w:ascii="Times New Roman" w:hAnsi="Times New Roman"/>
          <w:sz w:val="21"/>
          <w:szCs w:val="21"/>
          <w:highlight w:val="none"/>
        </w:rPr>
        <w:t>2500</w:t>
      </w:r>
      <w:r>
        <w:rPr>
          <w:rFonts w:hint="eastAsia" w:ascii="Times New Roman" w:hAnsi="Times New Roman"/>
          <w:sz w:val="21"/>
          <w:szCs w:val="21"/>
          <w:highlight w:val="none"/>
        </w:rPr>
        <w:t>V，继电器输出接口试验电压为AC</w:t>
      </w:r>
      <w:r>
        <w:rPr>
          <w:rFonts w:ascii="Times New Roman" w:hAnsi="Times New Roman"/>
          <w:sz w:val="21"/>
          <w:szCs w:val="21"/>
          <w:highlight w:val="none"/>
        </w:rPr>
        <w:t>500</w:t>
      </w:r>
      <w:r>
        <w:rPr>
          <w:rFonts w:hint="eastAsia" w:ascii="Times New Roman" w:hAnsi="Times New Roman"/>
          <w:sz w:val="21"/>
          <w:szCs w:val="21"/>
          <w:highlight w:val="none"/>
        </w:rPr>
        <w:t>V。</w:t>
      </w:r>
    </w:p>
    <w:p w14:paraId="0854527B">
      <w:pPr>
        <w:pStyle w:val="22"/>
        <w:numPr>
          <w:ilvl w:val="0"/>
          <w:numId w:val="5"/>
        </w:numPr>
        <w:tabs>
          <w:tab w:val="clear" w:pos="678"/>
        </w:tabs>
        <w:spacing w:before="156" w:beforeLines="50" w:after="156" w:afterLines="50"/>
        <w:rPr>
          <w:rFonts w:ascii="Times New Roman" w:eastAsia="宋体"/>
          <w:szCs w:val="22"/>
          <w:highlight w:val="none"/>
        </w:rPr>
      </w:pPr>
      <w:r>
        <w:rPr>
          <w:rFonts w:hint="eastAsia" w:ascii="Times New Roman" w:eastAsia="宋体"/>
          <w:szCs w:val="22"/>
          <w:highlight w:val="none"/>
        </w:rPr>
        <w:t>绝缘电压</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5"/>
        <w:gridCol w:w="3845"/>
      </w:tblGrid>
      <w:tr w14:paraId="1AB42124">
        <w:tblPrEx>
          <w:tblLayout w:type="fixed"/>
        </w:tblPrEx>
        <w:trPr>
          <w:trHeight w:val="510" w:hRule="atLeast"/>
          <w:jc w:val="center"/>
        </w:trPr>
        <w:tc>
          <w:tcPr>
            <w:tcW w:w="4235" w:type="dxa"/>
            <w:vAlign w:val="top"/>
          </w:tcPr>
          <w:p w14:paraId="5F677CA0">
            <w:pPr>
              <w:pStyle w:val="11"/>
              <w:snapToGrid w:val="0"/>
              <w:spacing w:before="156" w:beforeLines="50" w:after="156" w:afterLines="50"/>
              <w:ind w:left="0" w:leftChars="0"/>
              <w:jc w:val="center"/>
              <w:rPr>
                <w:sz w:val="21"/>
                <w:szCs w:val="21"/>
                <w:highlight w:val="none"/>
              </w:rPr>
            </w:pPr>
            <w:r>
              <w:rPr>
                <w:sz w:val="21"/>
                <w:szCs w:val="21"/>
                <w:highlight w:val="none"/>
              </w:rPr>
              <w:t>额定绝缘电压</w:t>
            </w:r>
          </w:p>
        </w:tc>
        <w:tc>
          <w:tcPr>
            <w:tcW w:w="3845" w:type="dxa"/>
            <w:vAlign w:val="top"/>
          </w:tcPr>
          <w:p w14:paraId="11D6417E">
            <w:pPr>
              <w:pStyle w:val="11"/>
              <w:snapToGrid w:val="0"/>
              <w:spacing w:before="156" w:beforeLines="50" w:after="156" w:afterLines="50"/>
              <w:ind w:left="0" w:leftChars="0" w:firstLine="90"/>
              <w:jc w:val="center"/>
              <w:rPr>
                <w:sz w:val="21"/>
                <w:szCs w:val="21"/>
                <w:highlight w:val="none"/>
              </w:rPr>
            </w:pPr>
            <w:r>
              <w:rPr>
                <w:sz w:val="21"/>
                <w:szCs w:val="21"/>
                <w:highlight w:val="none"/>
              </w:rPr>
              <w:t>试验电压有效值</w:t>
            </w:r>
          </w:p>
        </w:tc>
      </w:tr>
      <w:tr w14:paraId="61E1D718">
        <w:tblPrEx>
          <w:tblLayout w:type="fixed"/>
        </w:tblPrEx>
        <w:trPr>
          <w:trHeight w:val="510" w:hRule="atLeast"/>
          <w:jc w:val="center"/>
        </w:trPr>
        <w:tc>
          <w:tcPr>
            <w:tcW w:w="4235" w:type="dxa"/>
            <w:vAlign w:val="top"/>
          </w:tcPr>
          <w:p w14:paraId="09A96A59">
            <w:pPr>
              <w:pStyle w:val="11"/>
              <w:snapToGrid w:val="0"/>
              <w:spacing w:before="156" w:beforeLines="50" w:after="156" w:afterLines="50"/>
              <w:ind w:left="0" w:leftChars="0"/>
              <w:jc w:val="center"/>
              <w:rPr>
                <w:sz w:val="21"/>
                <w:szCs w:val="21"/>
                <w:highlight w:val="none"/>
              </w:rPr>
            </w:pPr>
            <w:r>
              <w:rPr>
                <w:sz w:val="21"/>
                <w:szCs w:val="21"/>
                <w:highlight w:val="none"/>
              </w:rPr>
              <w:t>U≤60</w:t>
            </w:r>
          </w:p>
        </w:tc>
        <w:tc>
          <w:tcPr>
            <w:tcW w:w="3845" w:type="dxa"/>
            <w:vAlign w:val="top"/>
          </w:tcPr>
          <w:p w14:paraId="0048E942">
            <w:pPr>
              <w:pStyle w:val="11"/>
              <w:snapToGrid w:val="0"/>
              <w:spacing w:before="156" w:beforeLines="50" w:after="156" w:afterLines="50"/>
              <w:ind w:left="0" w:leftChars="0"/>
              <w:jc w:val="center"/>
              <w:rPr>
                <w:sz w:val="21"/>
                <w:szCs w:val="21"/>
                <w:highlight w:val="none"/>
              </w:rPr>
            </w:pPr>
            <w:r>
              <w:rPr>
                <w:sz w:val="21"/>
                <w:szCs w:val="21"/>
                <w:highlight w:val="none"/>
              </w:rPr>
              <w:t>500</w:t>
            </w:r>
          </w:p>
        </w:tc>
      </w:tr>
      <w:tr w14:paraId="3AA545FE">
        <w:tblPrEx>
          <w:tblLayout w:type="fixed"/>
        </w:tblPrEx>
        <w:trPr>
          <w:trHeight w:val="510" w:hRule="atLeast"/>
          <w:jc w:val="center"/>
        </w:trPr>
        <w:tc>
          <w:tcPr>
            <w:tcW w:w="4235" w:type="dxa"/>
            <w:vAlign w:val="top"/>
          </w:tcPr>
          <w:p w14:paraId="141F5001">
            <w:pPr>
              <w:pStyle w:val="11"/>
              <w:snapToGrid w:val="0"/>
              <w:spacing w:before="156" w:beforeLines="50" w:after="156" w:afterLines="50"/>
              <w:ind w:left="0" w:leftChars="0"/>
              <w:jc w:val="center"/>
              <w:rPr>
                <w:sz w:val="21"/>
                <w:szCs w:val="21"/>
                <w:highlight w:val="none"/>
              </w:rPr>
            </w:pPr>
            <w:r>
              <w:rPr>
                <w:sz w:val="21"/>
                <w:szCs w:val="21"/>
                <w:highlight w:val="none"/>
              </w:rPr>
              <w:t>60＜U≤125</w:t>
            </w:r>
          </w:p>
        </w:tc>
        <w:tc>
          <w:tcPr>
            <w:tcW w:w="3845" w:type="dxa"/>
            <w:vAlign w:val="top"/>
          </w:tcPr>
          <w:p w14:paraId="27B0D7DE">
            <w:pPr>
              <w:pStyle w:val="11"/>
              <w:snapToGrid w:val="0"/>
              <w:spacing w:before="156" w:beforeLines="50" w:after="156" w:afterLines="50"/>
              <w:ind w:left="0" w:leftChars="0"/>
              <w:jc w:val="center"/>
              <w:rPr>
                <w:sz w:val="21"/>
                <w:szCs w:val="21"/>
                <w:highlight w:val="none"/>
              </w:rPr>
            </w:pPr>
            <w:r>
              <w:rPr>
                <w:sz w:val="21"/>
                <w:szCs w:val="21"/>
                <w:highlight w:val="none"/>
              </w:rPr>
              <w:t>1000</w:t>
            </w:r>
          </w:p>
        </w:tc>
      </w:tr>
      <w:tr w14:paraId="0AF94990">
        <w:tblPrEx>
          <w:tblLayout w:type="fixed"/>
        </w:tblPrEx>
        <w:trPr>
          <w:trHeight w:val="510" w:hRule="atLeast"/>
          <w:jc w:val="center"/>
        </w:trPr>
        <w:tc>
          <w:tcPr>
            <w:tcW w:w="4235" w:type="dxa"/>
            <w:vAlign w:val="top"/>
          </w:tcPr>
          <w:p w14:paraId="305F231E">
            <w:pPr>
              <w:pStyle w:val="11"/>
              <w:snapToGrid w:val="0"/>
              <w:spacing w:before="156" w:beforeLines="50" w:after="156" w:afterLines="50"/>
              <w:ind w:left="0" w:leftChars="0"/>
              <w:jc w:val="center"/>
              <w:rPr>
                <w:sz w:val="21"/>
                <w:szCs w:val="21"/>
                <w:highlight w:val="none"/>
              </w:rPr>
            </w:pPr>
            <w:r>
              <w:rPr>
                <w:sz w:val="21"/>
                <w:szCs w:val="21"/>
                <w:highlight w:val="none"/>
              </w:rPr>
              <w:t>125＜U≤250</w:t>
            </w:r>
          </w:p>
        </w:tc>
        <w:tc>
          <w:tcPr>
            <w:tcW w:w="3845" w:type="dxa"/>
            <w:vAlign w:val="top"/>
          </w:tcPr>
          <w:p w14:paraId="3DF2ECA8">
            <w:pPr>
              <w:pStyle w:val="11"/>
              <w:snapToGrid w:val="0"/>
              <w:spacing w:before="156" w:beforeLines="50" w:after="156" w:afterLines="50"/>
              <w:ind w:left="0" w:leftChars="0"/>
              <w:jc w:val="center"/>
              <w:rPr>
                <w:sz w:val="21"/>
                <w:szCs w:val="21"/>
                <w:highlight w:val="none"/>
              </w:rPr>
            </w:pPr>
            <w:r>
              <w:rPr>
                <w:sz w:val="21"/>
                <w:szCs w:val="21"/>
                <w:highlight w:val="none"/>
              </w:rPr>
              <w:t>2500</w:t>
            </w:r>
          </w:p>
        </w:tc>
      </w:tr>
    </w:tbl>
    <w:p w14:paraId="0CD01CE8">
      <w:pPr>
        <w:pStyle w:val="23"/>
        <w:numPr>
          <w:ilvl w:val="0"/>
          <w:numId w:val="36"/>
        </w:numPr>
        <w:snapToGrid w:val="0"/>
        <w:spacing w:line="360" w:lineRule="auto"/>
        <w:ind w:left="0" w:firstLine="426" w:firstLineChars="0"/>
        <w:rPr>
          <w:szCs w:val="21"/>
          <w:highlight w:val="none"/>
        </w:rPr>
      </w:pPr>
      <w:r>
        <w:rPr>
          <w:szCs w:val="21"/>
          <w:highlight w:val="none"/>
        </w:rPr>
        <w:t>冲击电压</w:t>
      </w:r>
    </w:p>
    <w:p w14:paraId="6489CAA0">
      <w:pPr>
        <w:pStyle w:val="7"/>
        <w:tabs>
          <w:tab w:val="left" w:pos="540"/>
        </w:tabs>
        <w:snapToGrid w:val="0"/>
        <w:spacing w:line="360" w:lineRule="auto"/>
        <w:ind w:firstLine="420" w:firstLineChars="200"/>
        <w:rPr>
          <w:rFonts w:ascii="Times New Roman" w:hAnsi="Times New Roman"/>
          <w:sz w:val="21"/>
          <w:szCs w:val="21"/>
          <w:highlight w:val="none"/>
        </w:rPr>
      </w:pPr>
      <w:r>
        <w:rPr>
          <w:rFonts w:ascii="Times New Roman" w:hAnsi="Times New Roman"/>
          <w:sz w:val="21"/>
          <w:szCs w:val="21"/>
          <w:highlight w:val="none"/>
        </w:rPr>
        <w:t>电源回路应按电压等级施加冲击电压，额定电压大于60V时，应施加5kV试验电压；额定电压不大于60V时，应施加1kV试验电压；交流工频电量输入回路应施加5kV试验电压。施加1.2/50μs冲击波形，三个正脉冲和三个负脉冲，施加间隔不小于5s。</w:t>
      </w:r>
    </w:p>
    <w:p w14:paraId="72D830CE">
      <w:pPr>
        <w:spacing w:line="360" w:lineRule="auto"/>
        <w:ind w:firstLine="420" w:firstLineChars="200"/>
        <w:rPr>
          <w:szCs w:val="21"/>
          <w:highlight w:val="none"/>
        </w:rPr>
      </w:pPr>
      <w:r>
        <w:rPr>
          <w:szCs w:val="21"/>
          <w:highlight w:val="none"/>
        </w:rPr>
        <w:t>以下述方式施加于交流工频电量输入回路和电源回路：</w:t>
      </w:r>
    </w:p>
    <w:p w14:paraId="604A9A7F">
      <w:pPr>
        <w:numPr>
          <w:ilvl w:val="0"/>
          <w:numId w:val="37"/>
        </w:numPr>
        <w:spacing w:line="360" w:lineRule="auto"/>
        <w:ind w:firstLine="420"/>
        <w:rPr>
          <w:szCs w:val="21"/>
          <w:highlight w:val="none"/>
        </w:rPr>
      </w:pPr>
      <w:r>
        <w:rPr>
          <w:szCs w:val="21"/>
          <w:highlight w:val="none"/>
        </w:rPr>
        <w:t>接地端和所有连在一起的其他接线端子之间；</w:t>
      </w:r>
    </w:p>
    <w:p w14:paraId="31A787B5">
      <w:pPr>
        <w:numPr>
          <w:ilvl w:val="0"/>
          <w:numId w:val="37"/>
        </w:numPr>
        <w:spacing w:line="360" w:lineRule="auto"/>
        <w:ind w:firstLine="420"/>
        <w:rPr>
          <w:szCs w:val="21"/>
          <w:highlight w:val="none"/>
        </w:rPr>
      </w:pPr>
      <w:r>
        <w:rPr>
          <w:szCs w:val="21"/>
          <w:highlight w:val="none"/>
        </w:rPr>
        <w:t>依次对每个输入线路端子之间，其他端子接地；</w:t>
      </w:r>
    </w:p>
    <w:p w14:paraId="7BD5420B">
      <w:pPr>
        <w:numPr>
          <w:ilvl w:val="0"/>
          <w:numId w:val="37"/>
        </w:numPr>
        <w:spacing w:line="360" w:lineRule="auto"/>
        <w:ind w:firstLine="420"/>
        <w:rPr>
          <w:szCs w:val="21"/>
          <w:highlight w:val="none"/>
        </w:rPr>
      </w:pPr>
      <w:r>
        <w:rPr>
          <w:szCs w:val="21"/>
          <w:highlight w:val="none"/>
        </w:rPr>
        <w:t>电源的输入和大地之间。</w:t>
      </w:r>
    </w:p>
    <w:p w14:paraId="1B9F731C">
      <w:pPr>
        <w:ind w:firstLine="420" w:firstLineChars="200"/>
        <w:rPr>
          <w:highlight w:val="none"/>
        </w:rPr>
      </w:pPr>
      <w:r>
        <w:rPr>
          <w:szCs w:val="21"/>
          <w:highlight w:val="none"/>
        </w:rPr>
        <w:t>冲击试验后，交流工频电量测量的基本误差应满足其等级指标要求。</w:t>
      </w:r>
    </w:p>
    <w:p w14:paraId="708A4642">
      <w:pPr>
        <w:pStyle w:val="4"/>
        <w:rPr>
          <w:rFonts w:ascii="Times New Roman"/>
          <w:b/>
          <w:sz w:val="21"/>
          <w:highlight w:val="none"/>
        </w:rPr>
      </w:pPr>
      <w:r>
        <w:rPr>
          <w:rFonts w:ascii="Times New Roman"/>
          <w:b/>
          <w:sz w:val="21"/>
          <w:highlight w:val="none"/>
        </w:rPr>
        <w:t>5.2.6.3电磁兼容</w:t>
      </w:r>
    </w:p>
    <w:p w14:paraId="1D640FE2">
      <w:pPr>
        <w:pStyle w:val="23"/>
        <w:numPr>
          <w:ilvl w:val="0"/>
          <w:numId w:val="38"/>
        </w:numPr>
        <w:snapToGrid w:val="0"/>
        <w:spacing w:line="360" w:lineRule="auto"/>
        <w:ind w:left="0" w:firstLine="426" w:firstLineChars="0"/>
        <w:rPr>
          <w:szCs w:val="21"/>
          <w:highlight w:val="none"/>
        </w:rPr>
      </w:pPr>
      <w:r>
        <w:rPr>
          <w:rFonts w:hint="eastAsia" w:hAnsi="宋体"/>
          <w:szCs w:val="21"/>
          <w:highlight w:val="none"/>
        </w:rPr>
        <w:t>电压暂降和短时中断抗扰度</w:t>
      </w:r>
    </w:p>
    <w:p w14:paraId="14A9D6C5">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满足GB/T17626.11-2008中的A类要求。在电源电压为0%UT（无后备电源），电压短时中断为0.5s的条件下，终端不应发生错误动作、损坏、死机、重启和通讯中断等异常，电源电压恢复后存储数据无变化，工作正常。</w:t>
      </w:r>
    </w:p>
    <w:p w14:paraId="34EE386C">
      <w:pPr>
        <w:pStyle w:val="23"/>
        <w:numPr>
          <w:ilvl w:val="0"/>
          <w:numId w:val="38"/>
        </w:numPr>
        <w:snapToGrid w:val="0"/>
        <w:spacing w:line="360" w:lineRule="auto"/>
        <w:ind w:left="0" w:firstLine="426" w:firstLineChars="0"/>
        <w:rPr>
          <w:szCs w:val="21"/>
          <w:highlight w:val="none"/>
        </w:rPr>
      </w:pPr>
      <w:r>
        <w:rPr>
          <w:rFonts w:hint="eastAsia" w:hAnsi="宋体"/>
          <w:szCs w:val="21"/>
          <w:highlight w:val="none"/>
        </w:rPr>
        <w:t>射频电磁场辐射抗扰度</w:t>
      </w:r>
    </w:p>
    <w:p w14:paraId="5ABCEEBF">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满足GB/T17626.3-2016中的要求中3级A类的要求，终端应能承受工作频带以外10V/m强度的射频电磁场辐射的骚扰而不发生错误动作、损坏、死机、重启和通讯中断等异常。</w:t>
      </w:r>
    </w:p>
    <w:p w14:paraId="62E2613F">
      <w:pPr>
        <w:pStyle w:val="23"/>
        <w:numPr>
          <w:ilvl w:val="0"/>
          <w:numId w:val="38"/>
        </w:numPr>
        <w:snapToGrid w:val="0"/>
        <w:spacing w:line="360" w:lineRule="auto"/>
        <w:ind w:left="0" w:firstLine="426" w:firstLineChars="0"/>
        <w:rPr>
          <w:szCs w:val="21"/>
          <w:highlight w:val="none"/>
        </w:rPr>
      </w:pPr>
      <w:r>
        <w:rPr>
          <w:rFonts w:hint="eastAsia"/>
          <w:szCs w:val="21"/>
          <w:highlight w:val="none"/>
        </w:rPr>
        <w:t>电快速瞬变脉冲群抗扰度</w:t>
      </w:r>
    </w:p>
    <w:p w14:paraId="4C2886B0">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满足GB/T17626.4-2018中4级A类的要求。终端应能承受电源回路4kV,工频量及信号回路2kV传导性电快速瞬变脉冲群的骚扰而不发生错误动作、损坏、死机、重启和通讯中断等异常。</w:t>
      </w:r>
    </w:p>
    <w:p w14:paraId="511E4C47">
      <w:pPr>
        <w:pStyle w:val="23"/>
        <w:numPr>
          <w:ilvl w:val="0"/>
          <w:numId w:val="38"/>
        </w:numPr>
        <w:snapToGrid w:val="0"/>
        <w:spacing w:line="360" w:lineRule="auto"/>
        <w:ind w:left="0" w:firstLine="426" w:firstLineChars="0"/>
        <w:rPr>
          <w:szCs w:val="21"/>
          <w:highlight w:val="none"/>
        </w:rPr>
      </w:pPr>
      <w:r>
        <w:rPr>
          <w:rFonts w:hint="eastAsia" w:hAnsi="宋体"/>
          <w:szCs w:val="21"/>
          <w:highlight w:val="none"/>
        </w:rPr>
        <w:t>阻尼振荡波抗扰度</w:t>
      </w:r>
    </w:p>
    <w:p w14:paraId="4221C51F">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17626.18-2016中3级A类的要求，在终端信号输入回路、控制回路和交流电源回路，施加共模电压2kV、差模电压1kV，频率100kHz和1MHz的慢速阻尼振荡波干扰的情况下不应发生错误动作、损坏、死机、重启和通讯中断等异常。</w:t>
      </w:r>
    </w:p>
    <w:p w14:paraId="426C396E">
      <w:pPr>
        <w:pStyle w:val="23"/>
        <w:numPr>
          <w:ilvl w:val="0"/>
          <w:numId w:val="38"/>
        </w:numPr>
        <w:snapToGrid w:val="0"/>
        <w:spacing w:line="360" w:lineRule="auto"/>
        <w:ind w:left="0" w:firstLine="426" w:firstLineChars="0"/>
        <w:rPr>
          <w:szCs w:val="21"/>
          <w:highlight w:val="none"/>
        </w:rPr>
      </w:pPr>
      <w:r>
        <w:rPr>
          <w:rFonts w:hint="eastAsia" w:hAnsi="宋体"/>
          <w:szCs w:val="21"/>
          <w:highlight w:val="none"/>
        </w:rPr>
        <w:t>浪涌抗扰度</w:t>
      </w:r>
    </w:p>
    <w:p w14:paraId="57FE796A">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满足GB/T17626.5-2018中4级A类的要求。在终端电源回路施加共摸对地4kV、差模2kV浪涌干扰电压和1.2/50μs波形的情况下不应发生错误动作、损坏、死机、重启和通讯中断等异常。</w:t>
      </w:r>
    </w:p>
    <w:p w14:paraId="2E4287F0">
      <w:pPr>
        <w:pStyle w:val="23"/>
        <w:numPr>
          <w:ilvl w:val="0"/>
          <w:numId w:val="38"/>
        </w:numPr>
        <w:snapToGrid w:val="0"/>
        <w:spacing w:line="360" w:lineRule="auto"/>
        <w:ind w:left="0" w:firstLine="426" w:firstLineChars="0"/>
        <w:rPr>
          <w:szCs w:val="21"/>
          <w:highlight w:val="none"/>
        </w:rPr>
      </w:pPr>
      <w:r>
        <w:rPr>
          <w:rFonts w:hint="eastAsia" w:hAnsi="宋体"/>
          <w:szCs w:val="21"/>
          <w:highlight w:val="none"/>
        </w:rPr>
        <w:t>静电放电抗扰度</w:t>
      </w:r>
    </w:p>
    <w:p w14:paraId="5FA32CDE">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满足GB/T17626.2-2018中4级A类的要求。终端在正常工作条件下，应能承受施加在其导电表面的8kV直接静电放电和施加在其绝缘表面15kV空气静电放电而不发生错误动作、损坏、死机、重启和通讯中断等异常。</w:t>
      </w:r>
    </w:p>
    <w:p w14:paraId="67D4774C">
      <w:pPr>
        <w:pStyle w:val="23"/>
        <w:numPr>
          <w:ilvl w:val="0"/>
          <w:numId w:val="38"/>
        </w:numPr>
        <w:snapToGrid w:val="0"/>
        <w:spacing w:line="360" w:lineRule="auto"/>
        <w:ind w:left="0" w:firstLine="426" w:firstLineChars="0"/>
        <w:rPr>
          <w:szCs w:val="21"/>
          <w:highlight w:val="none"/>
        </w:rPr>
      </w:pPr>
      <w:r>
        <w:rPr>
          <w:rFonts w:hint="eastAsia" w:hAnsi="宋体"/>
          <w:szCs w:val="21"/>
          <w:highlight w:val="none"/>
        </w:rPr>
        <w:t>工频磁场抗扰度</w:t>
      </w:r>
    </w:p>
    <w:p w14:paraId="3839AFD2">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满足GB/T17626.8-2006中5级A类的要求。终端在稳定方式下（场强100A/m）和短时方式（场强1000A/m）的工频磁场条件下不应发生错误动作、损坏、死机、重启和通讯中断等异常。</w:t>
      </w:r>
    </w:p>
    <w:p w14:paraId="5310F060">
      <w:pPr>
        <w:pStyle w:val="23"/>
        <w:numPr>
          <w:ilvl w:val="0"/>
          <w:numId w:val="38"/>
        </w:numPr>
        <w:snapToGrid w:val="0"/>
        <w:spacing w:line="360" w:lineRule="auto"/>
        <w:ind w:left="0" w:firstLine="426" w:firstLineChars="0"/>
        <w:rPr>
          <w:rFonts w:hAnsi="宋体"/>
          <w:szCs w:val="21"/>
          <w:highlight w:val="none"/>
        </w:rPr>
      </w:pPr>
      <w:r>
        <w:rPr>
          <w:rFonts w:hint="eastAsia" w:hAnsi="宋体"/>
          <w:szCs w:val="21"/>
          <w:highlight w:val="none"/>
        </w:rPr>
        <w:t>阻尼振荡磁场抗扰度</w:t>
      </w:r>
    </w:p>
    <w:p w14:paraId="0853A555">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满足GB/T17626.10-2017中5级A类的要求。终端在场强为100A/m、频率为100kHz和1MHz的阻尼振荡磁场条件下不应发生错误动作、损坏、死机、重启和通讯中断等异常。</w:t>
      </w:r>
    </w:p>
    <w:p w14:paraId="230153BD">
      <w:pPr>
        <w:pStyle w:val="23"/>
        <w:numPr>
          <w:ilvl w:val="0"/>
          <w:numId w:val="38"/>
        </w:numPr>
        <w:snapToGrid w:val="0"/>
        <w:spacing w:line="360" w:lineRule="auto"/>
        <w:ind w:left="0" w:firstLine="426" w:firstLineChars="0"/>
        <w:rPr>
          <w:rFonts w:hAnsi="宋体"/>
          <w:szCs w:val="21"/>
          <w:highlight w:val="none"/>
        </w:rPr>
      </w:pPr>
      <w:r>
        <w:rPr>
          <w:rFonts w:hint="eastAsia" w:hAnsi="宋体"/>
          <w:szCs w:val="21"/>
          <w:highlight w:val="none"/>
        </w:rPr>
        <w:t>脉冲磁场抗扰度</w:t>
      </w:r>
    </w:p>
    <w:p w14:paraId="5A6C1EE7">
      <w:pPr>
        <w:pStyle w:val="7"/>
        <w:tabs>
          <w:tab w:val="left" w:pos="540"/>
        </w:tabs>
        <w:snapToGrid w:val="0"/>
        <w:spacing w:line="360" w:lineRule="auto"/>
        <w:ind w:firstLine="420" w:firstLineChars="200"/>
        <w:rPr>
          <w:rFonts w:ascii="Times New Roman" w:hAnsi="Times New Roman"/>
          <w:sz w:val="21"/>
          <w:szCs w:val="21"/>
          <w:highlight w:val="none"/>
        </w:rPr>
      </w:pPr>
      <w:r>
        <w:rPr>
          <w:rFonts w:hint="eastAsia" w:ascii="Times New Roman" w:hAnsi="Times New Roman"/>
          <w:sz w:val="21"/>
          <w:szCs w:val="21"/>
          <w:highlight w:val="none"/>
        </w:rPr>
        <w:t>满足GB/T17626.9-2011中5级A类的要求。终端在场强为1000A/m、波形为6.4/16μs的脉冲磁场条件下不应发生错误动作、损坏、死机、重启和通讯中断等异常。</w:t>
      </w:r>
    </w:p>
    <w:p w14:paraId="77F869EA">
      <w:pPr>
        <w:pStyle w:val="4"/>
        <w:rPr>
          <w:rFonts w:ascii="Times New Roman"/>
          <w:b/>
          <w:sz w:val="21"/>
          <w:highlight w:val="none"/>
        </w:rPr>
      </w:pPr>
      <w:r>
        <w:rPr>
          <w:rFonts w:ascii="Times New Roman"/>
          <w:b/>
          <w:sz w:val="21"/>
          <w:highlight w:val="none"/>
        </w:rPr>
        <w:t>5.2.6.4恒温湿热性能</w:t>
      </w:r>
    </w:p>
    <w:p w14:paraId="39F5AA5A">
      <w:pPr>
        <w:snapToGrid w:val="0"/>
        <w:spacing w:line="360" w:lineRule="auto"/>
        <w:ind w:firstLine="420" w:firstLineChars="200"/>
        <w:rPr>
          <w:szCs w:val="21"/>
          <w:highlight w:val="none"/>
        </w:rPr>
      </w:pPr>
      <w:r>
        <w:rPr>
          <w:rFonts w:hint="eastAsia"/>
          <w:szCs w:val="21"/>
          <w:highlight w:val="none"/>
        </w:rPr>
        <w:t>设备（含通信单元或模块）通电正常运行后，</w:t>
      </w:r>
      <w:r>
        <w:rPr>
          <w:szCs w:val="21"/>
          <w:highlight w:val="none"/>
        </w:rPr>
        <w:t>参照GB/T</w:t>
      </w:r>
      <w:r>
        <w:rPr>
          <w:rFonts w:hint="eastAsia"/>
          <w:szCs w:val="21"/>
          <w:highlight w:val="none"/>
        </w:rPr>
        <w:t xml:space="preserve"> 2423.3-2016</w:t>
      </w:r>
      <w:r>
        <w:rPr>
          <w:szCs w:val="21"/>
          <w:highlight w:val="none"/>
        </w:rPr>
        <w:t>中规定的试验方法进行测试，试验室的温度偏差不大于±2ºC，相对湿度偏差不大于±2%，设备各表面与相应的室内壁之间最小距离不小于150mm，凝结水不得滴到试验样品上，试验室以不超过1℃∕min的变化率升温，待温度达到＋40并稳定后再加湿到（93±3%）范围内，保持48小时，在试验最后1～2小时，测量设备绝缘电阻，指标应合格。试验结束后检查设备外观。</w:t>
      </w:r>
    </w:p>
    <w:p w14:paraId="129A3760">
      <w:pPr>
        <w:pStyle w:val="4"/>
        <w:rPr>
          <w:rFonts w:ascii="Times New Roman"/>
          <w:b/>
          <w:sz w:val="21"/>
          <w:highlight w:val="none"/>
        </w:rPr>
      </w:pPr>
      <w:r>
        <w:rPr>
          <w:rFonts w:ascii="Times New Roman"/>
          <w:b/>
          <w:sz w:val="21"/>
          <w:highlight w:val="none"/>
        </w:rPr>
        <w:t>5.2.6.5低温性能</w:t>
      </w:r>
    </w:p>
    <w:p w14:paraId="23B4BEAC">
      <w:pPr>
        <w:snapToGrid w:val="0"/>
        <w:spacing w:line="360" w:lineRule="auto"/>
        <w:ind w:firstLine="420" w:firstLineChars="200"/>
        <w:rPr>
          <w:szCs w:val="21"/>
          <w:highlight w:val="none"/>
        </w:rPr>
      </w:pPr>
      <w:r>
        <w:rPr>
          <w:rFonts w:hint="eastAsia"/>
          <w:szCs w:val="21"/>
          <w:highlight w:val="none"/>
        </w:rPr>
        <w:t>设备（含通信单元或模块）通电正常运行后，</w:t>
      </w:r>
      <w:r>
        <w:rPr>
          <w:szCs w:val="21"/>
          <w:highlight w:val="none"/>
        </w:rPr>
        <w:t>参照GB/T</w:t>
      </w:r>
      <w:r>
        <w:rPr>
          <w:rFonts w:hint="eastAsia"/>
          <w:szCs w:val="21"/>
          <w:highlight w:val="none"/>
        </w:rPr>
        <w:t xml:space="preserve"> 2423.1-2008</w:t>
      </w:r>
      <w:r>
        <w:rPr>
          <w:szCs w:val="21"/>
          <w:highlight w:val="none"/>
        </w:rPr>
        <w:t>中规定的试验方法进行测试，低温室的温度偏差不大于±2ºC，设备各表面与相应的室内壁之间最小距离不小于150mm。低温室以不超过1℃∕min的变化率降温，待温度达到-40℃并稳定后开始计时，保温2h，终端应能正常工作，而且各项性能指标应正常。</w:t>
      </w:r>
    </w:p>
    <w:p w14:paraId="55A7E443">
      <w:pPr>
        <w:pStyle w:val="4"/>
        <w:rPr>
          <w:rFonts w:ascii="Times New Roman"/>
          <w:b/>
          <w:sz w:val="21"/>
          <w:highlight w:val="none"/>
        </w:rPr>
      </w:pPr>
      <w:r>
        <w:rPr>
          <w:rFonts w:ascii="Times New Roman"/>
          <w:b/>
          <w:sz w:val="21"/>
          <w:highlight w:val="none"/>
        </w:rPr>
        <w:t>5.2.6.6高温性能</w:t>
      </w:r>
    </w:p>
    <w:p w14:paraId="095CDF91">
      <w:pPr>
        <w:snapToGrid w:val="0"/>
        <w:spacing w:line="360" w:lineRule="auto"/>
        <w:ind w:firstLine="420" w:firstLineChars="200"/>
        <w:rPr>
          <w:szCs w:val="21"/>
          <w:highlight w:val="none"/>
        </w:rPr>
      </w:pPr>
      <w:r>
        <w:rPr>
          <w:rFonts w:hint="eastAsia"/>
          <w:szCs w:val="21"/>
          <w:highlight w:val="none"/>
        </w:rPr>
        <w:t>设备（含通信单元或模块）通电正常运行后，</w:t>
      </w:r>
      <w:r>
        <w:rPr>
          <w:szCs w:val="21"/>
          <w:highlight w:val="none"/>
        </w:rPr>
        <w:t>参照GB/T</w:t>
      </w:r>
      <w:r>
        <w:rPr>
          <w:rFonts w:hint="eastAsia"/>
          <w:szCs w:val="21"/>
          <w:highlight w:val="none"/>
        </w:rPr>
        <w:t xml:space="preserve"> 2423.2-2008</w:t>
      </w:r>
      <w:r>
        <w:rPr>
          <w:szCs w:val="21"/>
          <w:highlight w:val="none"/>
        </w:rPr>
        <w:t>中规定的试验方法进行测试，高温室的温度偏差不大于±2℃，相对湿度不超过50%，设备在高温室内以不超过1℃∕min的变化率升温，待温度达到70℃并稳定后开始计时，保温2h，终端应能正常工作，而且各项性能指标应正常。</w:t>
      </w:r>
    </w:p>
    <w:p w14:paraId="5B77E149">
      <w:pPr>
        <w:pStyle w:val="4"/>
        <w:rPr>
          <w:rFonts w:ascii="Times New Roman"/>
          <w:b/>
          <w:sz w:val="21"/>
          <w:highlight w:val="none"/>
        </w:rPr>
      </w:pPr>
      <w:r>
        <w:rPr>
          <w:rFonts w:hint="eastAsia" w:ascii="Times New Roman"/>
          <w:b/>
          <w:sz w:val="21"/>
          <w:highlight w:val="none"/>
        </w:rPr>
        <w:t>5.2.6.7连续通电的稳定性</w:t>
      </w:r>
    </w:p>
    <w:p w14:paraId="56097C1B">
      <w:pPr>
        <w:snapToGrid w:val="0"/>
        <w:spacing w:line="360" w:lineRule="auto"/>
        <w:ind w:firstLine="420" w:firstLineChars="200"/>
        <w:rPr>
          <w:szCs w:val="21"/>
          <w:highlight w:val="none"/>
        </w:rPr>
      </w:pPr>
      <w:r>
        <w:rPr>
          <w:rFonts w:hint="eastAsia"/>
          <w:szCs w:val="21"/>
          <w:highlight w:val="none"/>
        </w:rPr>
        <w:t>设备完成调试后，在出厂前进行不少于72h连续稳定的通电试验，交直流电压为额定值，各项功能和性能均应符合的技术要求。</w:t>
      </w:r>
    </w:p>
    <w:p w14:paraId="31D5D11B">
      <w:pPr>
        <w:pStyle w:val="4"/>
        <w:rPr>
          <w:rFonts w:ascii="Times New Roman"/>
          <w:b/>
          <w:sz w:val="21"/>
          <w:highlight w:val="none"/>
        </w:rPr>
      </w:pPr>
      <w:r>
        <w:rPr>
          <w:rFonts w:ascii="Times New Roman"/>
          <w:b/>
          <w:sz w:val="21"/>
          <w:highlight w:val="none"/>
        </w:rPr>
        <w:t>5.2.6.8</w:t>
      </w:r>
      <w:r>
        <w:rPr>
          <w:rFonts w:hint="eastAsia" w:ascii="Times New Roman"/>
          <w:b/>
          <w:sz w:val="21"/>
          <w:highlight w:val="none"/>
        </w:rPr>
        <w:t>端子静负载试验</w:t>
      </w:r>
    </w:p>
    <w:p w14:paraId="6492D7AB">
      <w:pPr>
        <w:snapToGrid w:val="0"/>
        <w:spacing w:line="360" w:lineRule="auto"/>
        <w:ind w:firstLine="420" w:firstLineChars="200"/>
        <w:rPr>
          <w:szCs w:val="21"/>
          <w:highlight w:val="none"/>
        </w:rPr>
      </w:pPr>
      <w:r>
        <w:rPr>
          <w:szCs w:val="21"/>
          <w:highlight w:val="none"/>
        </w:rPr>
        <w:t>参照</w:t>
      </w:r>
      <w:r>
        <w:rPr>
          <w:rFonts w:hint="eastAsia"/>
          <w:szCs w:val="21"/>
          <w:highlight w:val="none"/>
        </w:rPr>
        <w:t>DL</w:t>
      </w:r>
      <w:r>
        <w:rPr>
          <w:szCs w:val="21"/>
          <w:highlight w:val="none"/>
        </w:rPr>
        <w:t>/T404-2018规定的试验方法进行测试</w:t>
      </w:r>
      <w:r>
        <w:rPr>
          <w:rFonts w:hint="eastAsia"/>
          <w:szCs w:val="21"/>
          <w:highlight w:val="none"/>
        </w:rPr>
        <w:t>，断路器设备需满足端子静负载试验要求。</w:t>
      </w:r>
    </w:p>
    <w:p w14:paraId="6DE7A3DB">
      <w:pPr>
        <w:pStyle w:val="19"/>
        <w:spacing w:line="360" w:lineRule="auto"/>
        <w:rPr>
          <w:rFonts w:eastAsia="宋体"/>
          <w:b/>
          <w:szCs w:val="21"/>
          <w:highlight w:val="none"/>
        </w:rPr>
      </w:pPr>
      <w:bookmarkStart w:id="181" w:name="_Toc1653"/>
      <w:r>
        <w:rPr>
          <w:rFonts w:eastAsia="宋体"/>
          <w:b/>
          <w:szCs w:val="21"/>
          <w:highlight w:val="none"/>
        </w:rPr>
        <w:t>5.3 标准化典型结构方案</w:t>
      </w:r>
      <w:bookmarkEnd w:id="151"/>
      <w:bookmarkEnd w:id="152"/>
      <w:bookmarkEnd w:id="153"/>
      <w:bookmarkEnd w:id="154"/>
      <w:bookmarkEnd w:id="155"/>
      <w:bookmarkEnd w:id="156"/>
      <w:bookmarkEnd w:id="168"/>
      <w:bookmarkEnd w:id="181"/>
    </w:p>
    <w:p w14:paraId="7D820AC5">
      <w:pPr>
        <w:pStyle w:val="20"/>
        <w:adjustRightInd w:val="0"/>
        <w:snapToGrid w:val="0"/>
        <w:spacing w:line="360" w:lineRule="auto"/>
        <w:rPr>
          <w:rFonts w:ascii="Times New Roman" w:hAnsi="Times New Roman" w:eastAsia="宋体"/>
          <w:b/>
          <w:bCs/>
          <w:sz w:val="21"/>
          <w:szCs w:val="21"/>
          <w:highlight w:val="none"/>
        </w:rPr>
      </w:pPr>
      <w:r>
        <w:rPr>
          <w:rFonts w:ascii="Times New Roman" w:hAnsi="Times New Roman" w:eastAsia="宋体"/>
          <w:sz w:val="21"/>
          <w:szCs w:val="21"/>
          <w:highlight w:val="none"/>
        </w:rPr>
        <w:t xml:space="preserve">10kV </w:t>
      </w:r>
      <w:r>
        <w:rPr>
          <w:rFonts w:hint="eastAsia" w:ascii="Times New Roman" w:hAnsi="Times New Roman" w:eastAsia="宋体"/>
          <w:sz w:val="21"/>
          <w:szCs w:val="21"/>
          <w:highlight w:val="none"/>
        </w:rPr>
        <w:t>户外开关箱配置</w:t>
      </w:r>
      <w:r>
        <w:rPr>
          <w:rFonts w:ascii="Times New Roman" w:hAnsi="Times New Roman" w:eastAsia="宋体"/>
          <w:sz w:val="21"/>
          <w:szCs w:val="21"/>
          <w:highlight w:val="none"/>
        </w:rPr>
        <w:t>SF</w:t>
      </w:r>
      <w:r>
        <w:rPr>
          <w:rFonts w:ascii="Times New Roman" w:hAnsi="Times New Roman" w:eastAsia="宋体"/>
          <w:sz w:val="21"/>
          <w:szCs w:val="21"/>
          <w:highlight w:val="none"/>
          <w:vertAlign w:val="subscript"/>
        </w:rPr>
        <w:t>6</w:t>
      </w:r>
      <w:r>
        <w:rPr>
          <w:rFonts w:ascii="Times New Roman" w:hAnsi="Times New Roman" w:eastAsia="宋体"/>
          <w:sz w:val="21"/>
          <w:szCs w:val="21"/>
          <w:highlight w:val="none"/>
        </w:rPr>
        <w:t>全绝缘断路器自动化成套柜典型结构方案共计4大类，包括V（D）单元断路器柜、PT单元母线PT柜、PT单元进线PT柜、站用变柜。</w:t>
      </w:r>
    </w:p>
    <w:p w14:paraId="03138E93">
      <w:pPr>
        <w:spacing w:line="360" w:lineRule="auto"/>
        <w:outlineLvl w:val="2"/>
        <w:rPr>
          <w:szCs w:val="21"/>
          <w:highlight w:val="none"/>
        </w:rPr>
      </w:pPr>
      <w:r>
        <w:rPr>
          <w:b/>
          <w:bCs/>
          <w:kern w:val="0"/>
          <w:szCs w:val="21"/>
          <w:highlight w:val="none"/>
        </w:rPr>
        <w:t xml:space="preserve">5.3.1 </w:t>
      </w:r>
      <w:r>
        <w:rPr>
          <w:szCs w:val="21"/>
          <w:highlight w:val="none"/>
        </w:rPr>
        <w:t xml:space="preserve"> V（D）单元断路器柜</w:t>
      </w:r>
    </w:p>
    <w:p w14:paraId="091AF96B">
      <w:pPr>
        <w:pStyle w:val="20"/>
        <w:adjustRightInd w:val="0"/>
        <w:snapToGrid w:val="0"/>
        <w:spacing w:line="360" w:lineRule="auto"/>
        <w:rPr>
          <w:rFonts w:ascii="Times New Roman" w:hAnsi="Times New Roman" w:eastAsia="宋体"/>
          <w:sz w:val="21"/>
          <w:szCs w:val="21"/>
          <w:highlight w:val="none"/>
        </w:rPr>
      </w:pPr>
      <w:r>
        <w:rPr>
          <w:rFonts w:ascii="Times New Roman" w:hAnsi="Times New Roman" w:eastAsia="宋体"/>
          <w:sz w:val="21"/>
          <w:szCs w:val="21"/>
          <w:highlight w:val="none"/>
        </w:rPr>
        <w:t>V（D）单元（隔离三工位） 断路器单元，即真空开关单元，采用真空断路器+三工位隔离开关组合方式，根据用户选择可配弹簧操作机构或永磁机构，主要应用于电缆线路及小容量变压器的连接、分支、控制等，真空开关与隔离开关之间设置可靠的机械连锁，防止误操作，确保由断路器开断和关合负载电流。断路器单元配置</w:t>
      </w:r>
      <w:r>
        <w:rPr>
          <w:rFonts w:hint="eastAsia" w:ascii="Times New Roman" w:hAnsi="Times New Roman" w:eastAsia="宋体"/>
          <w:sz w:val="21"/>
          <w:szCs w:val="21"/>
          <w:highlight w:val="none"/>
        </w:rPr>
        <w:t>保护测控单元</w:t>
      </w:r>
      <w:r>
        <w:rPr>
          <w:rFonts w:ascii="Times New Roman" w:hAnsi="Times New Roman" w:eastAsia="宋体"/>
          <w:sz w:val="21"/>
          <w:szCs w:val="21"/>
          <w:highlight w:val="none"/>
        </w:rPr>
        <w:t>，具备高度可靠的安全保护功能。</w:t>
      </w:r>
      <w:r>
        <w:rPr>
          <w:rFonts w:hint="eastAsia" w:ascii="Times New Roman" w:hAnsi="Times New Roman" w:eastAsia="宋体"/>
          <w:sz w:val="21"/>
          <w:szCs w:val="21"/>
          <w:highlight w:val="none"/>
        </w:rPr>
        <w:t>弹簧/永磁操作机构室高度距离并柜孔1</w:t>
      </w:r>
      <w:r>
        <w:rPr>
          <w:rFonts w:ascii="Times New Roman" w:hAnsi="Times New Roman" w:eastAsia="宋体"/>
          <w:sz w:val="21"/>
          <w:szCs w:val="21"/>
          <w:highlight w:val="none"/>
        </w:rPr>
        <w:t>00</w:t>
      </w:r>
      <w:r>
        <w:rPr>
          <w:rFonts w:hint="eastAsia" w:ascii="Times New Roman" w:hAnsi="Times New Roman" w:eastAsia="宋体"/>
          <w:sz w:val="21"/>
          <w:szCs w:val="21"/>
          <w:highlight w:val="none"/>
        </w:rPr>
        <w:t>mm。开关柜侧面柜面必须平整，柜体宽度尺寸以两侧平面为基准，严禁任何形式的物体（如：螺钉、加强筋、凸台、任何外附物等）超出此基准。扩展母线位置以垂直方向柜底水平面为基准，水平方向以柜体框架（不含操作机构室及电缆室封板厚度）为基准。</w:t>
      </w:r>
      <w:r>
        <w:rPr>
          <w:rFonts w:ascii="Times New Roman" w:hAnsi="Times New Roman" w:eastAsia="宋体"/>
          <w:sz w:val="21"/>
          <w:szCs w:val="21"/>
          <w:highlight w:val="none"/>
        </w:rPr>
        <w:t>结构如图11、</w:t>
      </w:r>
      <w:r>
        <w:rPr>
          <w:rFonts w:hint="eastAsia" w:ascii="Times New Roman" w:hAnsi="Times New Roman" w:eastAsia="宋体"/>
          <w:sz w:val="21"/>
          <w:szCs w:val="21"/>
          <w:highlight w:val="none"/>
        </w:rPr>
        <w:t>图1</w:t>
      </w:r>
      <w:r>
        <w:rPr>
          <w:rFonts w:ascii="Times New Roman" w:hAnsi="Times New Roman" w:eastAsia="宋体"/>
          <w:sz w:val="21"/>
          <w:szCs w:val="21"/>
          <w:highlight w:val="none"/>
        </w:rPr>
        <w:t>2所示。</w:t>
      </w:r>
    </w:p>
    <w:p w14:paraId="6B8FC584">
      <w:pPr>
        <w:spacing w:line="360" w:lineRule="auto"/>
        <w:jc w:val="center"/>
        <w:rPr>
          <w:szCs w:val="21"/>
          <w:highlight w:val="none"/>
        </w:rPr>
      </w:pPr>
      <w:r>
        <w:rPr>
          <w:highlight w:val="none"/>
        </w:rPr>
        <w:drawing>
          <wp:inline distT="0" distB="0" distL="114300" distR="114300">
            <wp:extent cx="1659890" cy="2954655"/>
            <wp:effectExtent l="0" t="0" r="16510" b="17145"/>
            <wp:docPr id="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0"/>
                    <pic:cNvPicPr>
                      <a:picLocks noChangeAspect="1"/>
                    </pic:cNvPicPr>
                  </pic:nvPicPr>
                  <pic:blipFill>
                    <a:blip r:embed="rId23"/>
                    <a:stretch>
                      <a:fillRect/>
                    </a:stretch>
                  </pic:blipFill>
                  <pic:spPr>
                    <a:xfrm>
                      <a:off x="0" y="0"/>
                      <a:ext cx="1659890" cy="2954655"/>
                    </a:xfrm>
                    <a:prstGeom prst="rect">
                      <a:avLst/>
                    </a:prstGeom>
                    <a:noFill/>
                    <a:ln>
                      <a:noFill/>
                    </a:ln>
                  </pic:spPr>
                </pic:pic>
              </a:graphicData>
            </a:graphic>
          </wp:inline>
        </w:drawing>
      </w:r>
    </w:p>
    <w:p w14:paraId="4E7FB520">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ascii="黑体" w:hAnsi="黑体" w:eastAsia="黑体"/>
          <w:kern w:val="0"/>
          <w:szCs w:val="21"/>
          <w:highlight w:val="none"/>
        </w:rPr>
        <w:t>V</w:t>
      </w:r>
      <w:r>
        <w:rPr>
          <w:rFonts w:hint="eastAsia" w:ascii="黑体" w:hAnsi="黑体" w:eastAsia="黑体"/>
          <w:kern w:val="0"/>
          <w:szCs w:val="21"/>
          <w:highlight w:val="none"/>
        </w:rPr>
        <w:t>（</w:t>
      </w:r>
      <w:r>
        <w:rPr>
          <w:rFonts w:ascii="黑体" w:hAnsi="黑体" w:eastAsia="黑体"/>
          <w:kern w:val="0"/>
          <w:szCs w:val="21"/>
          <w:highlight w:val="none"/>
        </w:rPr>
        <w:t>D</w:t>
      </w:r>
      <w:r>
        <w:rPr>
          <w:rFonts w:hint="eastAsia" w:ascii="黑体" w:hAnsi="黑体" w:eastAsia="黑体"/>
          <w:kern w:val="0"/>
          <w:szCs w:val="21"/>
          <w:highlight w:val="none"/>
        </w:rPr>
        <w:t>）单元断路器柜原理图</w:t>
      </w:r>
    </w:p>
    <w:p w14:paraId="1D97993A">
      <w:pPr>
        <w:jc w:val="center"/>
        <w:rPr>
          <w:rFonts w:hint="eastAsia" w:eastAsia="宋体"/>
          <w:highlight w:val="none"/>
          <w:lang w:eastAsia="zh-CN"/>
        </w:rPr>
      </w:pPr>
      <w:r>
        <w:rPr>
          <w:rFonts w:hint="eastAsia" w:eastAsia="宋体"/>
          <w:highlight w:val="none"/>
          <w:lang w:eastAsia="zh-CN"/>
        </w:rPr>
        <w:drawing>
          <wp:inline distT="0" distB="0" distL="114300" distR="114300">
            <wp:extent cx="5760720" cy="5625465"/>
            <wp:effectExtent l="0" t="0" r="11430" b="13335"/>
            <wp:docPr id="13" name="图片 1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2"/>
                    <pic:cNvPicPr>
                      <a:picLocks noChangeAspect="1"/>
                    </pic:cNvPicPr>
                  </pic:nvPicPr>
                  <pic:blipFill>
                    <a:blip r:embed="rId24"/>
                    <a:stretch>
                      <a:fillRect/>
                    </a:stretch>
                  </pic:blipFill>
                  <pic:spPr>
                    <a:xfrm>
                      <a:off x="0" y="0"/>
                      <a:ext cx="5760720" cy="5625465"/>
                    </a:xfrm>
                    <a:prstGeom prst="rect">
                      <a:avLst/>
                    </a:prstGeom>
                  </pic:spPr>
                </pic:pic>
              </a:graphicData>
            </a:graphic>
          </wp:inline>
        </w:drawing>
      </w:r>
    </w:p>
    <w:p w14:paraId="5A7716C8">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ascii="黑体" w:hAnsi="黑体" w:eastAsia="黑体"/>
          <w:kern w:val="0"/>
          <w:szCs w:val="21"/>
          <w:highlight w:val="none"/>
        </w:rPr>
        <w:t>V</w:t>
      </w:r>
      <w:r>
        <w:rPr>
          <w:rFonts w:hint="eastAsia" w:ascii="黑体" w:hAnsi="黑体" w:eastAsia="黑体"/>
          <w:kern w:val="0"/>
          <w:szCs w:val="21"/>
          <w:highlight w:val="none"/>
        </w:rPr>
        <w:t>（</w:t>
      </w:r>
      <w:r>
        <w:rPr>
          <w:rFonts w:ascii="黑体" w:hAnsi="黑体" w:eastAsia="黑体"/>
          <w:kern w:val="0"/>
          <w:szCs w:val="21"/>
          <w:highlight w:val="none"/>
        </w:rPr>
        <w:t>D</w:t>
      </w:r>
      <w:r>
        <w:rPr>
          <w:rFonts w:hint="eastAsia" w:ascii="黑体" w:hAnsi="黑体" w:eastAsia="黑体"/>
          <w:kern w:val="0"/>
          <w:szCs w:val="21"/>
          <w:highlight w:val="none"/>
        </w:rPr>
        <w:t>）单元断路器柜方案结构图</w:t>
      </w:r>
    </w:p>
    <w:p w14:paraId="32A10600">
      <w:pPr>
        <w:spacing w:line="360" w:lineRule="auto"/>
        <w:outlineLvl w:val="2"/>
        <w:rPr>
          <w:szCs w:val="21"/>
          <w:highlight w:val="none"/>
        </w:rPr>
      </w:pPr>
      <w:r>
        <w:rPr>
          <w:b/>
          <w:bCs/>
          <w:kern w:val="0"/>
          <w:szCs w:val="21"/>
          <w:highlight w:val="none"/>
        </w:rPr>
        <w:t>5.3.2</w:t>
      </w:r>
      <w:r>
        <w:rPr>
          <w:szCs w:val="21"/>
          <w:highlight w:val="none"/>
        </w:rPr>
        <w:t xml:space="preserve">  PT单元母线PT柜</w:t>
      </w:r>
    </w:p>
    <w:p w14:paraId="3A825F5F">
      <w:pPr>
        <w:pStyle w:val="20"/>
        <w:adjustRightInd w:val="0"/>
        <w:snapToGrid w:val="0"/>
        <w:spacing w:line="360" w:lineRule="auto"/>
        <w:rPr>
          <w:rFonts w:ascii="Times New Roman" w:hAnsi="Times New Roman" w:eastAsia="宋体"/>
          <w:sz w:val="21"/>
          <w:szCs w:val="21"/>
          <w:highlight w:val="none"/>
        </w:rPr>
      </w:pPr>
      <w:r>
        <w:rPr>
          <w:rFonts w:ascii="Times New Roman" w:hAnsi="Times New Roman" w:eastAsia="宋体"/>
          <w:sz w:val="21"/>
          <w:szCs w:val="21"/>
          <w:highlight w:val="none"/>
        </w:rPr>
        <w:t>PT单元母线PT单元，全绝缘、全密封结构电压互感器单元，利用全绝缘、全屏蔽可分离连接器与电压互感器连接。</w:t>
      </w:r>
      <w:r>
        <w:rPr>
          <w:rFonts w:hint="eastAsia" w:ascii="Times New Roman" w:hAnsi="Times New Roman" w:eastAsia="宋体"/>
          <w:sz w:val="21"/>
          <w:szCs w:val="21"/>
          <w:highlight w:val="none"/>
        </w:rPr>
        <w:t>其防护等级满足IP</w:t>
      </w:r>
      <w:r>
        <w:rPr>
          <w:rFonts w:ascii="Times New Roman" w:hAnsi="Times New Roman" w:eastAsia="宋体"/>
          <w:sz w:val="21"/>
          <w:szCs w:val="21"/>
          <w:highlight w:val="none"/>
        </w:rPr>
        <w:t>4</w:t>
      </w:r>
      <w:r>
        <w:rPr>
          <w:rFonts w:hint="eastAsia" w:ascii="Times New Roman" w:hAnsi="Times New Roman" w:eastAsia="宋体"/>
          <w:sz w:val="21"/>
          <w:szCs w:val="21"/>
          <w:highlight w:val="none"/>
        </w:rPr>
        <w:t>X要求。</w:t>
      </w:r>
      <w:r>
        <w:rPr>
          <w:rFonts w:ascii="Times New Roman" w:hAnsi="Times New Roman" w:eastAsia="宋体"/>
          <w:sz w:val="21"/>
          <w:szCs w:val="21"/>
          <w:highlight w:val="none"/>
        </w:rPr>
        <w:t>结构如图13</w:t>
      </w:r>
      <w:r>
        <w:rPr>
          <w:rFonts w:hint="eastAsia" w:ascii="Times New Roman" w:hAnsi="Times New Roman" w:eastAsia="宋体"/>
          <w:sz w:val="21"/>
          <w:szCs w:val="21"/>
          <w:highlight w:val="none"/>
        </w:rPr>
        <w:t>~图1</w:t>
      </w:r>
      <w:r>
        <w:rPr>
          <w:rFonts w:ascii="Times New Roman" w:hAnsi="Times New Roman" w:eastAsia="宋体"/>
          <w:sz w:val="21"/>
          <w:szCs w:val="21"/>
          <w:highlight w:val="none"/>
        </w:rPr>
        <w:t>7所示。</w:t>
      </w:r>
    </w:p>
    <w:p w14:paraId="3C11BCA9">
      <w:pPr>
        <w:spacing w:line="360" w:lineRule="auto"/>
        <w:jc w:val="center"/>
        <w:rPr>
          <w:szCs w:val="21"/>
          <w:highlight w:val="none"/>
        </w:rPr>
      </w:pPr>
      <w:r>
        <w:rPr>
          <w:highlight w:val="none"/>
        </w:rPr>
        <w:drawing>
          <wp:inline distT="0" distB="0" distL="114300" distR="114300">
            <wp:extent cx="1216660" cy="1964055"/>
            <wp:effectExtent l="0" t="0" r="2540" b="17145"/>
            <wp:docPr id="1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2"/>
                    <pic:cNvPicPr>
                      <a:picLocks noChangeAspect="1"/>
                    </pic:cNvPicPr>
                  </pic:nvPicPr>
                  <pic:blipFill>
                    <a:blip r:embed="rId25"/>
                    <a:stretch>
                      <a:fillRect/>
                    </a:stretch>
                  </pic:blipFill>
                  <pic:spPr>
                    <a:xfrm>
                      <a:off x="0" y="0"/>
                      <a:ext cx="1216660" cy="1964055"/>
                    </a:xfrm>
                    <a:prstGeom prst="rect">
                      <a:avLst/>
                    </a:prstGeom>
                    <a:noFill/>
                    <a:ln>
                      <a:noFill/>
                    </a:ln>
                  </pic:spPr>
                </pic:pic>
              </a:graphicData>
            </a:graphic>
          </wp:inline>
        </w:drawing>
      </w:r>
    </w:p>
    <w:p w14:paraId="02DCC39C">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ascii="黑体" w:hAnsi="黑体" w:eastAsia="黑体"/>
          <w:kern w:val="0"/>
          <w:szCs w:val="21"/>
          <w:highlight w:val="none"/>
        </w:rPr>
        <w:t>PT</w:t>
      </w:r>
      <w:r>
        <w:rPr>
          <w:rFonts w:hint="eastAsia" w:ascii="黑体" w:hAnsi="黑体" w:eastAsia="黑体"/>
          <w:kern w:val="0"/>
          <w:szCs w:val="21"/>
          <w:highlight w:val="none"/>
        </w:rPr>
        <w:t>单元母线</w:t>
      </w:r>
      <w:r>
        <w:rPr>
          <w:rFonts w:ascii="黑体" w:hAnsi="黑体" w:eastAsia="黑体"/>
          <w:kern w:val="0"/>
          <w:szCs w:val="21"/>
          <w:highlight w:val="none"/>
        </w:rPr>
        <w:t>PT</w:t>
      </w:r>
      <w:r>
        <w:rPr>
          <w:rFonts w:hint="eastAsia" w:ascii="黑体" w:hAnsi="黑体" w:eastAsia="黑体"/>
          <w:kern w:val="0"/>
          <w:szCs w:val="21"/>
          <w:highlight w:val="none"/>
        </w:rPr>
        <w:t>柜原理图</w:t>
      </w:r>
    </w:p>
    <w:p w14:paraId="1C2E98A4">
      <w:pPr>
        <w:spacing w:line="360" w:lineRule="auto"/>
        <w:jc w:val="center"/>
        <w:rPr>
          <w:highlight w:val="none"/>
        </w:rPr>
      </w:pPr>
    </w:p>
    <w:p w14:paraId="76470B69">
      <w:pPr>
        <w:jc w:val="center"/>
        <w:rPr>
          <w:rFonts w:hint="eastAsia" w:eastAsia="宋体"/>
          <w:highlight w:val="none"/>
          <w:lang w:eastAsia="zh-CN"/>
        </w:rPr>
      </w:pPr>
      <w:r>
        <w:rPr>
          <w:rFonts w:hint="eastAsia" w:eastAsia="宋体"/>
          <w:highlight w:val="none"/>
          <w:lang w:eastAsia="zh-CN"/>
        </w:rPr>
        <w:drawing>
          <wp:inline distT="0" distB="0" distL="114300" distR="114300">
            <wp:extent cx="5759450" cy="5587365"/>
            <wp:effectExtent l="0" t="0" r="12700" b="13335"/>
            <wp:docPr id="15" name="图片 1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3"/>
                    <pic:cNvPicPr>
                      <a:picLocks noChangeAspect="1"/>
                    </pic:cNvPicPr>
                  </pic:nvPicPr>
                  <pic:blipFill>
                    <a:blip r:embed="rId26"/>
                    <a:stretch>
                      <a:fillRect/>
                    </a:stretch>
                  </pic:blipFill>
                  <pic:spPr>
                    <a:xfrm>
                      <a:off x="0" y="0"/>
                      <a:ext cx="5759450" cy="5587365"/>
                    </a:xfrm>
                    <a:prstGeom prst="rect">
                      <a:avLst/>
                    </a:prstGeom>
                  </pic:spPr>
                </pic:pic>
              </a:graphicData>
            </a:graphic>
          </wp:inline>
        </w:drawing>
      </w:r>
    </w:p>
    <w:p w14:paraId="79B93AAB">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ascii="黑体" w:hAnsi="黑体" w:eastAsia="黑体"/>
          <w:kern w:val="0"/>
          <w:szCs w:val="21"/>
          <w:highlight w:val="none"/>
        </w:rPr>
        <w:t>PT</w:t>
      </w:r>
      <w:r>
        <w:rPr>
          <w:rFonts w:hint="eastAsia" w:ascii="黑体" w:hAnsi="黑体" w:eastAsia="黑体"/>
          <w:kern w:val="0"/>
          <w:szCs w:val="21"/>
          <w:highlight w:val="none"/>
        </w:rPr>
        <w:t>单元母线</w:t>
      </w:r>
      <w:r>
        <w:rPr>
          <w:rFonts w:ascii="黑体" w:hAnsi="黑体" w:eastAsia="黑体"/>
          <w:kern w:val="0"/>
          <w:szCs w:val="21"/>
          <w:highlight w:val="none"/>
        </w:rPr>
        <w:t>PT</w:t>
      </w:r>
      <w:r>
        <w:rPr>
          <w:rFonts w:hint="eastAsia" w:ascii="黑体" w:hAnsi="黑体" w:eastAsia="黑体"/>
          <w:kern w:val="0"/>
          <w:szCs w:val="21"/>
          <w:highlight w:val="none"/>
        </w:rPr>
        <w:t>柜方案结构图</w:t>
      </w:r>
    </w:p>
    <w:p w14:paraId="03F5B8F8">
      <w:pPr>
        <w:spacing w:before="156" w:beforeLines="50" w:after="156" w:afterLines="50"/>
        <w:jc w:val="center"/>
        <w:rPr>
          <w:highlight w:val="none"/>
        </w:rPr>
      </w:pPr>
      <w:r>
        <w:rPr>
          <w:highlight w:val="none"/>
        </w:rPr>
        <w:drawing>
          <wp:inline distT="0" distB="0" distL="114300" distR="114300">
            <wp:extent cx="5758815" cy="2253615"/>
            <wp:effectExtent l="0" t="0" r="13335" b="13335"/>
            <wp:docPr id="1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4"/>
                    <pic:cNvPicPr>
                      <a:picLocks noChangeAspect="1"/>
                    </pic:cNvPicPr>
                  </pic:nvPicPr>
                  <pic:blipFill>
                    <a:blip r:embed="rId27"/>
                    <a:stretch>
                      <a:fillRect/>
                    </a:stretch>
                  </pic:blipFill>
                  <pic:spPr>
                    <a:xfrm>
                      <a:off x="0" y="0"/>
                      <a:ext cx="5758815" cy="2253615"/>
                    </a:xfrm>
                    <a:prstGeom prst="rect">
                      <a:avLst/>
                    </a:prstGeom>
                    <a:noFill/>
                    <a:ln>
                      <a:noFill/>
                    </a:ln>
                  </pic:spPr>
                </pic:pic>
              </a:graphicData>
            </a:graphic>
          </wp:inline>
        </w:drawing>
      </w:r>
    </w:p>
    <w:p w14:paraId="5DEF5635">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母线</w:t>
      </w:r>
      <w:r>
        <w:rPr>
          <w:rFonts w:ascii="黑体" w:hAnsi="黑体" w:eastAsia="黑体"/>
          <w:kern w:val="0"/>
          <w:szCs w:val="21"/>
          <w:highlight w:val="none"/>
        </w:rPr>
        <w:t>PT</w:t>
      </w:r>
      <w:r>
        <w:rPr>
          <w:rFonts w:hint="eastAsia" w:ascii="黑体" w:hAnsi="黑体" w:eastAsia="黑体"/>
          <w:kern w:val="0"/>
          <w:szCs w:val="21"/>
          <w:highlight w:val="none"/>
        </w:rPr>
        <w:t>柜二次箱底部定位图</w:t>
      </w:r>
    </w:p>
    <w:p w14:paraId="1AC2F655">
      <w:pPr>
        <w:pStyle w:val="23"/>
        <w:adjustRightInd w:val="0"/>
        <w:snapToGrid w:val="0"/>
        <w:spacing w:before="156" w:beforeLines="50" w:after="156" w:afterLines="50" w:line="360" w:lineRule="auto"/>
        <w:ind w:firstLine="0" w:firstLineChars="0"/>
        <w:jc w:val="center"/>
        <w:rPr>
          <w:highlight w:val="none"/>
        </w:rPr>
      </w:pPr>
      <w:r>
        <w:rPr>
          <w:highlight w:val="none"/>
        </w:rPr>
        <w:drawing>
          <wp:inline distT="0" distB="0" distL="114300" distR="114300">
            <wp:extent cx="3705225" cy="2230755"/>
            <wp:effectExtent l="0" t="0" r="9525" b="17145"/>
            <wp:docPr id="1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5"/>
                    <pic:cNvPicPr>
                      <a:picLocks noChangeAspect="1"/>
                    </pic:cNvPicPr>
                  </pic:nvPicPr>
                  <pic:blipFill>
                    <a:blip r:embed="rId28"/>
                    <a:stretch>
                      <a:fillRect/>
                    </a:stretch>
                  </pic:blipFill>
                  <pic:spPr>
                    <a:xfrm>
                      <a:off x="0" y="0"/>
                      <a:ext cx="3705225" cy="2230755"/>
                    </a:xfrm>
                    <a:prstGeom prst="rect">
                      <a:avLst/>
                    </a:prstGeom>
                    <a:noFill/>
                    <a:ln>
                      <a:noFill/>
                    </a:ln>
                  </pic:spPr>
                </pic:pic>
              </a:graphicData>
            </a:graphic>
          </wp:inline>
        </w:drawing>
      </w:r>
    </w:p>
    <w:p w14:paraId="4152BBA6">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不配置进线PT柜时母线PT顶部航插安装示意图</w:t>
      </w:r>
    </w:p>
    <w:p w14:paraId="69120EC4">
      <w:pPr>
        <w:pStyle w:val="23"/>
        <w:adjustRightInd w:val="0"/>
        <w:snapToGrid w:val="0"/>
        <w:spacing w:before="156" w:beforeLines="50" w:after="156" w:afterLines="50" w:line="360" w:lineRule="auto"/>
        <w:ind w:firstLine="0" w:firstLineChars="0"/>
        <w:jc w:val="center"/>
        <w:rPr>
          <w:rFonts w:hint="eastAsia" w:ascii="黑体" w:hAnsi="黑体" w:eastAsia="黑体"/>
          <w:kern w:val="0"/>
          <w:szCs w:val="21"/>
          <w:highlight w:val="none"/>
        </w:rPr>
      </w:pPr>
      <w:r>
        <w:rPr>
          <w:highlight w:val="none"/>
        </w:rPr>
        <w:drawing>
          <wp:inline distT="0" distB="0" distL="114300" distR="114300">
            <wp:extent cx="3674745" cy="2132330"/>
            <wp:effectExtent l="0" t="0" r="1905" b="1270"/>
            <wp:docPr id="4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6"/>
                    <pic:cNvPicPr>
                      <a:picLocks noChangeAspect="1"/>
                    </pic:cNvPicPr>
                  </pic:nvPicPr>
                  <pic:blipFill>
                    <a:blip r:embed="rId29"/>
                    <a:stretch>
                      <a:fillRect/>
                    </a:stretch>
                  </pic:blipFill>
                  <pic:spPr>
                    <a:xfrm>
                      <a:off x="0" y="0"/>
                      <a:ext cx="3674745" cy="2132330"/>
                    </a:xfrm>
                    <a:prstGeom prst="rect">
                      <a:avLst/>
                    </a:prstGeom>
                    <a:noFill/>
                    <a:ln>
                      <a:noFill/>
                    </a:ln>
                  </pic:spPr>
                </pic:pic>
              </a:graphicData>
            </a:graphic>
          </wp:inline>
        </w:drawing>
      </w:r>
    </w:p>
    <w:p w14:paraId="499BAD84">
      <w:pPr>
        <w:pStyle w:val="23"/>
        <w:numPr>
          <w:ilvl w:val="0"/>
          <w:numId w:val="4"/>
        </w:numPr>
        <w:adjustRightInd w:val="0"/>
        <w:snapToGrid w:val="0"/>
        <w:spacing w:before="156" w:beforeLines="50" w:after="156" w:afterLines="50" w:line="360" w:lineRule="auto"/>
        <w:ind w:left="0" w:firstLine="0" w:firstLineChars="0"/>
        <w:jc w:val="center"/>
        <w:rPr>
          <w:rFonts w:hint="eastAsia" w:ascii="黑体" w:hAnsi="黑体" w:eastAsia="黑体"/>
          <w:kern w:val="0"/>
          <w:szCs w:val="21"/>
          <w:highlight w:val="none"/>
        </w:rPr>
      </w:pPr>
      <w:r>
        <w:rPr>
          <w:rFonts w:hint="eastAsia" w:ascii="黑体" w:hAnsi="黑体" w:eastAsia="黑体"/>
          <w:kern w:val="0"/>
          <w:szCs w:val="21"/>
          <w:highlight w:val="none"/>
        </w:rPr>
        <w:t>配置进线PT柜时母线PT顶部航插安装示意图</w:t>
      </w:r>
    </w:p>
    <w:p w14:paraId="2F87D06E">
      <w:pPr>
        <w:spacing w:line="360" w:lineRule="auto"/>
        <w:outlineLvl w:val="2"/>
        <w:rPr>
          <w:szCs w:val="21"/>
          <w:highlight w:val="none"/>
        </w:rPr>
      </w:pPr>
      <w:r>
        <w:rPr>
          <w:b/>
          <w:bCs/>
          <w:kern w:val="0"/>
          <w:szCs w:val="21"/>
          <w:highlight w:val="none"/>
        </w:rPr>
        <w:t>5.3.3</w:t>
      </w:r>
      <w:r>
        <w:rPr>
          <w:szCs w:val="21"/>
          <w:highlight w:val="none"/>
        </w:rPr>
        <w:t xml:space="preserve">  PT单元进线PT柜</w:t>
      </w:r>
    </w:p>
    <w:p w14:paraId="2A382ECD">
      <w:pPr>
        <w:pStyle w:val="20"/>
        <w:adjustRightInd w:val="0"/>
        <w:snapToGrid w:val="0"/>
        <w:spacing w:line="360" w:lineRule="auto"/>
        <w:rPr>
          <w:rFonts w:ascii="Times New Roman" w:hAnsi="Times New Roman" w:eastAsia="宋体"/>
          <w:sz w:val="21"/>
          <w:szCs w:val="21"/>
          <w:highlight w:val="none"/>
        </w:rPr>
      </w:pPr>
      <w:r>
        <w:rPr>
          <w:rFonts w:ascii="Times New Roman" w:hAnsi="Times New Roman" w:eastAsia="宋体"/>
          <w:sz w:val="21"/>
          <w:szCs w:val="21"/>
          <w:highlight w:val="none"/>
        </w:rPr>
        <w:t>用于进线取样电压及电源电压。结构如图18、</w:t>
      </w:r>
      <w:r>
        <w:rPr>
          <w:rFonts w:hint="eastAsia" w:ascii="Times New Roman" w:hAnsi="Times New Roman" w:eastAsia="宋体"/>
          <w:sz w:val="21"/>
          <w:szCs w:val="21"/>
          <w:highlight w:val="none"/>
        </w:rPr>
        <w:t>图1</w:t>
      </w:r>
      <w:r>
        <w:rPr>
          <w:rFonts w:ascii="Times New Roman" w:hAnsi="Times New Roman" w:eastAsia="宋体"/>
          <w:sz w:val="21"/>
          <w:szCs w:val="21"/>
          <w:highlight w:val="none"/>
        </w:rPr>
        <w:t>9所示。</w:t>
      </w:r>
    </w:p>
    <w:p w14:paraId="759385A4">
      <w:pPr>
        <w:spacing w:line="360" w:lineRule="auto"/>
        <w:jc w:val="center"/>
        <w:rPr>
          <w:szCs w:val="21"/>
          <w:highlight w:val="none"/>
        </w:rPr>
      </w:pPr>
      <w:r>
        <w:rPr>
          <w:highlight w:val="none"/>
        </w:rPr>
        <w:t xml:space="preserve"> </w:t>
      </w:r>
      <w:r>
        <w:rPr>
          <w:highlight w:val="none"/>
        </w:rPr>
        <w:drawing>
          <wp:inline distT="0" distB="0" distL="114300" distR="114300">
            <wp:extent cx="1049655" cy="2384425"/>
            <wp:effectExtent l="0" t="0" r="17145" b="15875"/>
            <wp:docPr id="3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7"/>
                    <pic:cNvPicPr>
                      <a:picLocks noChangeAspect="1"/>
                    </pic:cNvPicPr>
                  </pic:nvPicPr>
                  <pic:blipFill>
                    <a:blip r:embed="rId30"/>
                    <a:stretch>
                      <a:fillRect/>
                    </a:stretch>
                  </pic:blipFill>
                  <pic:spPr>
                    <a:xfrm>
                      <a:off x="0" y="0"/>
                      <a:ext cx="1049655" cy="2384425"/>
                    </a:xfrm>
                    <a:prstGeom prst="rect">
                      <a:avLst/>
                    </a:prstGeom>
                    <a:noFill/>
                    <a:ln>
                      <a:noFill/>
                    </a:ln>
                  </pic:spPr>
                </pic:pic>
              </a:graphicData>
            </a:graphic>
          </wp:inline>
        </w:drawing>
      </w:r>
    </w:p>
    <w:p w14:paraId="61784874">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ascii="黑体" w:hAnsi="黑体" w:eastAsia="黑体"/>
          <w:kern w:val="0"/>
          <w:szCs w:val="21"/>
          <w:highlight w:val="none"/>
        </w:rPr>
        <w:t>PT</w:t>
      </w:r>
      <w:r>
        <w:rPr>
          <w:rFonts w:hint="eastAsia" w:ascii="黑体" w:hAnsi="黑体" w:eastAsia="黑体"/>
          <w:kern w:val="0"/>
          <w:szCs w:val="21"/>
          <w:highlight w:val="none"/>
        </w:rPr>
        <w:t>单元进线</w:t>
      </w:r>
      <w:r>
        <w:rPr>
          <w:rFonts w:ascii="黑体" w:hAnsi="黑体" w:eastAsia="黑体"/>
          <w:kern w:val="0"/>
          <w:szCs w:val="21"/>
          <w:highlight w:val="none"/>
        </w:rPr>
        <w:t>PT</w:t>
      </w:r>
      <w:r>
        <w:rPr>
          <w:rFonts w:hint="eastAsia" w:ascii="黑体" w:hAnsi="黑体" w:eastAsia="黑体"/>
          <w:kern w:val="0"/>
          <w:szCs w:val="21"/>
          <w:highlight w:val="none"/>
        </w:rPr>
        <w:t>柜原理图</w:t>
      </w:r>
    </w:p>
    <w:p w14:paraId="74964D1E">
      <w:pPr>
        <w:jc w:val="center"/>
        <w:rPr>
          <w:rFonts w:hint="eastAsia" w:eastAsia="宋体"/>
          <w:highlight w:val="none"/>
          <w:lang w:eastAsia="zh-CN"/>
        </w:rPr>
      </w:pPr>
      <w:r>
        <w:rPr>
          <w:highlight w:val="none"/>
        </w:rPr>
        <w:t xml:space="preserve"> </w:t>
      </w:r>
      <w:r>
        <w:rPr>
          <w:rFonts w:hint="eastAsia" w:eastAsia="宋体"/>
          <w:highlight w:val="none"/>
          <w:lang w:eastAsia="zh-CN"/>
        </w:rPr>
        <w:drawing>
          <wp:inline distT="0" distB="0" distL="114300" distR="114300">
            <wp:extent cx="3779520" cy="4197985"/>
            <wp:effectExtent l="0" t="0" r="11430" b="12065"/>
            <wp:docPr id="72" name="图片 7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片4"/>
                    <pic:cNvPicPr>
                      <a:picLocks noChangeAspect="1"/>
                    </pic:cNvPicPr>
                  </pic:nvPicPr>
                  <pic:blipFill>
                    <a:blip r:embed="rId31"/>
                    <a:stretch>
                      <a:fillRect/>
                    </a:stretch>
                  </pic:blipFill>
                  <pic:spPr>
                    <a:xfrm>
                      <a:off x="0" y="0"/>
                      <a:ext cx="3779520" cy="4197985"/>
                    </a:xfrm>
                    <a:prstGeom prst="rect">
                      <a:avLst/>
                    </a:prstGeom>
                  </pic:spPr>
                </pic:pic>
              </a:graphicData>
            </a:graphic>
          </wp:inline>
        </w:drawing>
      </w:r>
    </w:p>
    <w:p w14:paraId="47C71AF1">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ascii="黑体" w:hAnsi="黑体" w:eastAsia="黑体"/>
          <w:kern w:val="0"/>
          <w:szCs w:val="21"/>
          <w:highlight w:val="none"/>
        </w:rPr>
        <w:t>PT</w:t>
      </w:r>
      <w:r>
        <w:rPr>
          <w:rFonts w:hint="eastAsia" w:ascii="黑体" w:hAnsi="黑体" w:eastAsia="黑体"/>
          <w:kern w:val="0"/>
          <w:szCs w:val="21"/>
          <w:highlight w:val="none"/>
        </w:rPr>
        <w:t>单元进线</w:t>
      </w:r>
      <w:r>
        <w:rPr>
          <w:rFonts w:ascii="黑体" w:hAnsi="黑体" w:eastAsia="黑体"/>
          <w:kern w:val="0"/>
          <w:szCs w:val="21"/>
          <w:highlight w:val="none"/>
        </w:rPr>
        <w:t>PT</w:t>
      </w:r>
      <w:r>
        <w:rPr>
          <w:rFonts w:hint="eastAsia" w:ascii="黑体" w:hAnsi="黑体" w:eastAsia="黑体"/>
          <w:kern w:val="0"/>
          <w:szCs w:val="21"/>
          <w:highlight w:val="none"/>
        </w:rPr>
        <w:t>柜方案结构图</w:t>
      </w:r>
    </w:p>
    <w:p w14:paraId="10AD61E9">
      <w:pPr>
        <w:pStyle w:val="20"/>
        <w:adjustRightInd w:val="0"/>
        <w:snapToGrid w:val="0"/>
        <w:spacing w:line="360" w:lineRule="auto"/>
        <w:rPr>
          <w:rFonts w:hint="eastAsia" w:ascii="Times New Roman" w:hAnsi="Times New Roman" w:eastAsia="宋体"/>
          <w:sz w:val="21"/>
          <w:szCs w:val="21"/>
          <w:highlight w:val="none"/>
        </w:rPr>
      </w:pPr>
      <w:r>
        <w:rPr>
          <w:rFonts w:hint="eastAsia" w:ascii="Times New Roman" w:hAnsi="Times New Roman" w:eastAsia="宋体"/>
          <w:sz w:val="21"/>
          <w:szCs w:val="21"/>
          <w:highlight w:val="none"/>
        </w:rPr>
        <w:t>当进线PT采用yy接线或4PT模式时，根据实际情况灵活调整，以蓄电池柜前检修更换为宜。</w:t>
      </w:r>
    </w:p>
    <w:p w14:paraId="43BDBA53">
      <w:pPr>
        <w:spacing w:line="360" w:lineRule="auto"/>
        <w:outlineLvl w:val="2"/>
        <w:rPr>
          <w:rFonts w:ascii="黑体" w:hAnsi="黑体" w:eastAsia="黑体"/>
          <w:kern w:val="0"/>
          <w:szCs w:val="21"/>
          <w:highlight w:val="none"/>
        </w:rPr>
      </w:pPr>
      <w:r>
        <w:rPr>
          <w:rFonts w:hint="eastAsia" w:ascii="黑体" w:hAnsi="黑体" w:eastAsia="黑体"/>
          <w:kern w:val="0"/>
          <w:szCs w:val="21"/>
          <w:highlight w:val="none"/>
        </w:rPr>
        <w:t>5</w:t>
      </w:r>
      <w:r>
        <w:rPr>
          <w:rFonts w:ascii="黑体" w:hAnsi="黑体" w:eastAsia="黑体"/>
          <w:kern w:val="0"/>
          <w:szCs w:val="21"/>
          <w:highlight w:val="none"/>
        </w:rPr>
        <w:t xml:space="preserve">.3.5  </w:t>
      </w:r>
      <w:r>
        <w:rPr>
          <w:rFonts w:hint="eastAsia" w:ascii="黑体" w:hAnsi="黑体" w:eastAsia="黑体"/>
          <w:kern w:val="0"/>
          <w:szCs w:val="21"/>
          <w:highlight w:val="none"/>
        </w:rPr>
        <w:t>落地式电源箱</w:t>
      </w:r>
    </w:p>
    <w:p w14:paraId="5851D589">
      <w:pPr>
        <w:pStyle w:val="20"/>
        <w:adjustRightInd w:val="0"/>
        <w:snapToGrid w:val="0"/>
        <w:spacing w:line="360" w:lineRule="auto"/>
        <w:rPr>
          <w:rFonts w:ascii="Times New Roman" w:hAnsi="Times New Roman" w:eastAsia="宋体"/>
          <w:sz w:val="21"/>
          <w:szCs w:val="21"/>
          <w:highlight w:val="none"/>
        </w:rPr>
      </w:pPr>
      <w:r>
        <w:rPr>
          <w:rFonts w:hint="eastAsia" w:ascii="Times New Roman" w:hAnsi="Times New Roman" w:eastAsia="宋体"/>
          <w:sz w:val="21"/>
          <w:szCs w:val="21"/>
          <w:highlight w:val="none"/>
        </w:rPr>
        <w:t>落地式电源箱可集成后备电源、综合通讯单元等设备，可独立配置、安装，选材与柜体材料保持一致，其结构形式如图</w:t>
      </w:r>
      <w:r>
        <w:rPr>
          <w:rFonts w:ascii="Times New Roman" w:hAnsi="Times New Roman" w:eastAsia="宋体"/>
          <w:sz w:val="21"/>
          <w:szCs w:val="21"/>
          <w:highlight w:val="none"/>
        </w:rPr>
        <w:t>22</w:t>
      </w:r>
      <w:r>
        <w:rPr>
          <w:rFonts w:hint="eastAsia" w:ascii="Times New Roman" w:hAnsi="Times New Roman" w:eastAsia="宋体"/>
          <w:sz w:val="21"/>
          <w:szCs w:val="21"/>
          <w:highlight w:val="none"/>
        </w:rPr>
        <w:t>所示</w:t>
      </w:r>
      <w:r>
        <w:rPr>
          <w:rFonts w:ascii="Times New Roman" w:hAnsi="Times New Roman" w:eastAsia="宋体"/>
          <w:sz w:val="21"/>
          <w:szCs w:val="21"/>
          <w:highlight w:val="none"/>
        </w:rPr>
        <w:t>。</w:t>
      </w:r>
    </w:p>
    <w:p w14:paraId="59FE12E0">
      <w:pPr>
        <w:pStyle w:val="20"/>
        <w:adjustRightInd w:val="0"/>
        <w:snapToGrid w:val="0"/>
        <w:spacing w:line="360" w:lineRule="auto"/>
        <w:ind w:firstLine="400"/>
        <w:jc w:val="center"/>
        <w:rPr>
          <w:highlight w:val="none"/>
        </w:rPr>
      </w:pPr>
    </w:p>
    <w:p w14:paraId="7F52AE75">
      <w:pPr>
        <w:pStyle w:val="20"/>
        <w:adjustRightInd w:val="0"/>
        <w:snapToGrid w:val="0"/>
        <w:spacing w:line="360" w:lineRule="auto"/>
        <w:ind w:firstLine="400"/>
        <w:jc w:val="center"/>
        <w:rPr>
          <w:rFonts w:ascii="Times New Roman" w:hAnsi="Times New Roman" w:eastAsia="宋体"/>
          <w:sz w:val="21"/>
          <w:szCs w:val="21"/>
          <w:highlight w:val="none"/>
        </w:rPr>
      </w:pPr>
      <w:r>
        <w:rPr>
          <w:highlight w:val="none"/>
        </w:rPr>
        <w:drawing>
          <wp:inline distT="0" distB="0" distL="114300" distR="114300">
            <wp:extent cx="4985385" cy="4947920"/>
            <wp:effectExtent l="0" t="0" r="5715" b="5080"/>
            <wp:docPr id="4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1"/>
                    <pic:cNvPicPr>
                      <a:picLocks noChangeAspect="1"/>
                    </pic:cNvPicPr>
                  </pic:nvPicPr>
                  <pic:blipFill>
                    <a:blip r:embed="rId32"/>
                    <a:stretch>
                      <a:fillRect/>
                    </a:stretch>
                  </pic:blipFill>
                  <pic:spPr>
                    <a:xfrm>
                      <a:off x="0" y="0"/>
                      <a:ext cx="4985385" cy="4947920"/>
                    </a:xfrm>
                    <a:prstGeom prst="rect">
                      <a:avLst/>
                    </a:prstGeom>
                    <a:noFill/>
                    <a:ln>
                      <a:noFill/>
                    </a:ln>
                  </pic:spPr>
                </pic:pic>
              </a:graphicData>
            </a:graphic>
          </wp:inline>
        </w:drawing>
      </w:r>
    </w:p>
    <w:p w14:paraId="3CE5D3EB">
      <w:pPr>
        <w:pStyle w:val="23"/>
        <w:numPr>
          <w:ilvl w:val="0"/>
          <w:numId w:val="4"/>
        </w:numPr>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落地式电源箱结构图</w:t>
      </w:r>
    </w:p>
    <w:p w14:paraId="7FDB2DC5">
      <w:pPr>
        <w:spacing w:line="360" w:lineRule="auto"/>
        <w:outlineLvl w:val="2"/>
        <w:rPr>
          <w:rFonts w:ascii="黑体" w:hAnsi="黑体" w:eastAsia="黑体"/>
          <w:kern w:val="0"/>
          <w:szCs w:val="21"/>
          <w:highlight w:val="none"/>
        </w:rPr>
      </w:pPr>
      <w:r>
        <w:rPr>
          <w:rFonts w:hint="eastAsia" w:ascii="黑体" w:hAnsi="黑体" w:eastAsia="黑体"/>
          <w:kern w:val="0"/>
          <w:szCs w:val="21"/>
          <w:highlight w:val="none"/>
        </w:rPr>
        <w:t>5.3.6</w:t>
      </w:r>
      <w:r>
        <w:rPr>
          <w:rFonts w:ascii="黑体" w:hAnsi="黑体" w:eastAsia="黑体"/>
          <w:kern w:val="0"/>
          <w:szCs w:val="21"/>
          <w:highlight w:val="none"/>
        </w:rPr>
        <w:t xml:space="preserve">  </w:t>
      </w:r>
      <w:r>
        <w:rPr>
          <w:rFonts w:hint="eastAsia" w:ascii="黑体" w:hAnsi="黑体" w:eastAsia="黑体"/>
          <w:kern w:val="0"/>
          <w:szCs w:val="21"/>
          <w:highlight w:val="none"/>
        </w:rPr>
        <w:t>壁挂式综合通信测控单元</w:t>
      </w:r>
    </w:p>
    <w:p w14:paraId="6508F999">
      <w:pPr>
        <w:pStyle w:val="20"/>
        <w:adjustRightInd w:val="0"/>
        <w:snapToGrid w:val="0"/>
        <w:spacing w:before="156" w:beforeLines="50" w:after="156" w:afterLines="50" w:line="360" w:lineRule="auto"/>
        <w:rPr>
          <w:rFonts w:ascii="Times New Roman" w:hAnsi="Times New Roman" w:eastAsia="宋体"/>
          <w:sz w:val="21"/>
          <w:szCs w:val="21"/>
          <w:highlight w:val="none"/>
        </w:rPr>
      </w:pPr>
      <w:r>
        <w:rPr>
          <w:rFonts w:hint="eastAsia" w:ascii="Times New Roman" w:hAnsi="Times New Roman" w:eastAsia="宋体"/>
          <w:sz w:val="21"/>
          <w:szCs w:val="21"/>
          <w:highlight w:val="none"/>
        </w:rPr>
        <w:t>壁挂式综合通信测控单元可集成后备电源、综合通信单元等设备，独立配置、安装，其结构形式如图2</w:t>
      </w:r>
      <w:r>
        <w:rPr>
          <w:rFonts w:ascii="Times New Roman" w:hAnsi="Times New Roman" w:eastAsia="宋体"/>
          <w:sz w:val="21"/>
          <w:szCs w:val="21"/>
          <w:highlight w:val="none"/>
        </w:rPr>
        <w:t>3</w:t>
      </w:r>
      <w:r>
        <w:rPr>
          <w:rFonts w:hint="eastAsia" w:ascii="Times New Roman" w:hAnsi="Times New Roman" w:eastAsia="宋体"/>
          <w:sz w:val="21"/>
          <w:szCs w:val="21"/>
          <w:highlight w:val="none"/>
        </w:rPr>
        <w:t>所示</w:t>
      </w:r>
      <w:r>
        <w:rPr>
          <w:rFonts w:ascii="Times New Roman" w:hAnsi="Times New Roman" w:eastAsia="宋体"/>
          <w:sz w:val="21"/>
          <w:szCs w:val="21"/>
          <w:highlight w:val="none"/>
        </w:rPr>
        <w:t>。</w:t>
      </w:r>
      <w:r>
        <w:rPr>
          <w:rFonts w:hint="eastAsia" w:ascii="Times New Roman" w:hAnsi="Times New Roman" w:eastAsia="宋体"/>
          <w:sz w:val="21"/>
          <w:szCs w:val="21"/>
          <w:highlight w:val="none"/>
        </w:rPr>
        <w:t>其中1为预留通信箱，不放置其他设备及板件。</w:t>
      </w:r>
    </w:p>
    <w:p w14:paraId="4D31E228">
      <w:pPr>
        <w:pStyle w:val="23"/>
        <w:spacing w:before="156" w:beforeLines="50" w:after="156" w:afterLines="50" w:line="360" w:lineRule="auto"/>
        <w:ind w:firstLine="0" w:firstLineChars="0"/>
        <w:jc w:val="center"/>
        <w:rPr>
          <w:highlight w:val="none"/>
        </w:rPr>
      </w:pPr>
      <w:r>
        <w:rPr>
          <w:highlight w:val="none"/>
        </w:rPr>
        <w:drawing>
          <wp:inline distT="0" distB="0" distL="114300" distR="114300">
            <wp:extent cx="3992880" cy="3797935"/>
            <wp:effectExtent l="0" t="0" r="7620" b="12065"/>
            <wp:docPr id="2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2"/>
                    <pic:cNvPicPr>
                      <a:picLocks noChangeAspect="1"/>
                    </pic:cNvPicPr>
                  </pic:nvPicPr>
                  <pic:blipFill>
                    <a:blip r:embed="rId33"/>
                    <a:srcRect l="5675" t="6352" r="6458" b="4259"/>
                    <a:stretch>
                      <a:fillRect/>
                    </a:stretch>
                  </pic:blipFill>
                  <pic:spPr>
                    <a:xfrm>
                      <a:off x="0" y="0"/>
                      <a:ext cx="3992880" cy="3797935"/>
                    </a:xfrm>
                    <a:prstGeom prst="rect">
                      <a:avLst/>
                    </a:prstGeom>
                    <a:noFill/>
                    <a:ln>
                      <a:noFill/>
                    </a:ln>
                  </pic:spPr>
                </pic:pic>
              </a:graphicData>
            </a:graphic>
          </wp:inline>
        </w:drawing>
      </w:r>
    </w:p>
    <w:p w14:paraId="535B9576">
      <w:pPr>
        <w:pStyle w:val="23"/>
        <w:numPr>
          <w:ilvl w:val="0"/>
          <w:numId w:val="4"/>
        </w:numPr>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壁挂式综合通信测控单元结构图</w:t>
      </w:r>
    </w:p>
    <w:bookmarkEnd w:id="124"/>
    <w:p w14:paraId="6999B012">
      <w:pPr>
        <w:pStyle w:val="18"/>
        <w:spacing w:before="312" w:after="312" w:line="360" w:lineRule="auto"/>
        <w:rPr>
          <w:rFonts w:ascii="Times New Roman" w:eastAsia="宋体"/>
          <w:b/>
          <w:szCs w:val="21"/>
          <w:highlight w:val="none"/>
        </w:rPr>
      </w:pPr>
      <w:bookmarkStart w:id="182" w:name="_Toc387069902"/>
      <w:bookmarkEnd w:id="182"/>
      <w:bookmarkStart w:id="183" w:name="_Toc387069937"/>
      <w:bookmarkEnd w:id="183"/>
      <w:bookmarkStart w:id="184" w:name="_Toc387069931"/>
      <w:bookmarkEnd w:id="184"/>
      <w:bookmarkStart w:id="185" w:name="_Toc387069926"/>
      <w:bookmarkEnd w:id="185"/>
      <w:bookmarkStart w:id="186" w:name="_Toc387069930"/>
      <w:bookmarkEnd w:id="186"/>
      <w:bookmarkStart w:id="187" w:name="_Toc387069920"/>
      <w:bookmarkEnd w:id="187"/>
      <w:bookmarkStart w:id="188" w:name="_Toc387069909"/>
      <w:bookmarkEnd w:id="188"/>
      <w:bookmarkStart w:id="189" w:name="_Toc387069910"/>
      <w:bookmarkEnd w:id="189"/>
      <w:bookmarkStart w:id="190" w:name="_Toc387069919"/>
      <w:bookmarkEnd w:id="190"/>
      <w:bookmarkStart w:id="191" w:name="_Toc387069858"/>
      <w:bookmarkEnd w:id="191"/>
      <w:bookmarkStart w:id="192" w:name="_Toc387069901"/>
      <w:bookmarkEnd w:id="192"/>
      <w:bookmarkStart w:id="193" w:name="_Toc387069903"/>
      <w:bookmarkEnd w:id="193"/>
      <w:bookmarkStart w:id="194" w:name="_Toc387069904"/>
      <w:bookmarkEnd w:id="194"/>
      <w:bookmarkStart w:id="195" w:name="_Toc387069905"/>
      <w:bookmarkEnd w:id="195"/>
      <w:bookmarkStart w:id="196" w:name="_Toc387069915"/>
      <w:bookmarkEnd w:id="196"/>
      <w:bookmarkStart w:id="197" w:name="_Toc387069857"/>
      <w:bookmarkEnd w:id="197"/>
      <w:bookmarkStart w:id="198" w:name="_Toc387069854"/>
      <w:bookmarkEnd w:id="198"/>
      <w:bookmarkStart w:id="199" w:name="_Toc387069914"/>
      <w:bookmarkEnd w:id="199"/>
      <w:bookmarkStart w:id="200" w:name="_Toc387069859"/>
      <w:bookmarkEnd w:id="200"/>
      <w:bookmarkStart w:id="201" w:name="_Toc387069900"/>
      <w:bookmarkEnd w:id="201"/>
      <w:bookmarkStart w:id="202" w:name="_Toc387069856"/>
      <w:bookmarkEnd w:id="202"/>
      <w:bookmarkStart w:id="203" w:name="_Toc387069929"/>
      <w:bookmarkEnd w:id="203"/>
      <w:bookmarkStart w:id="204" w:name="_Toc387069935"/>
      <w:bookmarkEnd w:id="204"/>
      <w:bookmarkStart w:id="205" w:name="_Toc387069921"/>
      <w:bookmarkEnd w:id="205"/>
      <w:bookmarkStart w:id="206" w:name="_Toc387069912"/>
      <w:bookmarkEnd w:id="206"/>
      <w:bookmarkStart w:id="207" w:name="_Toc387069911"/>
      <w:bookmarkEnd w:id="207"/>
      <w:bookmarkStart w:id="208" w:name="_Toc387069907"/>
      <w:bookmarkEnd w:id="208"/>
      <w:bookmarkStart w:id="209" w:name="_Toc387069927"/>
      <w:bookmarkEnd w:id="209"/>
      <w:bookmarkStart w:id="210" w:name="_Toc387069906"/>
      <w:bookmarkEnd w:id="210"/>
      <w:bookmarkStart w:id="211" w:name="_Toc387069922"/>
      <w:bookmarkEnd w:id="211"/>
      <w:bookmarkStart w:id="212" w:name="_Toc387069928"/>
      <w:bookmarkEnd w:id="212"/>
      <w:bookmarkStart w:id="213" w:name="_Toc387069923"/>
      <w:bookmarkEnd w:id="213"/>
      <w:bookmarkStart w:id="214" w:name="_Toc387069918"/>
      <w:bookmarkEnd w:id="214"/>
      <w:bookmarkStart w:id="215" w:name="_Toc387069916"/>
      <w:bookmarkEnd w:id="215"/>
      <w:bookmarkStart w:id="216" w:name="_Toc387069932"/>
      <w:bookmarkEnd w:id="216"/>
      <w:bookmarkStart w:id="217" w:name="_Toc387069917"/>
      <w:bookmarkEnd w:id="217"/>
      <w:bookmarkStart w:id="218" w:name="_Toc387069925"/>
      <w:bookmarkEnd w:id="218"/>
      <w:bookmarkStart w:id="219" w:name="_Toc387069855"/>
      <w:bookmarkEnd w:id="219"/>
      <w:bookmarkStart w:id="220" w:name="_Toc387069933"/>
      <w:bookmarkEnd w:id="220"/>
      <w:bookmarkStart w:id="221" w:name="_Toc387069924"/>
      <w:bookmarkEnd w:id="221"/>
      <w:bookmarkStart w:id="222" w:name="_Toc387069934"/>
      <w:bookmarkEnd w:id="222"/>
      <w:bookmarkStart w:id="223" w:name="_Toc387069936"/>
      <w:bookmarkEnd w:id="223"/>
      <w:bookmarkStart w:id="224" w:name="_Toc387069913"/>
      <w:bookmarkEnd w:id="224"/>
      <w:bookmarkStart w:id="225" w:name="_Toc387069908"/>
      <w:bookmarkEnd w:id="225"/>
      <w:bookmarkStart w:id="226" w:name="_Toc387929725"/>
      <w:bookmarkStart w:id="227" w:name="_Toc222"/>
      <w:bookmarkStart w:id="228" w:name="_Toc18725"/>
      <w:bookmarkStart w:id="229" w:name="_Toc8524"/>
      <w:bookmarkStart w:id="230" w:name="_Toc77723382"/>
      <w:bookmarkStart w:id="231" w:name="_Toc5657"/>
      <w:bookmarkStart w:id="232" w:name="_Toc30816"/>
      <w:bookmarkStart w:id="233" w:name="_Toc30905"/>
      <w:r>
        <w:rPr>
          <w:rFonts w:ascii="Times New Roman" w:eastAsia="宋体"/>
          <w:b/>
          <w:szCs w:val="21"/>
          <w:highlight w:val="none"/>
        </w:rPr>
        <w:t>6. 试验</w:t>
      </w:r>
      <w:bookmarkEnd w:id="125"/>
      <w:bookmarkEnd w:id="126"/>
      <w:bookmarkEnd w:id="127"/>
      <w:bookmarkEnd w:id="226"/>
      <w:bookmarkEnd w:id="227"/>
      <w:bookmarkEnd w:id="228"/>
      <w:bookmarkEnd w:id="229"/>
      <w:bookmarkEnd w:id="230"/>
      <w:bookmarkEnd w:id="231"/>
      <w:bookmarkEnd w:id="232"/>
      <w:r>
        <w:rPr>
          <w:rFonts w:hint="eastAsia" w:ascii="Times New Roman" w:eastAsia="宋体"/>
          <w:b/>
          <w:szCs w:val="21"/>
          <w:highlight w:val="none"/>
        </w:rPr>
        <w:t>要求</w:t>
      </w:r>
      <w:bookmarkEnd w:id="233"/>
    </w:p>
    <w:p w14:paraId="1C180C82">
      <w:pPr>
        <w:spacing w:line="360" w:lineRule="auto"/>
        <w:ind w:firstLine="540"/>
        <w:rPr>
          <w:szCs w:val="21"/>
          <w:highlight w:val="none"/>
        </w:rPr>
      </w:pPr>
      <w:bookmarkStart w:id="234" w:name="_Toc276492422"/>
      <w:bookmarkStart w:id="235" w:name="_Toc276490910"/>
      <w:r>
        <w:rPr>
          <w:szCs w:val="21"/>
          <w:highlight w:val="none"/>
        </w:rPr>
        <w:t>应按照GB/T 16926、GB/T 3804、GB/T 3906、GB/T 11022、</w:t>
      </w:r>
      <w:r>
        <w:rPr>
          <w:bCs/>
          <w:szCs w:val="21"/>
          <w:highlight w:val="none"/>
        </w:rPr>
        <w:t>GB/T 13729、DL/T 721、</w:t>
      </w:r>
      <w:r>
        <w:rPr>
          <w:szCs w:val="21"/>
          <w:highlight w:val="none"/>
        </w:rPr>
        <w:t>DL/T404、DL 1529等有关国家标准和行业标准规定的项目、方法进行试验，并且各项试验结果应符合本技术规范条款要求。</w:t>
      </w:r>
    </w:p>
    <w:p w14:paraId="05A6B81D">
      <w:pPr>
        <w:pStyle w:val="22"/>
        <w:numPr>
          <w:ilvl w:val="0"/>
          <w:numId w:val="5"/>
        </w:numPr>
        <w:tabs>
          <w:tab w:val="clear" w:pos="678"/>
        </w:tabs>
        <w:spacing w:before="156" w:beforeLines="50" w:after="156" w:afterLines="50"/>
        <w:rPr>
          <w:rFonts w:eastAsia="宋体"/>
          <w:szCs w:val="22"/>
          <w:highlight w:val="none"/>
        </w:rPr>
      </w:pPr>
      <w:r>
        <w:rPr>
          <w:rFonts w:hint="eastAsia" w:eastAsia="宋体"/>
          <w:szCs w:val="22"/>
          <w:highlight w:val="none"/>
        </w:rPr>
        <w:t>试验项目清单</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162"/>
        <w:gridCol w:w="1658"/>
        <w:gridCol w:w="1120"/>
        <w:gridCol w:w="1120"/>
        <w:gridCol w:w="1120"/>
        <w:gridCol w:w="1120"/>
        <w:gridCol w:w="1120"/>
        <w:gridCol w:w="1120"/>
      </w:tblGrid>
      <w:tr w14:paraId="648A7126">
        <w:tblPrEx>
          <w:tblLayout w:type="fixed"/>
        </w:tblPrEx>
        <w:trPr>
          <w:trHeight w:val="334" w:hRule="atLeast"/>
          <w:jc w:val="center"/>
        </w:trPr>
        <w:tc>
          <w:tcPr>
            <w:tcW w:w="666" w:type="dxa"/>
            <w:vAlign w:val="center"/>
          </w:tcPr>
          <w:p w14:paraId="4622E00C">
            <w:pPr>
              <w:jc w:val="center"/>
              <w:rPr>
                <w:szCs w:val="21"/>
                <w:highlight w:val="none"/>
              </w:rPr>
            </w:pPr>
            <w:r>
              <w:rPr>
                <w:szCs w:val="21"/>
                <w:highlight w:val="none"/>
              </w:rPr>
              <w:t>序号</w:t>
            </w:r>
          </w:p>
        </w:tc>
        <w:tc>
          <w:tcPr>
            <w:tcW w:w="2820" w:type="dxa"/>
            <w:gridSpan w:val="2"/>
            <w:vAlign w:val="center"/>
          </w:tcPr>
          <w:p w14:paraId="59E85CE0">
            <w:pPr>
              <w:widowControl/>
              <w:jc w:val="center"/>
              <w:rPr>
                <w:szCs w:val="21"/>
                <w:highlight w:val="none"/>
              </w:rPr>
            </w:pPr>
            <w:r>
              <w:rPr>
                <w:szCs w:val="21"/>
                <w:highlight w:val="none"/>
              </w:rPr>
              <w:t>试验项目</w:t>
            </w:r>
          </w:p>
        </w:tc>
        <w:tc>
          <w:tcPr>
            <w:tcW w:w="1120" w:type="dxa"/>
            <w:vAlign w:val="center"/>
          </w:tcPr>
          <w:p w14:paraId="5EF1B6AD">
            <w:pPr>
              <w:jc w:val="center"/>
              <w:rPr>
                <w:szCs w:val="21"/>
                <w:highlight w:val="none"/>
              </w:rPr>
            </w:pPr>
            <w:r>
              <w:rPr>
                <w:szCs w:val="21"/>
                <w:highlight w:val="none"/>
              </w:rPr>
              <w:t>型式试验</w:t>
            </w:r>
          </w:p>
        </w:tc>
        <w:tc>
          <w:tcPr>
            <w:tcW w:w="1120" w:type="dxa"/>
            <w:vAlign w:val="center"/>
          </w:tcPr>
          <w:p w14:paraId="795DC752">
            <w:pPr>
              <w:jc w:val="center"/>
              <w:rPr>
                <w:szCs w:val="21"/>
                <w:highlight w:val="none"/>
              </w:rPr>
            </w:pPr>
            <w:r>
              <w:rPr>
                <w:szCs w:val="21"/>
                <w:highlight w:val="none"/>
              </w:rPr>
              <w:t>出厂试验</w:t>
            </w:r>
          </w:p>
        </w:tc>
        <w:tc>
          <w:tcPr>
            <w:tcW w:w="1120" w:type="dxa"/>
            <w:vAlign w:val="center"/>
          </w:tcPr>
          <w:p w14:paraId="012B7A4C">
            <w:pPr>
              <w:jc w:val="center"/>
              <w:rPr>
                <w:szCs w:val="21"/>
                <w:highlight w:val="none"/>
              </w:rPr>
            </w:pPr>
            <w:r>
              <w:rPr>
                <w:szCs w:val="21"/>
                <w:highlight w:val="none"/>
              </w:rPr>
              <w:t>交接试验</w:t>
            </w:r>
          </w:p>
        </w:tc>
        <w:tc>
          <w:tcPr>
            <w:tcW w:w="1120" w:type="dxa"/>
            <w:vAlign w:val="center"/>
          </w:tcPr>
          <w:p w14:paraId="6385A320">
            <w:pPr>
              <w:adjustRightInd w:val="0"/>
              <w:snapToGrid w:val="0"/>
              <w:jc w:val="center"/>
              <w:rPr>
                <w:szCs w:val="21"/>
                <w:highlight w:val="none"/>
              </w:rPr>
            </w:pPr>
            <w:r>
              <w:rPr>
                <w:szCs w:val="21"/>
                <w:highlight w:val="none"/>
              </w:rPr>
              <w:t>送样检测</w:t>
            </w:r>
          </w:p>
        </w:tc>
        <w:tc>
          <w:tcPr>
            <w:tcW w:w="1120" w:type="dxa"/>
            <w:vAlign w:val="center"/>
          </w:tcPr>
          <w:p w14:paraId="01A70E29">
            <w:pPr>
              <w:adjustRightInd w:val="0"/>
              <w:snapToGrid w:val="0"/>
              <w:jc w:val="center"/>
              <w:rPr>
                <w:szCs w:val="21"/>
                <w:highlight w:val="none"/>
              </w:rPr>
            </w:pPr>
            <w:r>
              <w:rPr>
                <w:szCs w:val="21"/>
                <w:highlight w:val="none"/>
              </w:rPr>
              <w:t>专项抽检</w:t>
            </w:r>
          </w:p>
        </w:tc>
        <w:tc>
          <w:tcPr>
            <w:tcW w:w="1120" w:type="dxa"/>
            <w:vAlign w:val="center"/>
          </w:tcPr>
          <w:p w14:paraId="479BBD6C">
            <w:pPr>
              <w:adjustRightInd w:val="0"/>
              <w:snapToGrid w:val="0"/>
              <w:jc w:val="center"/>
              <w:rPr>
                <w:szCs w:val="21"/>
                <w:highlight w:val="none"/>
              </w:rPr>
            </w:pPr>
            <w:r>
              <w:rPr>
                <w:szCs w:val="21"/>
                <w:highlight w:val="none"/>
              </w:rPr>
              <w:t>到货抽检</w:t>
            </w:r>
          </w:p>
        </w:tc>
      </w:tr>
      <w:tr w14:paraId="6743E5EB">
        <w:tblPrEx>
          <w:tblLayout w:type="fixed"/>
        </w:tblPrEx>
        <w:trPr>
          <w:trHeight w:val="334" w:hRule="atLeast"/>
          <w:jc w:val="center"/>
        </w:trPr>
        <w:tc>
          <w:tcPr>
            <w:tcW w:w="666" w:type="dxa"/>
            <w:vAlign w:val="center"/>
          </w:tcPr>
          <w:p w14:paraId="604E0441">
            <w:pPr>
              <w:jc w:val="center"/>
              <w:rPr>
                <w:szCs w:val="21"/>
                <w:highlight w:val="none"/>
              </w:rPr>
            </w:pPr>
            <w:r>
              <w:rPr>
                <w:szCs w:val="21"/>
                <w:highlight w:val="none"/>
              </w:rPr>
              <w:t>1</w:t>
            </w:r>
          </w:p>
        </w:tc>
        <w:tc>
          <w:tcPr>
            <w:tcW w:w="2820" w:type="dxa"/>
            <w:gridSpan w:val="2"/>
            <w:vAlign w:val="top"/>
          </w:tcPr>
          <w:p w14:paraId="5A566481">
            <w:pPr>
              <w:rPr>
                <w:szCs w:val="21"/>
                <w:highlight w:val="none"/>
              </w:rPr>
            </w:pPr>
            <w:r>
              <w:rPr>
                <w:szCs w:val="21"/>
                <w:highlight w:val="none"/>
              </w:rPr>
              <w:t>绝缘试验</w:t>
            </w:r>
          </w:p>
        </w:tc>
        <w:tc>
          <w:tcPr>
            <w:tcW w:w="1120" w:type="dxa"/>
            <w:vAlign w:val="center"/>
          </w:tcPr>
          <w:p w14:paraId="2E76141B">
            <w:pPr>
              <w:jc w:val="center"/>
              <w:rPr>
                <w:szCs w:val="21"/>
                <w:highlight w:val="none"/>
              </w:rPr>
            </w:pPr>
            <w:r>
              <w:rPr>
                <w:szCs w:val="21"/>
                <w:highlight w:val="none"/>
              </w:rPr>
              <w:t>必选</w:t>
            </w:r>
          </w:p>
        </w:tc>
        <w:tc>
          <w:tcPr>
            <w:tcW w:w="1120" w:type="dxa"/>
            <w:vAlign w:val="center"/>
          </w:tcPr>
          <w:p w14:paraId="439A4A11">
            <w:pPr>
              <w:jc w:val="center"/>
              <w:rPr>
                <w:szCs w:val="21"/>
                <w:highlight w:val="none"/>
              </w:rPr>
            </w:pPr>
            <w:r>
              <w:rPr>
                <w:szCs w:val="21"/>
                <w:highlight w:val="none"/>
              </w:rPr>
              <w:t>必选</w:t>
            </w:r>
          </w:p>
        </w:tc>
        <w:tc>
          <w:tcPr>
            <w:tcW w:w="1120" w:type="dxa"/>
            <w:vAlign w:val="center"/>
          </w:tcPr>
          <w:p w14:paraId="0F9319BC">
            <w:pPr>
              <w:jc w:val="center"/>
              <w:rPr>
                <w:szCs w:val="21"/>
                <w:highlight w:val="none"/>
              </w:rPr>
            </w:pPr>
            <w:r>
              <w:rPr>
                <w:szCs w:val="21"/>
                <w:highlight w:val="none"/>
              </w:rPr>
              <w:t>必选</w:t>
            </w:r>
          </w:p>
        </w:tc>
        <w:tc>
          <w:tcPr>
            <w:tcW w:w="1120" w:type="dxa"/>
            <w:vAlign w:val="center"/>
          </w:tcPr>
          <w:p w14:paraId="181AFF24">
            <w:pPr>
              <w:jc w:val="center"/>
              <w:rPr>
                <w:szCs w:val="21"/>
                <w:highlight w:val="none"/>
              </w:rPr>
            </w:pPr>
            <w:r>
              <w:rPr>
                <w:szCs w:val="21"/>
                <w:highlight w:val="none"/>
              </w:rPr>
              <w:t>必选</w:t>
            </w:r>
          </w:p>
        </w:tc>
        <w:tc>
          <w:tcPr>
            <w:tcW w:w="1120" w:type="dxa"/>
            <w:vAlign w:val="center"/>
          </w:tcPr>
          <w:p w14:paraId="1C7B5D0C">
            <w:pPr>
              <w:jc w:val="center"/>
              <w:rPr>
                <w:szCs w:val="21"/>
                <w:highlight w:val="none"/>
              </w:rPr>
            </w:pPr>
            <w:r>
              <w:rPr>
                <w:szCs w:val="21"/>
                <w:highlight w:val="none"/>
              </w:rPr>
              <w:t>必选</w:t>
            </w:r>
          </w:p>
        </w:tc>
        <w:tc>
          <w:tcPr>
            <w:tcW w:w="1120" w:type="dxa"/>
            <w:vAlign w:val="center"/>
          </w:tcPr>
          <w:p w14:paraId="1171F936">
            <w:pPr>
              <w:jc w:val="center"/>
              <w:rPr>
                <w:szCs w:val="21"/>
                <w:highlight w:val="none"/>
              </w:rPr>
            </w:pPr>
            <w:r>
              <w:rPr>
                <w:szCs w:val="21"/>
                <w:highlight w:val="none"/>
              </w:rPr>
              <w:t>必选</w:t>
            </w:r>
          </w:p>
        </w:tc>
      </w:tr>
      <w:tr w14:paraId="5A16AD00">
        <w:tblPrEx>
          <w:tblLayout w:type="fixed"/>
        </w:tblPrEx>
        <w:trPr>
          <w:trHeight w:val="352" w:hRule="atLeast"/>
          <w:jc w:val="center"/>
        </w:trPr>
        <w:tc>
          <w:tcPr>
            <w:tcW w:w="666" w:type="dxa"/>
            <w:vAlign w:val="center"/>
          </w:tcPr>
          <w:p w14:paraId="3B22E5FA">
            <w:pPr>
              <w:jc w:val="center"/>
              <w:rPr>
                <w:szCs w:val="21"/>
                <w:highlight w:val="none"/>
              </w:rPr>
            </w:pPr>
            <w:r>
              <w:rPr>
                <w:szCs w:val="21"/>
                <w:highlight w:val="none"/>
              </w:rPr>
              <w:t>2</w:t>
            </w:r>
          </w:p>
        </w:tc>
        <w:tc>
          <w:tcPr>
            <w:tcW w:w="2820" w:type="dxa"/>
            <w:gridSpan w:val="2"/>
            <w:vAlign w:val="top"/>
          </w:tcPr>
          <w:p w14:paraId="106CDBC0">
            <w:pPr>
              <w:rPr>
                <w:szCs w:val="21"/>
                <w:highlight w:val="none"/>
              </w:rPr>
            </w:pPr>
            <w:r>
              <w:rPr>
                <w:szCs w:val="21"/>
                <w:highlight w:val="none"/>
              </w:rPr>
              <w:t>温升试验</w:t>
            </w:r>
          </w:p>
        </w:tc>
        <w:tc>
          <w:tcPr>
            <w:tcW w:w="1120" w:type="dxa"/>
            <w:vAlign w:val="center"/>
          </w:tcPr>
          <w:p w14:paraId="31E4E47D">
            <w:pPr>
              <w:jc w:val="center"/>
              <w:rPr>
                <w:szCs w:val="21"/>
                <w:highlight w:val="none"/>
              </w:rPr>
            </w:pPr>
            <w:r>
              <w:rPr>
                <w:szCs w:val="21"/>
                <w:highlight w:val="none"/>
              </w:rPr>
              <w:t>必选</w:t>
            </w:r>
          </w:p>
        </w:tc>
        <w:tc>
          <w:tcPr>
            <w:tcW w:w="1120" w:type="dxa"/>
            <w:vAlign w:val="center"/>
          </w:tcPr>
          <w:p w14:paraId="21F07CEF">
            <w:pPr>
              <w:jc w:val="center"/>
              <w:rPr>
                <w:szCs w:val="21"/>
                <w:highlight w:val="none"/>
              </w:rPr>
            </w:pPr>
            <w:r>
              <w:rPr>
                <w:szCs w:val="21"/>
                <w:highlight w:val="none"/>
              </w:rPr>
              <w:t>--</w:t>
            </w:r>
          </w:p>
        </w:tc>
        <w:tc>
          <w:tcPr>
            <w:tcW w:w="1120" w:type="dxa"/>
            <w:vAlign w:val="center"/>
          </w:tcPr>
          <w:p w14:paraId="1A3C966A">
            <w:pPr>
              <w:jc w:val="center"/>
              <w:rPr>
                <w:szCs w:val="21"/>
                <w:highlight w:val="none"/>
              </w:rPr>
            </w:pPr>
            <w:r>
              <w:rPr>
                <w:szCs w:val="21"/>
                <w:highlight w:val="none"/>
              </w:rPr>
              <w:t>--</w:t>
            </w:r>
          </w:p>
        </w:tc>
        <w:tc>
          <w:tcPr>
            <w:tcW w:w="1120" w:type="dxa"/>
            <w:vAlign w:val="center"/>
          </w:tcPr>
          <w:p w14:paraId="5E1877CE">
            <w:pPr>
              <w:jc w:val="center"/>
              <w:rPr>
                <w:szCs w:val="21"/>
                <w:highlight w:val="none"/>
              </w:rPr>
            </w:pPr>
            <w:r>
              <w:rPr>
                <w:rFonts w:hint="eastAsia"/>
                <w:szCs w:val="21"/>
                <w:highlight w:val="none"/>
              </w:rPr>
              <w:t>可选</w:t>
            </w:r>
          </w:p>
        </w:tc>
        <w:tc>
          <w:tcPr>
            <w:tcW w:w="1120" w:type="dxa"/>
            <w:vAlign w:val="center"/>
          </w:tcPr>
          <w:p w14:paraId="77B9195F">
            <w:pPr>
              <w:jc w:val="center"/>
              <w:rPr>
                <w:szCs w:val="21"/>
                <w:highlight w:val="none"/>
              </w:rPr>
            </w:pPr>
            <w:r>
              <w:rPr>
                <w:rFonts w:hint="eastAsia"/>
                <w:szCs w:val="21"/>
                <w:highlight w:val="none"/>
              </w:rPr>
              <w:t>可选</w:t>
            </w:r>
          </w:p>
        </w:tc>
        <w:tc>
          <w:tcPr>
            <w:tcW w:w="1120" w:type="dxa"/>
            <w:vAlign w:val="center"/>
          </w:tcPr>
          <w:p w14:paraId="265A0880">
            <w:pPr>
              <w:jc w:val="center"/>
              <w:rPr>
                <w:szCs w:val="21"/>
                <w:highlight w:val="none"/>
              </w:rPr>
            </w:pPr>
            <w:r>
              <w:rPr>
                <w:rFonts w:hint="eastAsia"/>
                <w:szCs w:val="21"/>
                <w:highlight w:val="none"/>
              </w:rPr>
              <w:t>可选</w:t>
            </w:r>
          </w:p>
        </w:tc>
      </w:tr>
      <w:tr w14:paraId="405F0DFA">
        <w:tblPrEx>
          <w:tblLayout w:type="fixed"/>
        </w:tblPrEx>
        <w:trPr>
          <w:trHeight w:val="334" w:hRule="atLeast"/>
          <w:jc w:val="center"/>
        </w:trPr>
        <w:tc>
          <w:tcPr>
            <w:tcW w:w="666" w:type="dxa"/>
            <w:vAlign w:val="center"/>
          </w:tcPr>
          <w:p w14:paraId="29798762">
            <w:pPr>
              <w:jc w:val="center"/>
              <w:rPr>
                <w:szCs w:val="21"/>
                <w:highlight w:val="none"/>
              </w:rPr>
            </w:pPr>
            <w:r>
              <w:rPr>
                <w:szCs w:val="21"/>
                <w:highlight w:val="none"/>
              </w:rPr>
              <w:t>3</w:t>
            </w:r>
          </w:p>
        </w:tc>
        <w:tc>
          <w:tcPr>
            <w:tcW w:w="2820" w:type="dxa"/>
            <w:gridSpan w:val="2"/>
            <w:vAlign w:val="top"/>
          </w:tcPr>
          <w:p w14:paraId="4F0F70D1">
            <w:pPr>
              <w:rPr>
                <w:szCs w:val="21"/>
                <w:highlight w:val="none"/>
              </w:rPr>
            </w:pPr>
            <w:r>
              <w:rPr>
                <w:szCs w:val="21"/>
                <w:highlight w:val="none"/>
              </w:rPr>
              <w:t>主回路电阻测量</w:t>
            </w:r>
          </w:p>
        </w:tc>
        <w:tc>
          <w:tcPr>
            <w:tcW w:w="1120" w:type="dxa"/>
            <w:vAlign w:val="center"/>
          </w:tcPr>
          <w:p w14:paraId="137BF5B2">
            <w:pPr>
              <w:jc w:val="center"/>
              <w:rPr>
                <w:szCs w:val="21"/>
                <w:highlight w:val="none"/>
              </w:rPr>
            </w:pPr>
            <w:r>
              <w:rPr>
                <w:szCs w:val="21"/>
                <w:highlight w:val="none"/>
              </w:rPr>
              <w:t>必选</w:t>
            </w:r>
          </w:p>
        </w:tc>
        <w:tc>
          <w:tcPr>
            <w:tcW w:w="1120" w:type="dxa"/>
            <w:vAlign w:val="center"/>
          </w:tcPr>
          <w:p w14:paraId="54C28AD7">
            <w:pPr>
              <w:jc w:val="center"/>
              <w:rPr>
                <w:szCs w:val="21"/>
                <w:highlight w:val="none"/>
              </w:rPr>
            </w:pPr>
            <w:r>
              <w:rPr>
                <w:szCs w:val="21"/>
                <w:highlight w:val="none"/>
              </w:rPr>
              <w:t>必选</w:t>
            </w:r>
          </w:p>
        </w:tc>
        <w:tc>
          <w:tcPr>
            <w:tcW w:w="1120" w:type="dxa"/>
            <w:vAlign w:val="center"/>
          </w:tcPr>
          <w:p w14:paraId="61841FE7">
            <w:pPr>
              <w:jc w:val="center"/>
              <w:rPr>
                <w:szCs w:val="21"/>
                <w:highlight w:val="none"/>
              </w:rPr>
            </w:pPr>
            <w:r>
              <w:rPr>
                <w:szCs w:val="21"/>
                <w:highlight w:val="none"/>
              </w:rPr>
              <w:t>必选</w:t>
            </w:r>
          </w:p>
        </w:tc>
        <w:tc>
          <w:tcPr>
            <w:tcW w:w="1120" w:type="dxa"/>
            <w:vAlign w:val="center"/>
          </w:tcPr>
          <w:p w14:paraId="377805BD">
            <w:pPr>
              <w:jc w:val="center"/>
              <w:rPr>
                <w:szCs w:val="21"/>
                <w:highlight w:val="none"/>
              </w:rPr>
            </w:pPr>
            <w:r>
              <w:rPr>
                <w:szCs w:val="21"/>
                <w:highlight w:val="none"/>
              </w:rPr>
              <w:t>必选</w:t>
            </w:r>
          </w:p>
        </w:tc>
        <w:tc>
          <w:tcPr>
            <w:tcW w:w="1120" w:type="dxa"/>
            <w:vAlign w:val="center"/>
          </w:tcPr>
          <w:p w14:paraId="228080B8">
            <w:pPr>
              <w:jc w:val="center"/>
              <w:rPr>
                <w:szCs w:val="21"/>
                <w:highlight w:val="none"/>
              </w:rPr>
            </w:pPr>
            <w:r>
              <w:rPr>
                <w:szCs w:val="21"/>
                <w:highlight w:val="none"/>
              </w:rPr>
              <w:t>必选</w:t>
            </w:r>
          </w:p>
        </w:tc>
        <w:tc>
          <w:tcPr>
            <w:tcW w:w="1120" w:type="dxa"/>
            <w:vAlign w:val="center"/>
          </w:tcPr>
          <w:p w14:paraId="29C2ECF7">
            <w:pPr>
              <w:jc w:val="center"/>
              <w:rPr>
                <w:szCs w:val="21"/>
                <w:highlight w:val="none"/>
              </w:rPr>
            </w:pPr>
            <w:r>
              <w:rPr>
                <w:szCs w:val="21"/>
                <w:highlight w:val="none"/>
              </w:rPr>
              <w:t>必选</w:t>
            </w:r>
          </w:p>
        </w:tc>
      </w:tr>
      <w:tr w14:paraId="67D1BD11">
        <w:tblPrEx>
          <w:tblLayout w:type="fixed"/>
        </w:tblPrEx>
        <w:trPr>
          <w:trHeight w:val="334" w:hRule="atLeast"/>
          <w:jc w:val="center"/>
        </w:trPr>
        <w:tc>
          <w:tcPr>
            <w:tcW w:w="666" w:type="dxa"/>
            <w:vAlign w:val="center"/>
          </w:tcPr>
          <w:p w14:paraId="521E619E">
            <w:pPr>
              <w:jc w:val="center"/>
              <w:rPr>
                <w:szCs w:val="21"/>
                <w:highlight w:val="none"/>
              </w:rPr>
            </w:pPr>
            <w:r>
              <w:rPr>
                <w:szCs w:val="21"/>
                <w:highlight w:val="none"/>
              </w:rPr>
              <w:t>4</w:t>
            </w:r>
          </w:p>
        </w:tc>
        <w:tc>
          <w:tcPr>
            <w:tcW w:w="2820" w:type="dxa"/>
            <w:gridSpan w:val="2"/>
            <w:vAlign w:val="top"/>
          </w:tcPr>
          <w:p w14:paraId="704A567B">
            <w:pPr>
              <w:rPr>
                <w:szCs w:val="21"/>
                <w:highlight w:val="none"/>
              </w:rPr>
            </w:pPr>
            <w:r>
              <w:rPr>
                <w:szCs w:val="21"/>
                <w:highlight w:val="none"/>
              </w:rPr>
              <w:t>额定峰值和短时耐受电流试验</w:t>
            </w:r>
          </w:p>
        </w:tc>
        <w:tc>
          <w:tcPr>
            <w:tcW w:w="1120" w:type="dxa"/>
            <w:vAlign w:val="center"/>
          </w:tcPr>
          <w:p w14:paraId="21A1CADD">
            <w:pPr>
              <w:jc w:val="center"/>
              <w:rPr>
                <w:szCs w:val="21"/>
                <w:highlight w:val="none"/>
              </w:rPr>
            </w:pPr>
            <w:r>
              <w:rPr>
                <w:szCs w:val="21"/>
                <w:highlight w:val="none"/>
              </w:rPr>
              <w:t>必选</w:t>
            </w:r>
          </w:p>
        </w:tc>
        <w:tc>
          <w:tcPr>
            <w:tcW w:w="1120" w:type="dxa"/>
            <w:vAlign w:val="center"/>
          </w:tcPr>
          <w:p w14:paraId="14BB89BF">
            <w:pPr>
              <w:jc w:val="center"/>
              <w:rPr>
                <w:szCs w:val="21"/>
                <w:highlight w:val="none"/>
              </w:rPr>
            </w:pPr>
            <w:r>
              <w:rPr>
                <w:szCs w:val="21"/>
                <w:highlight w:val="none"/>
              </w:rPr>
              <w:t>--</w:t>
            </w:r>
          </w:p>
        </w:tc>
        <w:tc>
          <w:tcPr>
            <w:tcW w:w="1120" w:type="dxa"/>
            <w:vAlign w:val="center"/>
          </w:tcPr>
          <w:p w14:paraId="246639BE">
            <w:pPr>
              <w:jc w:val="center"/>
              <w:rPr>
                <w:szCs w:val="21"/>
                <w:highlight w:val="none"/>
              </w:rPr>
            </w:pPr>
            <w:r>
              <w:rPr>
                <w:szCs w:val="21"/>
                <w:highlight w:val="none"/>
              </w:rPr>
              <w:t>--</w:t>
            </w:r>
          </w:p>
        </w:tc>
        <w:tc>
          <w:tcPr>
            <w:tcW w:w="1120" w:type="dxa"/>
            <w:vAlign w:val="center"/>
          </w:tcPr>
          <w:p w14:paraId="60CC3FFD">
            <w:pPr>
              <w:jc w:val="center"/>
              <w:rPr>
                <w:szCs w:val="21"/>
                <w:highlight w:val="none"/>
              </w:rPr>
            </w:pPr>
            <w:r>
              <w:rPr>
                <w:szCs w:val="21"/>
                <w:highlight w:val="none"/>
              </w:rPr>
              <w:t>可选</w:t>
            </w:r>
          </w:p>
        </w:tc>
        <w:tc>
          <w:tcPr>
            <w:tcW w:w="1120" w:type="dxa"/>
            <w:vAlign w:val="center"/>
          </w:tcPr>
          <w:p w14:paraId="7388CD68">
            <w:pPr>
              <w:jc w:val="center"/>
              <w:rPr>
                <w:szCs w:val="21"/>
                <w:highlight w:val="none"/>
              </w:rPr>
            </w:pPr>
            <w:r>
              <w:rPr>
                <w:szCs w:val="21"/>
                <w:highlight w:val="none"/>
              </w:rPr>
              <w:t>可选</w:t>
            </w:r>
          </w:p>
        </w:tc>
        <w:tc>
          <w:tcPr>
            <w:tcW w:w="1120" w:type="dxa"/>
            <w:vAlign w:val="center"/>
          </w:tcPr>
          <w:p w14:paraId="07403466">
            <w:pPr>
              <w:jc w:val="center"/>
              <w:rPr>
                <w:szCs w:val="21"/>
                <w:highlight w:val="none"/>
              </w:rPr>
            </w:pPr>
            <w:r>
              <w:rPr>
                <w:szCs w:val="21"/>
                <w:highlight w:val="none"/>
              </w:rPr>
              <w:t>--</w:t>
            </w:r>
          </w:p>
        </w:tc>
      </w:tr>
      <w:tr w14:paraId="6D36259C">
        <w:tblPrEx>
          <w:tblLayout w:type="fixed"/>
        </w:tblPrEx>
        <w:trPr>
          <w:trHeight w:val="334" w:hRule="atLeast"/>
          <w:jc w:val="center"/>
        </w:trPr>
        <w:tc>
          <w:tcPr>
            <w:tcW w:w="666" w:type="dxa"/>
            <w:vAlign w:val="center"/>
          </w:tcPr>
          <w:p w14:paraId="08338F10">
            <w:pPr>
              <w:jc w:val="center"/>
              <w:rPr>
                <w:szCs w:val="21"/>
                <w:highlight w:val="none"/>
              </w:rPr>
            </w:pPr>
            <w:r>
              <w:rPr>
                <w:szCs w:val="21"/>
                <w:highlight w:val="none"/>
              </w:rPr>
              <w:t>5</w:t>
            </w:r>
          </w:p>
        </w:tc>
        <w:tc>
          <w:tcPr>
            <w:tcW w:w="2820" w:type="dxa"/>
            <w:gridSpan w:val="2"/>
            <w:vAlign w:val="top"/>
          </w:tcPr>
          <w:p w14:paraId="25306296">
            <w:pPr>
              <w:rPr>
                <w:szCs w:val="21"/>
                <w:highlight w:val="none"/>
              </w:rPr>
            </w:pPr>
            <w:r>
              <w:rPr>
                <w:szCs w:val="21"/>
                <w:highlight w:val="none"/>
              </w:rPr>
              <w:t>额定短路关合和开断能力试验</w:t>
            </w:r>
          </w:p>
        </w:tc>
        <w:tc>
          <w:tcPr>
            <w:tcW w:w="1120" w:type="dxa"/>
            <w:vAlign w:val="center"/>
          </w:tcPr>
          <w:p w14:paraId="3232F21C">
            <w:pPr>
              <w:jc w:val="center"/>
              <w:rPr>
                <w:szCs w:val="21"/>
                <w:highlight w:val="none"/>
              </w:rPr>
            </w:pPr>
            <w:r>
              <w:rPr>
                <w:szCs w:val="21"/>
                <w:highlight w:val="none"/>
              </w:rPr>
              <w:t>必选</w:t>
            </w:r>
          </w:p>
        </w:tc>
        <w:tc>
          <w:tcPr>
            <w:tcW w:w="1120" w:type="dxa"/>
            <w:vAlign w:val="center"/>
          </w:tcPr>
          <w:p w14:paraId="0F92631A">
            <w:pPr>
              <w:jc w:val="center"/>
              <w:rPr>
                <w:szCs w:val="21"/>
                <w:highlight w:val="none"/>
              </w:rPr>
            </w:pPr>
            <w:r>
              <w:rPr>
                <w:szCs w:val="21"/>
                <w:highlight w:val="none"/>
              </w:rPr>
              <w:t>--</w:t>
            </w:r>
          </w:p>
        </w:tc>
        <w:tc>
          <w:tcPr>
            <w:tcW w:w="1120" w:type="dxa"/>
            <w:vAlign w:val="center"/>
          </w:tcPr>
          <w:p w14:paraId="6C2520E3">
            <w:pPr>
              <w:jc w:val="center"/>
              <w:rPr>
                <w:szCs w:val="21"/>
                <w:highlight w:val="none"/>
              </w:rPr>
            </w:pPr>
            <w:r>
              <w:rPr>
                <w:szCs w:val="21"/>
                <w:highlight w:val="none"/>
              </w:rPr>
              <w:t>--</w:t>
            </w:r>
          </w:p>
        </w:tc>
        <w:tc>
          <w:tcPr>
            <w:tcW w:w="1120" w:type="dxa"/>
            <w:vAlign w:val="center"/>
          </w:tcPr>
          <w:p w14:paraId="6D99DB96">
            <w:pPr>
              <w:jc w:val="center"/>
              <w:rPr>
                <w:szCs w:val="21"/>
                <w:highlight w:val="none"/>
              </w:rPr>
            </w:pPr>
            <w:r>
              <w:rPr>
                <w:szCs w:val="21"/>
                <w:highlight w:val="none"/>
              </w:rPr>
              <w:t>可选</w:t>
            </w:r>
          </w:p>
        </w:tc>
        <w:tc>
          <w:tcPr>
            <w:tcW w:w="1120" w:type="dxa"/>
            <w:vAlign w:val="center"/>
          </w:tcPr>
          <w:p w14:paraId="218DC3B1">
            <w:pPr>
              <w:jc w:val="center"/>
              <w:rPr>
                <w:szCs w:val="21"/>
                <w:highlight w:val="none"/>
              </w:rPr>
            </w:pPr>
            <w:r>
              <w:rPr>
                <w:szCs w:val="21"/>
                <w:highlight w:val="none"/>
              </w:rPr>
              <w:t>--</w:t>
            </w:r>
          </w:p>
        </w:tc>
        <w:tc>
          <w:tcPr>
            <w:tcW w:w="1120" w:type="dxa"/>
            <w:vAlign w:val="center"/>
          </w:tcPr>
          <w:p w14:paraId="4BD52FED">
            <w:pPr>
              <w:jc w:val="center"/>
              <w:rPr>
                <w:szCs w:val="21"/>
                <w:highlight w:val="none"/>
              </w:rPr>
            </w:pPr>
            <w:r>
              <w:rPr>
                <w:szCs w:val="21"/>
                <w:highlight w:val="none"/>
              </w:rPr>
              <w:t>--</w:t>
            </w:r>
          </w:p>
        </w:tc>
      </w:tr>
      <w:tr w14:paraId="010BF871">
        <w:tblPrEx>
          <w:tblLayout w:type="fixed"/>
        </w:tblPrEx>
        <w:trPr>
          <w:trHeight w:val="399" w:hRule="atLeast"/>
          <w:jc w:val="center"/>
        </w:trPr>
        <w:tc>
          <w:tcPr>
            <w:tcW w:w="666" w:type="dxa"/>
            <w:vAlign w:val="center"/>
          </w:tcPr>
          <w:p w14:paraId="17060B80">
            <w:pPr>
              <w:rPr>
                <w:highlight w:val="none"/>
              </w:rPr>
            </w:pPr>
          </w:p>
        </w:tc>
        <w:tc>
          <w:tcPr>
            <w:tcW w:w="2820" w:type="dxa"/>
            <w:gridSpan w:val="2"/>
            <w:vAlign w:val="top"/>
          </w:tcPr>
          <w:p w14:paraId="6EAADDF4">
            <w:pPr>
              <w:rPr>
                <w:highlight w:val="none"/>
              </w:rPr>
            </w:pPr>
          </w:p>
        </w:tc>
        <w:tc>
          <w:tcPr>
            <w:tcW w:w="1120" w:type="dxa"/>
            <w:vAlign w:val="center"/>
          </w:tcPr>
          <w:p w14:paraId="11EFBE08">
            <w:pPr>
              <w:rPr>
                <w:highlight w:val="none"/>
              </w:rPr>
            </w:pPr>
          </w:p>
        </w:tc>
        <w:tc>
          <w:tcPr>
            <w:tcW w:w="1120" w:type="dxa"/>
            <w:vAlign w:val="center"/>
          </w:tcPr>
          <w:p w14:paraId="69AA04C6">
            <w:pPr>
              <w:rPr>
                <w:highlight w:val="none"/>
              </w:rPr>
            </w:pPr>
          </w:p>
        </w:tc>
        <w:tc>
          <w:tcPr>
            <w:tcW w:w="1120" w:type="dxa"/>
            <w:vAlign w:val="center"/>
          </w:tcPr>
          <w:p w14:paraId="413A9140">
            <w:pPr>
              <w:rPr>
                <w:highlight w:val="none"/>
              </w:rPr>
            </w:pPr>
          </w:p>
        </w:tc>
        <w:tc>
          <w:tcPr>
            <w:tcW w:w="1120" w:type="dxa"/>
            <w:vAlign w:val="center"/>
          </w:tcPr>
          <w:p w14:paraId="03370630">
            <w:pPr>
              <w:rPr>
                <w:highlight w:val="none"/>
              </w:rPr>
            </w:pPr>
          </w:p>
        </w:tc>
        <w:tc>
          <w:tcPr>
            <w:tcW w:w="1120" w:type="dxa"/>
            <w:vAlign w:val="center"/>
          </w:tcPr>
          <w:p w14:paraId="447D975E">
            <w:pPr>
              <w:rPr>
                <w:highlight w:val="none"/>
              </w:rPr>
            </w:pPr>
          </w:p>
        </w:tc>
        <w:tc>
          <w:tcPr>
            <w:tcW w:w="1120" w:type="dxa"/>
            <w:vAlign w:val="center"/>
          </w:tcPr>
          <w:p w14:paraId="27F79C36">
            <w:pPr>
              <w:rPr>
                <w:highlight w:val="none"/>
              </w:rPr>
            </w:pPr>
          </w:p>
        </w:tc>
      </w:tr>
      <w:tr w14:paraId="53359835">
        <w:tblPrEx>
          <w:tblLayout w:type="fixed"/>
        </w:tblPrEx>
        <w:trPr>
          <w:trHeight w:val="334" w:hRule="atLeast"/>
          <w:jc w:val="center"/>
        </w:trPr>
        <w:tc>
          <w:tcPr>
            <w:tcW w:w="666" w:type="dxa"/>
            <w:vAlign w:val="center"/>
          </w:tcPr>
          <w:p w14:paraId="2A79FD40">
            <w:pPr>
              <w:jc w:val="center"/>
              <w:rPr>
                <w:szCs w:val="21"/>
                <w:highlight w:val="none"/>
              </w:rPr>
            </w:pPr>
            <w:r>
              <w:rPr>
                <w:szCs w:val="21"/>
                <w:highlight w:val="none"/>
              </w:rPr>
              <w:t>6</w:t>
            </w:r>
          </w:p>
        </w:tc>
        <w:tc>
          <w:tcPr>
            <w:tcW w:w="2820" w:type="dxa"/>
            <w:gridSpan w:val="2"/>
            <w:vAlign w:val="top"/>
          </w:tcPr>
          <w:p w14:paraId="0B698EFF">
            <w:pPr>
              <w:rPr>
                <w:szCs w:val="21"/>
                <w:highlight w:val="none"/>
              </w:rPr>
            </w:pPr>
            <w:r>
              <w:rPr>
                <w:szCs w:val="21"/>
                <w:highlight w:val="none"/>
              </w:rPr>
              <w:t>防护等级试验</w:t>
            </w:r>
          </w:p>
        </w:tc>
        <w:tc>
          <w:tcPr>
            <w:tcW w:w="1120" w:type="dxa"/>
            <w:vAlign w:val="center"/>
          </w:tcPr>
          <w:p w14:paraId="2B69A456">
            <w:pPr>
              <w:jc w:val="center"/>
              <w:rPr>
                <w:szCs w:val="21"/>
                <w:highlight w:val="none"/>
              </w:rPr>
            </w:pPr>
            <w:r>
              <w:rPr>
                <w:szCs w:val="21"/>
                <w:highlight w:val="none"/>
              </w:rPr>
              <w:t>必选</w:t>
            </w:r>
          </w:p>
        </w:tc>
        <w:tc>
          <w:tcPr>
            <w:tcW w:w="1120" w:type="dxa"/>
            <w:vAlign w:val="center"/>
          </w:tcPr>
          <w:p w14:paraId="329A8850">
            <w:pPr>
              <w:jc w:val="center"/>
              <w:rPr>
                <w:szCs w:val="21"/>
                <w:highlight w:val="none"/>
              </w:rPr>
            </w:pPr>
            <w:r>
              <w:rPr>
                <w:szCs w:val="21"/>
                <w:highlight w:val="none"/>
              </w:rPr>
              <w:t>必选</w:t>
            </w:r>
          </w:p>
        </w:tc>
        <w:tc>
          <w:tcPr>
            <w:tcW w:w="1120" w:type="dxa"/>
            <w:vAlign w:val="center"/>
          </w:tcPr>
          <w:p w14:paraId="4B33CC61">
            <w:pPr>
              <w:jc w:val="center"/>
              <w:rPr>
                <w:szCs w:val="21"/>
                <w:highlight w:val="none"/>
              </w:rPr>
            </w:pPr>
            <w:r>
              <w:rPr>
                <w:szCs w:val="21"/>
                <w:highlight w:val="none"/>
              </w:rPr>
              <w:t>必选</w:t>
            </w:r>
          </w:p>
        </w:tc>
        <w:tc>
          <w:tcPr>
            <w:tcW w:w="1120" w:type="dxa"/>
            <w:vAlign w:val="center"/>
          </w:tcPr>
          <w:p w14:paraId="2550FD7B">
            <w:pPr>
              <w:jc w:val="center"/>
              <w:rPr>
                <w:szCs w:val="21"/>
                <w:highlight w:val="none"/>
              </w:rPr>
            </w:pPr>
            <w:r>
              <w:rPr>
                <w:szCs w:val="21"/>
                <w:highlight w:val="none"/>
              </w:rPr>
              <w:t>必选</w:t>
            </w:r>
          </w:p>
        </w:tc>
        <w:tc>
          <w:tcPr>
            <w:tcW w:w="1120" w:type="dxa"/>
            <w:vAlign w:val="center"/>
          </w:tcPr>
          <w:p w14:paraId="4DE3CC9E">
            <w:pPr>
              <w:jc w:val="center"/>
              <w:rPr>
                <w:szCs w:val="21"/>
                <w:highlight w:val="none"/>
              </w:rPr>
            </w:pPr>
            <w:r>
              <w:rPr>
                <w:szCs w:val="21"/>
                <w:highlight w:val="none"/>
              </w:rPr>
              <w:t>必选</w:t>
            </w:r>
          </w:p>
        </w:tc>
        <w:tc>
          <w:tcPr>
            <w:tcW w:w="1120" w:type="dxa"/>
            <w:vAlign w:val="center"/>
          </w:tcPr>
          <w:p w14:paraId="33598F7E">
            <w:pPr>
              <w:jc w:val="center"/>
              <w:rPr>
                <w:szCs w:val="21"/>
                <w:highlight w:val="none"/>
              </w:rPr>
            </w:pPr>
            <w:r>
              <w:rPr>
                <w:szCs w:val="21"/>
                <w:highlight w:val="none"/>
              </w:rPr>
              <w:t>必选</w:t>
            </w:r>
          </w:p>
        </w:tc>
      </w:tr>
      <w:tr w14:paraId="2221C29A">
        <w:tblPrEx>
          <w:tblLayout w:type="fixed"/>
        </w:tblPrEx>
        <w:trPr>
          <w:trHeight w:val="334" w:hRule="atLeast"/>
          <w:jc w:val="center"/>
        </w:trPr>
        <w:tc>
          <w:tcPr>
            <w:tcW w:w="666" w:type="dxa"/>
            <w:vAlign w:val="center"/>
          </w:tcPr>
          <w:p w14:paraId="0814AC11">
            <w:pPr>
              <w:jc w:val="center"/>
              <w:rPr>
                <w:szCs w:val="21"/>
                <w:highlight w:val="none"/>
              </w:rPr>
            </w:pPr>
            <w:r>
              <w:rPr>
                <w:szCs w:val="21"/>
                <w:highlight w:val="none"/>
              </w:rPr>
              <w:t>7</w:t>
            </w:r>
          </w:p>
        </w:tc>
        <w:tc>
          <w:tcPr>
            <w:tcW w:w="2820" w:type="dxa"/>
            <w:gridSpan w:val="2"/>
            <w:vAlign w:val="top"/>
          </w:tcPr>
          <w:p w14:paraId="57DDD8DD">
            <w:pPr>
              <w:tabs>
                <w:tab w:val="center" w:pos="1794"/>
              </w:tabs>
              <w:rPr>
                <w:szCs w:val="21"/>
                <w:highlight w:val="none"/>
              </w:rPr>
            </w:pPr>
            <w:r>
              <w:rPr>
                <w:szCs w:val="21"/>
                <w:highlight w:val="none"/>
              </w:rPr>
              <w:t>内部燃弧试验</w:t>
            </w:r>
          </w:p>
        </w:tc>
        <w:tc>
          <w:tcPr>
            <w:tcW w:w="1120" w:type="dxa"/>
            <w:vAlign w:val="center"/>
          </w:tcPr>
          <w:p w14:paraId="69D456D1">
            <w:pPr>
              <w:jc w:val="center"/>
              <w:rPr>
                <w:szCs w:val="21"/>
                <w:highlight w:val="none"/>
              </w:rPr>
            </w:pPr>
            <w:r>
              <w:rPr>
                <w:szCs w:val="21"/>
                <w:highlight w:val="none"/>
              </w:rPr>
              <w:t>必选</w:t>
            </w:r>
          </w:p>
        </w:tc>
        <w:tc>
          <w:tcPr>
            <w:tcW w:w="1120" w:type="dxa"/>
            <w:vAlign w:val="center"/>
          </w:tcPr>
          <w:p w14:paraId="0DC356DB">
            <w:pPr>
              <w:jc w:val="center"/>
              <w:rPr>
                <w:szCs w:val="21"/>
                <w:highlight w:val="none"/>
              </w:rPr>
            </w:pPr>
            <w:r>
              <w:rPr>
                <w:szCs w:val="21"/>
                <w:highlight w:val="none"/>
              </w:rPr>
              <w:t>--</w:t>
            </w:r>
          </w:p>
        </w:tc>
        <w:tc>
          <w:tcPr>
            <w:tcW w:w="1120" w:type="dxa"/>
            <w:vAlign w:val="center"/>
          </w:tcPr>
          <w:p w14:paraId="1BE36A2E">
            <w:pPr>
              <w:jc w:val="center"/>
              <w:rPr>
                <w:szCs w:val="21"/>
                <w:highlight w:val="none"/>
              </w:rPr>
            </w:pPr>
            <w:r>
              <w:rPr>
                <w:szCs w:val="21"/>
                <w:highlight w:val="none"/>
              </w:rPr>
              <w:t>--</w:t>
            </w:r>
          </w:p>
        </w:tc>
        <w:tc>
          <w:tcPr>
            <w:tcW w:w="1120" w:type="dxa"/>
            <w:vAlign w:val="center"/>
          </w:tcPr>
          <w:p w14:paraId="659C900F">
            <w:pPr>
              <w:jc w:val="center"/>
              <w:rPr>
                <w:szCs w:val="21"/>
                <w:highlight w:val="none"/>
              </w:rPr>
            </w:pPr>
            <w:r>
              <w:rPr>
                <w:szCs w:val="21"/>
                <w:highlight w:val="none"/>
              </w:rPr>
              <w:t>可选</w:t>
            </w:r>
          </w:p>
        </w:tc>
        <w:tc>
          <w:tcPr>
            <w:tcW w:w="1120" w:type="dxa"/>
            <w:vAlign w:val="center"/>
          </w:tcPr>
          <w:p w14:paraId="63D898D0">
            <w:pPr>
              <w:jc w:val="center"/>
              <w:rPr>
                <w:szCs w:val="21"/>
                <w:highlight w:val="none"/>
              </w:rPr>
            </w:pPr>
            <w:r>
              <w:rPr>
                <w:rFonts w:hint="eastAsia"/>
                <w:szCs w:val="21"/>
                <w:highlight w:val="none"/>
              </w:rPr>
              <w:t>可选</w:t>
            </w:r>
          </w:p>
        </w:tc>
        <w:tc>
          <w:tcPr>
            <w:tcW w:w="1120" w:type="dxa"/>
            <w:vAlign w:val="center"/>
          </w:tcPr>
          <w:p w14:paraId="48C57BEC">
            <w:pPr>
              <w:jc w:val="center"/>
              <w:rPr>
                <w:szCs w:val="21"/>
                <w:highlight w:val="none"/>
              </w:rPr>
            </w:pPr>
            <w:r>
              <w:rPr>
                <w:szCs w:val="21"/>
                <w:highlight w:val="none"/>
              </w:rPr>
              <w:t>--</w:t>
            </w:r>
          </w:p>
        </w:tc>
      </w:tr>
      <w:tr w14:paraId="28BE078B">
        <w:tblPrEx>
          <w:tblLayout w:type="fixed"/>
        </w:tblPrEx>
        <w:trPr>
          <w:trHeight w:val="334" w:hRule="atLeast"/>
          <w:jc w:val="center"/>
        </w:trPr>
        <w:tc>
          <w:tcPr>
            <w:tcW w:w="666" w:type="dxa"/>
            <w:vAlign w:val="center"/>
          </w:tcPr>
          <w:p w14:paraId="2AE80153">
            <w:pPr>
              <w:jc w:val="center"/>
              <w:rPr>
                <w:szCs w:val="21"/>
                <w:highlight w:val="none"/>
              </w:rPr>
            </w:pPr>
            <w:r>
              <w:rPr>
                <w:szCs w:val="21"/>
                <w:highlight w:val="none"/>
              </w:rPr>
              <w:t>8</w:t>
            </w:r>
          </w:p>
        </w:tc>
        <w:tc>
          <w:tcPr>
            <w:tcW w:w="2820" w:type="dxa"/>
            <w:gridSpan w:val="2"/>
            <w:vAlign w:val="top"/>
          </w:tcPr>
          <w:p w14:paraId="4A05FD78">
            <w:pPr>
              <w:rPr>
                <w:szCs w:val="21"/>
                <w:highlight w:val="none"/>
              </w:rPr>
            </w:pPr>
            <w:r>
              <w:rPr>
                <w:szCs w:val="21"/>
                <w:highlight w:val="none"/>
              </w:rPr>
              <w:t>机械操作和特性试验</w:t>
            </w:r>
          </w:p>
        </w:tc>
        <w:tc>
          <w:tcPr>
            <w:tcW w:w="1120" w:type="dxa"/>
            <w:vAlign w:val="center"/>
          </w:tcPr>
          <w:p w14:paraId="2BAAE7D4">
            <w:pPr>
              <w:jc w:val="center"/>
              <w:rPr>
                <w:szCs w:val="21"/>
                <w:highlight w:val="none"/>
              </w:rPr>
            </w:pPr>
            <w:r>
              <w:rPr>
                <w:szCs w:val="21"/>
                <w:highlight w:val="none"/>
              </w:rPr>
              <w:t>必选</w:t>
            </w:r>
          </w:p>
        </w:tc>
        <w:tc>
          <w:tcPr>
            <w:tcW w:w="1120" w:type="dxa"/>
            <w:vAlign w:val="center"/>
          </w:tcPr>
          <w:p w14:paraId="45390C24">
            <w:pPr>
              <w:jc w:val="center"/>
              <w:rPr>
                <w:szCs w:val="21"/>
                <w:highlight w:val="none"/>
              </w:rPr>
            </w:pPr>
            <w:r>
              <w:rPr>
                <w:szCs w:val="21"/>
                <w:highlight w:val="none"/>
              </w:rPr>
              <w:t>必选</w:t>
            </w:r>
          </w:p>
        </w:tc>
        <w:tc>
          <w:tcPr>
            <w:tcW w:w="1120" w:type="dxa"/>
            <w:vAlign w:val="center"/>
          </w:tcPr>
          <w:p w14:paraId="60420A62">
            <w:pPr>
              <w:jc w:val="center"/>
              <w:rPr>
                <w:szCs w:val="21"/>
                <w:highlight w:val="none"/>
              </w:rPr>
            </w:pPr>
            <w:r>
              <w:rPr>
                <w:szCs w:val="21"/>
                <w:highlight w:val="none"/>
              </w:rPr>
              <w:t>必选</w:t>
            </w:r>
          </w:p>
        </w:tc>
        <w:tc>
          <w:tcPr>
            <w:tcW w:w="1120" w:type="dxa"/>
            <w:vAlign w:val="center"/>
          </w:tcPr>
          <w:p w14:paraId="6E5644D9">
            <w:pPr>
              <w:jc w:val="center"/>
              <w:rPr>
                <w:szCs w:val="21"/>
                <w:highlight w:val="none"/>
              </w:rPr>
            </w:pPr>
            <w:r>
              <w:rPr>
                <w:szCs w:val="21"/>
                <w:highlight w:val="none"/>
              </w:rPr>
              <w:t>必选</w:t>
            </w:r>
          </w:p>
        </w:tc>
        <w:tc>
          <w:tcPr>
            <w:tcW w:w="1120" w:type="dxa"/>
            <w:vAlign w:val="center"/>
          </w:tcPr>
          <w:p w14:paraId="23FFC330">
            <w:pPr>
              <w:jc w:val="center"/>
              <w:rPr>
                <w:szCs w:val="21"/>
                <w:highlight w:val="none"/>
              </w:rPr>
            </w:pPr>
            <w:r>
              <w:rPr>
                <w:szCs w:val="21"/>
                <w:highlight w:val="none"/>
              </w:rPr>
              <w:t>必选</w:t>
            </w:r>
          </w:p>
        </w:tc>
        <w:tc>
          <w:tcPr>
            <w:tcW w:w="1120" w:type="dxa"/>
            <w:vAlign w:val="center"/>
          </w:tcPr>
          <w:p w14:paraId="0E9C77A7">
            <w:pPr>
              <w:jc w:val="center"/>
              <w:rPr>
                <w:szCs w:val="21"/>
                <w:highlight w:val="none"/>
              </w:rPr>
            </w:pPr>
            <w:r>
              <w:rPr>
                <w:szCs w:val="21"/>
                <w:highlight w:val="none"/>
              </w:rPr>
              <w:t>必选</w:t>
            </w:r>
          </w:p>
        </w:tc>
      </w:tr>
      <w:tr w14:paraId="3CF50747">
        <w:tblPrEx>
          <w:tblLayout w:type="fixed"/>
        </w:tblPrEx>
        <w:trPr>
          <w:trHeight w:val="334" w:hRule="atLeast"/>
          <w:jc w:val="center"/>
        </w:trPr>
        <w:tc>
          <w:tcPr>
            <w:tcW w:w="666" w:type="dxa"/>
            <w:vAlign w:val="center"/>
          </w:tcPr>
          <w:p w14:paraId="26149760">
            <w:pPr>
              <w:jc w:val="center"/>
              <w:rPr>
                <w:szCs w:val="21"/>
                <w:highlight w:val="none"/>
              </w:rPr>
            </w:pPr>
            <w:r>
              <w:rPr>
                <w:szCs w:val="21"/>
                <w:highlight w:val="none"/>
              </w:rPr>
              <w:t>9</w:t>
            </w:r>
          </w:p>
        </w:tc>
        <w:tc>
          <w:tcPr>
            <w:tcW w:w="2820" w:type="dxa"/>
            <w:gridSpan w:val="2"/>
            <w:vAlign w:val="top"/>
          </w:tcPr>
          <w:p w14:paraId="5B7A5C57">
            <w:pPr>
              <w:rPr>
                <w:szCs w:val="21"/>
                <w:highlight w:val="none"/>
              </w:rPr>
            </w:pPr>
            <w:r>
              <w:rPr>
                <w:szCs w:val="21"/>
                <w:highlight w:val="none"/>
              </w:rPr>
              <w:t>机械寿命试验</w:t>
            </w:r>
          </w:p>
        </w:tc>
        <w:tc>
          <w:tcPr>
            <w:tcW w:w="1120" w:type="dxa"/>
            <w:vAlign w:val="center"/>
          </w:tcPr>
          <w:p w14:paraId="657AF41B">
            <w:pPr>
              <w:jc w:val="center"/>
              <w:rPr>
                <w:szCs w:val="21"/>
                <w:highlight w:val="none"/>
              </w:rPr>
            </w:pPr>
            <w:r>
              <w:rPr>
                <w:szCs w:val="21"/>
                <w:highlight w:val="none"/>
              </w:rPr>
              <w:t>必选</w:t>
            </w:r>
          </w:p>
        </w:tc>
        <w:tc>
          <w:tcPr>
            <w:tcW w:w="1120" w:type="dxa"/>
            <w:vAlign w:val="center"/>
          </w:tcPr>
          <w:p w14:paraId="22793F0F">
            <w:pPr>
              <w:jc w:val="center"/>
              <w:rPr>
                <w:szCs w:val="21"/>
                <w:highlight w:val="none"/>
              </w:rPr>
            </w:pPr>
            <w:r>
              <w:rPr>
                <w:szCs w:val="21"/>
                <w:highlight w:val="none"/>
              </w:rPr>
              <w:t>--</w:t>
            </w:r>
          </w:p>
        </w:tc>
        <w:tc>
          <w:tcPr>
            <w:tcW w:w="1120" w:type="dxa"/>
            <w:vAlign w:val="center"/>
          </w:tcPr>
          <w:p w14:paraId="6D8727D5">
            <w:pPr>
              <w:jc w:val="center"/>
              <w:rPr>
                <w:szCs w:val="21"/>
                <w:highlight w:val="none"/>
              </w:rPr>
            </w:pPr>
            <w:r>
              <w:rPr>
                <w:szCs w:val="21"/>
                <w:highlight w:val="none"/>
              </w:rPr>
              <w:t>--</w:t>
            </w:r>
          </w:p>
        </w:tc>
        <w:tc>
          <w:tcPr>
            <w:tcW w:w="1120" w:type="dxa"/>
            <w:vAlign w:val="center"/>
          </w:tcPr>
          <w:p w14:paraId="09B064C3">
            <w:pPr>
              <w:jc w:val="center"/>
              <w:rPr>
                <w:szCs w:val="21"/>
                <w:highlight w:val="none"/>
              </w:rPr>
            </w:pPr>
            <w:r>
              <w:rPr>
                <w:rFonts w:hint="eastAsia"/>
                <w:szCs w:val="21"/>
                <w:highlight w:val="none"/>
              </w:rPr>
              <w:t>可选</w:t>
            </w:r>
          </w:p>
        </w:tc>
        <w:tc>
          <w:tcPr>
            <w:tcW w:w="1120" w:type="dxa"/>
            <w:vAlign w:val="center"/>
          </w:tcPr>
          <w:p w14:paraId="72380F77">
            <w:pPr>
              <w:jc w:val="center"/>
              <w:rPr>
                <w:szCs w:val="21"/>
                <w:highlight w:val="none"/>
              </w:rPr>
            </w:pPr>
            <w:r>
              <w:rPr>
                <w:szCs w:val="21"/>
                <w:highlight w:val="none"/>
              </w:rPr>
              <w:t>可选</w:t>
            </w:r>
          </w:p>
        </w:tc>
        <w:tc>
          <w:tcPr>
            <w:tcW w:w="1120" w:type="dxa"/>
            <w:vAlign w:val="center"/>
          </w:tcPr>
          <w:p w14:paraId="0492BCE7">
            <w:pPr>
              <w:jc w:val="center"/>
              <w:rPr>
                <w:szCs w:val="21"/>
                <w:highlight w:val="none"/>
              </w:rPr>
            </w:pPr>
            <w:r>
              <w:rPr>
                <w:szCs w:val="21"/>
                <w:highlight w:val="none"/>
              </w:rPr>
              <w:t>--</w:t>
            </w:r>
          </w:p>
        </w:tc>
      </w:tr>
      <w:tr w14:paraId="1EB3E681">
        <w:tblPrEx>
          <w:tblLayout w:type="fixed"/>
        </w:tblPrEx>
        <w:trPr>
          <w:trHeight w:val="338" w:hRule="atLeast"/>
          <w:jc w:val="center"/>
        </w:trPr>
        <w:tc>
          <w:tcPr>
            <w:tcW w:w="666" w:type="dxa"/>
            <w:vAlign w:val="center"/>
          </w:tcPr>
          <w:p w14:paraId="052A15FC">
            <w:pPr>
              <w:jc w:val="center"/>
              <w:rPr>
                <w:szCs w:val="21"/>
                <w:highlight w:val="none"/>
              </w:rPr>
            </w:pPr>
            <w:r>
              <w:rPr>
                <w:szCs w:val="21"/>
                <w:highlight w:val="none"/>
              </w:rPr>
              <w:t>10</w:t>
            </w:r>
          </w:p>
        </w:tc>
        <w:tc>
          <w:tcPr>
            <w:tcW w:w="2820" w:type="dxa"/>
            <w:gridSpan w:val="2"/>
            <w:vAlign w:val="top"/>
          </w:tcPr>
          <w:p w14:paraId="3017CBD4">
            <w:pPr>
              <w:rPr>
                <w:szCs w:val="21"/>
                <w:highlight w:val="none"/>
              </w:rPr>
            </w:pPr>
            <w:r>
              <w:rPr>
                <w:szCs w:val="21"/>
                <w:highlight w:val="none"/>
              </w:rPr>
              <w:t>异相接地故障试验</w:t>
            </w:r>
          </w:p>
        </w:tc>
        <w:tc>
          <w:tcPr>
            <w:tcW w:w="1120" w:type="dxa"/>
            <w:vAlign w:val="center"/>
          </w:tcPr>
          <w:p w14:paraId="3EF53B5A">
            <w:pPr>
              <w:jc w:val="center"/>
              <w:rPr>
                <w:szCs w:val="21"/>
                <w:highlight w:val="none"/>
              </w:rPr>
            </w:pPr>
            <w:r>
              <w:rPr>
                <w:szCs w:val="21"/>
                <w:highlight w:val="none"/>
              </w:rPr>
              <w:t>必选</w:t>
            </w:r>
          </w:p>
        </w:tc>
        <w:tc>
          <w:tcPr>
            <w:tcW w:w="1120" w:type="dxa"/>
            <w:vAlign w:val="center"/>
          </w:tcPr>
          <w:p w14:paraId="24BCDD11">
            <w:pPr>
              <w:jc w:val="center"/>
              <w:rPr>
                <w:szCs w:val="21"/>
                <w:highlight w:val="none"/>
              </w:rPr>
            </w:pPr>
            <w:r>
              <w:rPr>
                <w:szCs w:val="21"/>
                <w:highlight w:val="none"/>
              </w:rPr>
              <w:t>--</w:t>
            </w:r>
          </w:p>
        </w:tc>
        <w:tc>
          <w:tcPr>
            <w:tcW w:w="1120" w:type="dxa"/>
            <w:vAlign w:val="center"/>
          </w:tcPr>
          <w:p w14:paraId="1AB912C7">
            <w:pPr>
              <w:jc w:val="center"/>
              <w:rPr>
                <w:szCs w:val="21"/>
                <w:highlight w:val="none"/>
              </w:rPr>
            </w:pPr>
            <w:r>
              <w:rPr>
                <w:szCs w:val="21"/>
                <w:highlight w:val="none"/>
              </w:rPr>
              <w:t>--</w:t>
            </w:r>
          </w:p>
        </w:tc>
        <w:tc>
          <w:tcPr>
            <w:tcW w:w="1120" w:type="dxa"/>
            <w:vAlign w:val="center"/>
          </w:tcPr>
          <w:p w14:paraId="06243103">
            <w:pPr>
              <w:jc w:val="center"/>
              <w:rPr>
                <w:szCs w:val="21"/>
                <w:highlight w:val="none"/>
              </w:rPr>
            </w:pPr>
            <w:r>
              <w:rPr>
                <w:szCs w:val="21"/>
                <w:highlight w:val="none"/>
              </w:rPr>
              <w:t>可选</w:t>
            </w:r>
          </w:p>
        </w:tc>
        <w:tc>
          <w:tcPr>
            <w:tcW w:w="1120" w:type="dxa"/>
            <w:vAlign w:val="center"/>
          </w:tcPr>
          <w:p w14:paraId="262DDB9E">
            <w:pPr>
              <w:jc w:val="center"/>
              <w:rPr>
                <w:szCs w:val="21"/>
                <w:highlight w:val="none"/>
              </w:rPr>
            </w:pPr>
            <w:r>
              <w:rPr>
                <w:szCs w:val="21"/>
                <w:highlight w:val="none"/>
              </w:rPr>
              <w:t>--</w:t>
            </w:r>
          </w:p>
        </w:tc>
        <w:tc>
          <w:tcPr>
            <w:tcW w:w="1120" w:type="dxa"/>
            <w:vAlign w:val="center"/>
          </w:tcPr>
          <w:p w14:paraId="3BD39D67">
            <w:pPr>
              <w:jc w:val="center"/>
              <w:rPr>
                <w:szCs w:val="21"/>
                <w:highlight w:val="none"/>
              </w:rPr>
            </w:pPr>
            <w:r>
              <w:rPr>
                <w:szCs w:val="21"/>
                <w:highlight w:val="none"/>
              </w:rPr>
              <w:t>--</w:t>
            </w:r>
          </w:p>
        </w:tc>
      </w:tr>
      <w:tr w14:paraId="1D399238">
        <w:tblPrEx>
          <w:tblLayout w:type="fixed"/>
        </w:tblPrEx>
        <w:trPr>
          <w:trHeight w:val="334" w:hRule="atLeast"/>
          <w:jc w:val="center"/>
        </w:trPr>
        <w:tc>
          <w:tcPr>
            <w:tcW w:w="666" w:type="dxa"/>
            <w:vMerge w:val="restart"/>
            <w:vAlign w:val="center"/>
          </w:tcPr>
          <w:p w14:paraId="081FE8D9">
            <w:pPr>
              <w:jc w:val="center"/>
              <w:rPr>
                <w:szCs w:val="21"/>
                <w:highlight w:val="none"/>
              </w:rPr>
            </w:pPr>
            <w:r>
              <w:rPr>
                <w:szCs w:val="21"/>
                <w:highlight w:val="none"/>
              </w:rPr>
              <w:t>11</w:t>
            </w:r>
          </w:p>
        </w:tc>
        <w:tc>
          <w:tcPr>
            <w:tcW w:w="1162" w:type="dxa"/>
            <w:vMerge w:val="restart"/>
            <w:vAlign w:val="center"/>
          </w:tcPr>
          <w:p w14:paraId="005A3727">
            <w:pPr>
              <w:rPr>
                <w:szCs w:val="21"/>
                <w:highlight w:val="none"/>
              </w:rPr>
            </w:pPr>
            <w:r>
              <w:rPr>
                <w:szCs w:val="21"/>
                <w:highlight w:val="none"/>
              </w:rPr>
              <w:t>额定容性电流开合试验</w:t>
            </w:r>
          </w:p>
        </w:tc>
        <w:tc>
          <w:tcPr>
            <w:tcW w:w="1658" w:type="dxa"/>
            <w:vAlign w:val="top"/>
          </w:tcPr>
          <w:p w14:paraId="09FAB447">
            <w:pPr>
              <w:rPr>
                <w:szCs w:val="21"/>
                <w:highlight w:val="none"/>
              </w:rPr>
            </w:pPr>
            <w:r>
              <w:rPr>
                <w:szCs w:val="21"/>
                <w:highlight w:val="none"/>
              </w:rPr>
              <w:t>电缆充电电流</w:t>
            </w:r>
            <w:r>
              <w:rPr>
                <w:rFonts w:hint="eastAsia"/>
                <w:szCs w:val="21"/>
                <w:highlight w:val="none"/>
              </w:rPr>
              <w:t>开合试验</w:t>
            </w:r>
          </w:p>
        </w:tc>
        <w:tc>
          <w:tcPr>
            <w:tcW w:w="1120" w:type="dxa"/>
            <w:vAlign w:val="center"/>
          </w:tcPr>
          <w:p w14:paraId="7B5A6714">
            <w:pPr>
              <w:jc w:val="center"/>
              <w:rPr>
                <w:szCs w:val="21"/>
                <w:highlight w:val="none"/>
              </w:rPr>
            </w:pPr>
            <w:r>
              <w:rPr>
                <w:szCs w:val="21"/>
                <w:highlight w:val="none"/>
              </w:rPr>
              <w:t>必选</w:t>
            </w:r>
          </w:p>
        </w:tc>
        <w:tc>
          <w:tcPr>
            <w:tcW w:w="1120" w:type="dxa"/>
            <w:vAlign w:val="center"/>
          </w:tcPr>
          <w:p w14:paraId="0267F31C">
            <w:pPr>
              <w:jc w:val="center"/>
              <w:rPr>
                <w:szCs w:val="21"/>
                <w:highlight w:val="none"/>
              </w:rPr>
            </w:pPr>
            <w:r>
              <w:rPr>
                <w:szCs w:val="21"/>
                <w:highlight w:val="none"/>
              </w:rPr>
              <w:t>--</w:t>
            </w:r>
          </w:p>
        </w:tc>
        <w:tc>
          <w:tcPr>
            <w:tcW w:w="1120" w:type="dxa"/>
            <w:vAlign w:val="center"/>
          </w:tcPr>
          <w:p w14:paraId="276F6E91">
            <w:pPr>
              <w:jc w:val="center"/>
              <w:rPr>
                <w:szCs w:val="21"/>
                <w:highlight w:val="none"/>
              </w:rPr>
            </w:pPr>
            <w:r>
              <w:rPr>
                <w:szCs w:val="21"/>
                <w:highlight w:val="none"/>
              </w:rPr>
              <w:t>--</w:t>
            </w:r>
          </w:p>
        </w:tc>
        <w:tc>
          <w:tcPr>
            <w:tcW w:w="1120" w:type="dxa"/>
            <w:vAlign w:val="center"/>
          </w:tcPr>
          <w:p w14:paraId="248582D3">
            <w:pPr>
              <w:jc w:val="center"/>
              <w:rPr>
                <w:szCs w:val="21"/>
                <w:highlight w:val="none"/>
              </w:rPr>
            </w:pPr>
            <w:r>
              <w:rPr>
                <w:szCs w:val="21"/>
                <w:highlight w:val="none"/>
              </w:rPr>
              <w:t>--</w:t>
            </w:r>
          </w:p>
        </w:tc>
        <w:tc>
          <w:tcPr>
            <w:tcW w:w="1120" w:type="dxa"/>
            <w:vAlign w:val="center"/>
          </w:tcPr>
          <w:p w14:paraId="174A8A10">
            <w:pPr>
              <w:jc w:val="center"/>
              <w:rPr>
                <w:szCs w:val="21"/>
                <w:highlight w:val="none"/>
              </w:rPr>
            </w:pPr>
            <w:r>
              <w:rPr>
                <w:szCs w:val="21"/>
                <w:highlight w:val="none"/>
              </w:rPr>
              <w:t>--</w:t>
            </w:r>
          </w:p>
        </w:tc>
        <w:tc>
          <w:tcPr>
            <w:tcW w:w="1120" w:type="dxa"/>
            <w:vAlign w:val="center"/>
          </w:tcPr>
          <w:p w14:paraId="2A1AE5C4">
            <w:pPr>
              <w:jc w:val="center"/>
              <w:rPr>
                <w:szCs w:val="21"/>
                <w:highlight w:val="none"/>
              </w:rPr>
            </w:pPr>
            <w:r>
              <w:rPr>
                <w:szCs w:val="21"/>
                <w:highlight w:val="none"/>
              </w:rPr>
              <w:t>--</w:t>
            </w:r>
          </w:p>
        </w:tc>
      </w:tr>
      <w:tr w14:paraId="47CAAFD6">
        <w:tblPrEx>
          <w:tblLayout w:type="fixed"/>
        </w:tblPrEx>
        <w:trPr>
          <w:trHeight w:val="334" w:hRule="atLeast"/>
          <w:jc w:val="center"/>
        </w:trPr>
        <w:tc>
          <w:tcPr>
            <w:tcW w:w="666" w:type="dxa"/>
            <w:vMerge w:val="continue"/>
            <w:vAlign w:val="center"/>
          </w:tcPr>
          <w:p w14:paraId="792E631B">
            <w:pPr>
              <w:jc w:val="center"/>
              <w:rPr>
                <w:szCs w:val="21"/>
                <w:highlight w:val="none"/>
              </w:rPr>
            </w:pPr>
          </w:p>
        </w:tc>
        <w:tc>
          <w:tcPr>
            <w:tcW w:w="1162" w:type="dxa"/>
            <w:vMerge w:val="continue"/>
            <w:vAlign w:val="center"/>
          </w:tcPr>
          <w:p w14:paraId="48EDC09C">
            <w:pPr>
              <w:rPr>
                <w:szCs w:val="21"/>
                <w:highlight w:val="none"/>
              </w:rPr>
            </w:pPr>
          </w:p>
        </w:tc>
        <w:tc>
          <w:tcPr>
            <w:tcW w:w="1658" w:type="dxa"/>
            <w:vAlign w:val="top"/>
          </w:tcPr>
          <w:p w14:paraId="43AC86CB">
            <w:pPr>
              <w:rPr>
                <w:szCs w:val="21"/>
                <w:highlight w:val="none"/>
              </w:rPr>
            </w:pPr>
            <w:r>
              <w:rPr>
                <w:szCs w:val="21"/>
                <w:highlight w:val="none"/>
              </w:rPr>
              <w:t>架空线路充电电流</w:t>
            </w:r>
            <w:r>
              <w:rPr>
                <w:rFonts w:hint="eastAsia"/>
                <w:szCs w:val="21"/>
                <w:highlight w:val="none"/>
              </w:rPr>
              <w:t>开合试验</w:t>
            </w:r>
          </w:p>
        </w:tc>
        <w:tc>
          <w:tcPr>
            <w:tcW w:w="1120" w:type="dxa"/>
            <w:vAlign w:val="center"/>
          </w:tcPr>
          <w:p w14:paraId="7A2BE9CE">
            <w:pPr>
              <w:jc w:val="center"/>
              <w:rPr>
                <w:szCs w:val="21"/>
                <w:highlight w:val="none"/>
              </w:rPr>
            </w:pPr>
            <w:r>
              <w:rPr>
                <w:szCs w:val="21"/>
                <w:highlight w:val="none"/>
              </w:rPr>
              <w:t>可选</w:t>
            </w:r>
          </w:p>
        </w:tc>
        <w:tc>
          <w:tcPr>
            <w:tcW w:w="1120" w:type="dxa"/>
            <w:vAlign w:val="center"/>
          </w:tcPr>
          <w:p w14:paraId="15CA466F">
            <w:pPr>
              <w:jc w:val="center"/>
              <w:rPr>
                <w:szCs w:val="21"/>
                <w:highlight w:val="none"/>
              </w:rPr>
            </w:pPr>
            <w:r>
              <w:rPr>
                <w:szCs w:val="21"/>
                <w:highlight w:val="none"/>
              </w:rPr>
              <w:t>--</w:t>
            </w:r>
          </w:p>
        </w:tc>
        <w:tc>
          <w:tcPr>
            <w:tcW w:w="1120" w:type="dxa"/>
            <w:vAlign w:val="center"/>
          </w:tcPr>
          <w:p w14:paraId="35F0E212">
            <w:pPr>
              <w:jc w:val="center"/>
              <w:rPr>
                <w:szCs w:val="21"/>
                <w:highlight w:val="none"/>
              </w:rPr>
            </w:pPr>
            <w:r>
              <w:rPr>
                <w:szCs w:val="21"/>
                <w:highlight w:val="none"/>
              </w:rPr>
              <w:t>--</w:t>
            </w:r>
          </w:p>
        </w:tc>
        <w:tc>
          <w:tcPr>
            <w:tcW w:w="1120" w:type="dxa"/>
            <w:vAlign w:val="center"/>
          </w:tcPr>
          <w:p w14:paraId="41198565">
            <w:pPr>
              <w:jc w:val="center"/>
              <w:rPr>
                <w:szCs w:val="21"/>
                <w:highlight w:val="none"/>
              </w:rPr>
            </w:pPr>
            <w:r>
              <w:rPr>
                <w:szCs w:val="21"/>
                <w:highlight w:val="none"/>
              </w:rPr>
              <w:t>--</w:t>
            </w:r>
          </w:p>
        </w:tc>
        <w:tc>
          <w:tcPr>
            <w:tcW w:w="1120" w:type="dxa"/>
            <w:vAlign w:val="center"/>
          </w:tcPr>
          <w:p w14:paraId="1BCD8653">
            <w:pPr>
              <w:jc w:val="center"/>
              <w:rPr>
                <w:szCs w:val="21"/>
                <w:highlight w:val="none"/>
              </w:rPr>
            </w:pPr>
            <w:r>
              <w:rPr>
                <w:szCs w:val="21"/>
                <w:highlight w:val="none"/>
              </w:rPr>
              <w:t>--</w:t>
            </w:r>
          </w:p>
        </w:tc>
        <w:tc>
          <w:tcPr>
            <w:tcW w:w="1120" w:type="dxa"/>
            <w:vAlign w:val="center"/>
          </w:tcPr>
          <w:p w14:paraId="1C3FB01E">
            <w:pPr>
              <w:jc w:val="center"/>
              <w:rPr>
                <w:szCs w:val="21"/>
                <w:highlight w:val="none"/>
              </w:rPr>
            </w:pPr>
            <w:r>
              <w:rPr>
                <w:szCs w:val="21"/>
                <w:highlight w:val="none"/>
              </w:rPr>
              <w:t>--</w:t>
            </w:r>
          </w:p>
        </w:tc>
      </w:tr>
      <w:tr w14:paraId="36752D5E">
        <w:tblPrEx>
          <w:tblLayout w:type="fixed"/>
        </w:tblPrEx>
        <w:trPr>
          <w:trHeight w:val="387" w:hRule="atLeast"/>
          <w:jc w:val="center"/>
        </w:trPr>
        <w:tc>
          <w:tcPr>
            <w:tcW w:w="666" w:type="dxa"/>
            <w:vAlign w:val="center"/>
          </w:tcPr>
          <w:p w14:paraId="59E7619C">
            <w:pPr>
              <w:jc w:val="center"/>
              <w:rPr>
                <w:szCs w:val="21"/>
                <w:highlight w:val="none"/>
              </w:rPr>
            </w:pPr>
            <w:r>
              <w:rPr>
                <w:szCs w:val="21"/>
                <w:highlight w:val="none"/>
              </w:rPr>
              <w:t>12</w:t>
            </w:r>
          </w:p>
        </w:tc>
        <w:tc>
          <w:tcPr>
            <w:tcW w:w="2820" w:type="dxa"/>
            <w:gridSpan w:val="2"/>
            <w:vAlign w:val="top"/>
          </w:tcPr>
          <w:p w14:paraId="1A1F1AED">
            <w:pPr>
              <w:rPr>
                <w:szCs w:val="21"/>
                <w:highlight w:val="none"/>
              </w:rPr>
            </w:pPr>
            <w:r>
              <w:rPr>
                <w:szCs w:val="21"/>
                <w:highlight w:val="none"/>
              </w:rPr>
              <w:t>接地开关短路关合试验</w:t>
            </w:r>
          </w:p>
        </w:tc>
        <w:tc>
          <w:tcPr>
            <w:tcW w:w="1120" w:type="dxa"/>
            <w:vAlign w:val="center"/>
          </w:tcPr>
          <w:p w14:paraId="61F513FB">
            <w:pPr>
              <w:jc w:val="center"/>
              <w:rPr>
                <w:szCs w:val="21"/>
                <w:highlight w:val="none"/>
              </w:rPr>
            </w:pPr>
            <w:r>
              <w:rPr>
                <w:szCs w:val="21"/>
                <w:highlight w:val="none"/>
              </w:rPr>
              <w:t>必选</w:t>
            </w:r>
          </w:p>
        </w:tc>
        <w:tc>
          <w:tcPr>
            <w:tcW w:w="1120" w:type="dxa"/>
            <w:vAlign w:val="center"/>
          </w:tcPr>
          <w:p w14:paraId="55C0E642">
            <w:pPr>
              <w:jc w:val="center"/>
              <w:rPr>
                <w:szCs w:val="21"/>
                <w:highlight w:val="none"/>
              </w:rPr>
            </w:pPr>
            <w:r>
              <w:rPr>
                <w:szCs w:val="21"/>
                <w:highlight w:val="none"/>
              </w:rPr>
              <w:t>--</w:t>
            </w:r>
          </w:p>
        </w:tc>
        <w:tc>
          <w:tcPr>
            <w:tcW w:w="1120" w:type="dxa"/>
            <w:vAlign w:val="center"/>
          </w:tcPr>
          <w:p w14:paraId="791F4D5C">
            <w:pPr>
              <w:jc w:val="center"/>
              <w:rPr>
                <w:szCs w:val="21"/>
                <w:highlight w:val="none"/>
              </w:rPr>
            </w:pPr>
            <w:r>
              <w:rPr>
                <w:szCs w:val="21"/>
                <w:highlight w:val="none"/>
              </w:rPr>
              <w:t>--</w:t>
            </w:r>
          </w:p>
        </w:tc>
        <w:tc>
          <w:tcPr>
            <w:tcW w:w="1120" w:type="dxa"/>
            <w:vAlign w:val="center"/>
          </w:tcPr>
          <w:p w14:paraId="07F3D3A4">
            <w:pPr>
              <w:jc w:val="center"/>
              <w:rPr>
                <w:szCs w:val="21"/>
                <w:highlight w:val="none"/>
              </w:rPr>
            </w:pPr>
            <w:r>
              <w:rPr>
                <w:szCs w:val="21"/>
                <w:highlight w:val="none"/>
              </w:rPr>
              <w:t>可选</w:t>
            </w:r>
          </w:p>
        </w:tc>
        <w:tc>
          <w:tcPr>
            <w:tcW w:w="1120" w:type="dxa"/>
            <w:vAlign w:val="center"/>
          </w:tcPr>
          <w:p w14:paraId="0600CB5E">
            <w:pPr>
              <w:jc w:val="center"/>
              <w:rPr>
                <w:szCs w:val="21"/>
                <w:highlight w:val="none"/>
              </w:rPr>
            </w:pPr>
            <w:r>
              <w:rPr>
                <w:szCs w:val="21"/>
                <w:highlight w:val="none"/>
              </w:rPr>
              <w:t>--</w:t>
            </w:r>
          </w:p>
        </w:tc>
        <w:tc>
          <w:tcPr>
            <w:tcW w:w="1120" w:type="dxa"/>
            <w:vAlign w:val="center"/>
          </w:tcPr>
          <w:p w14:paraId="66D07BE4">
            <w:pPr>
              <w:jc w:val="center"/>
              <w:rPr>
                <w:szCs w:val="21"/>
                <w:highlight w:val="none"/>
              </w:rPr>
            </w:pPr>
            <w:r>
              <w:rPr>
                <w:szCs w:val="21"/>
                <w:highlight w:val="none"/>
              </w:rPr>
              <w:t>--</w:t>
            </w:r>
          </w:p>
        </w:tc>
      </w:tr>
      <w:tr w14:paraId="0E472AA1">
        <w:tblPrEx>
          <w:tblLayout w:type="fixed"/>
        </w:tblPrEx>
        <w:trPr>
          <w:trHeight w:val="381" w:hRule="atLeast"/>
          <w:jc w:val="center"/>
        </w:trPr>
        <w:tc>
          <w:tcPr>
            <w:tcW w:w="666" w:type="dxa"/>
            <w:vAlign w:val="center"/>
          </w:tcPr>
          <w:p w14:paraId="389F9187">
            <w:pPr>
              <w:jc w:val="center"/>
              <w:rPr>
                <w:szCs w:val="21"/>
                <w:highlight w:val="none"/>
              </w:rPr>
            </w:pPr>
            <w:r>
              <w:rPr>
                <w:szCs w:val="21"/>
                <w:highlight w:val="none"/>
              </w:rPr>
              <w:t>13</w:t>
            </w:r>
          </w:p>
        </w:tc>
        <w:tc>
          <w:tcPr>
            <w:tcW w:w="2820" w:type="dxa"/>
            <w:gridSpan w:val="2"/>
            <w:vAlign w:val="top"/>
          </w:tcPr>
          <w:p w14:paraId="41DD456E">
            <w:pPr>
              <w:rPr>
                <w:szCs w:val="21"/>
                <w:highlight w:val="none"/>
              </w:rPr>
            </w:pPr>
            <w:r>
              <w:rPr>
                <w:szCs w:val="21"/>
                <w:highlight w:val="none"/>
              </w:rPr>
              <w:t>局放试验</w:t>
            </w:r>
          </w:p>
        </w:tc>
        <w:tc>
          <w:tcPr>
            <w:tcW w:w="1120" w:type="dxa"/>
            <w:vAlign w:val="center"/>
          </w:tcPr>
          <w:p w14:paraId="6474F49C">
            <w:pPr>
              <w:jc w:val="center"/>
              <w:rPr>
                <w:szCs w:val="21"/>
                <w:highlight w:val="none"/>
              </w:rPr>
            </w:pPr>
            <w:r>
              <w:rPr>
                <w:szCs w:val="21"/>
                <w:highlight w:val="none"/>
              </w:rPr>
              <w:t>必选</w:t>
            </w:r>
          </w:p>
        </w:tc>
        <w:tc>
          <w:tcPr>
            <w:tcW w:w="1120" w:type="dxa"/>
            <w:vAlign w:val="center"/>
          </w:tcPr>
          <w:p w14:paraId="0E4DA9F0">
            <w:pPr>
              <w:jc w:val="center"/>
              <w:rPr>
                <w:szCs w:val="21"/>
                <w:highlight w:val="none"/>
              </w:rPr>
            </w:pPr>
            <w:r>
              <w:rPr>
                <w:szCs w:val="21"/>
                <w:highlight w:val="none"/>
              </w:rPr>
              <w:t>--</w:t>
            </w:r>
          </w:p>
        </w:tc>
        <w:tc>
          <w:tcPr>
            <w:tcW w:w="1120" w:type="dxa"/>
            <w:vAlign w:val="center"/>
          </w:tcPr>
          <w:p w14:paraId="6602C057">
            <w:pPr>
              <w:jc w:val="center"/>
              <w:rPr>
                <w:szCs w:val="21"/>
                <w:highlight w:val="none"/>
              </w:rPr>
            </w:pPr>
            <w:r>
              <w:rPr>
                <w:szCs w:val="21"/>
                <w:highlight w:val="none"/>
              </w:rPr>
              <w:t>--</w:t>
            </w:r>
          </w:p>
        </w:tc>
        <w:tc>
          <w:tcPr>
            <w:tcW w:w="1120" w:type="dxa"/>
            <w:vAlign w:val="center"/>
          </w:tcPr>
          <w:p w14:paraId="375C6995">
            <w:pPr>
              <w:jc w:val="center"/>
              <w:rPr>
                <w:szCs w:val="21"/>
                <w:highlight w:val="none"/>
              </w:rPr>
            </w:pPr>
            <w:r>
              <w:rPr>
                <w:rFonts w:hint="eastAsia"/>
                <w:szCs w:val="21"/>
                <w:highlight w:val="none"/>
              </w:rPr>
              <w:t>可选</w:t>
            </w:r>
          </w:p>
        </w:tc>
        <w:tc>
          <w:tcPr>
            <w:tcW w:w="1120" w:type="dxa"/>
            <w:vAlign w:val="center"/>
          </w:tcPr>
          <w:p w14:paraId="253F783C">
            <w:pPr>
              <w:jc w:val="center"/>
              <w:rPr>
                <w:szCs w:val="21"/>
                <w:highlight w:val="none"/>
              </w:rPr>
            </w:pPr>
            <w:r>
              <w:rPr>
                <w:szCs w:val="21"/>
                <w:highlight w:val="none"/>
              </w:rPr>
              <w:t>可选</w:t>
            </w:r>
          </w:p>
        </w:tc>
        <w:tc>
          <w:tcPr>
            <w:tcW w:w="1120" w:type="dxa"/>
            <w:vAlign w:val="center"/>
          </w:tcPr>
          <w:p w14:paraId="5C772C4B">
            <w:pPr>
              <w:jc w:val="center"/>
              <w:rPr>
                <w:szCs w:val="21"/>
                <w:highlight w:val="none"/>
              </w:rPr>
            </w:pPr>
            <w:r>
              <w:rPr>
                <w:szCs w:val="21"/>
                <w:highlight w:val="none"/>
              </w:rPr>
              <w:t>--</w:t>
            </w:r>
          </w:p>
        </w:tc>
      </w:tr>
      <w:tr w14:paraId="6464E650">
        <w:tblPrEx>
          <w:tblLayout w:type="fixed"/>
        </w:tblPrEx>
        <w:trPr>
          <w:trHeight w:val="381" w:hRule="atLeast"/>
          <w:jc w:val="center"/>
        </w:trPr>
        <w:tc>
          <w:tcPr>
            <w:tcW w:w="666" w:type="dxa"/>
            <w:vAlign w:val="center"/>
          </w:tcPr>
          <w:p w14:paraId="1DF76CF8">
            <w:pPr>
              <w:jc w:val="center"/>
              <w:rPr>
                <w:szCs w:val="21"/>
                <w:highlight w:val="none"/>
              </w:rPr>
            </w:pPr>
            <w:r>
              <w:rPr>
                <w:szCs w:val="21"/>
                <w:highlight w:val="none"/>
              </w:rPr>
              <w:t>14</w:t>
            </w:r>
          </w:p>
        </w:tc>
        <w:tc>
          <w:tcPr>
            <w:tcW w:w="2820" w:type="dxa"/>
            <w:gridSpan w:val="2"/>
            <w:vAlign w:val="top"/>
          </w:tcPr>
          <w:p w14:paraId="76E99E60">
            <w:pPr>
              <w:rPr>
                <w:szCs w:val="21"/>
                <w:highlight w:val="none"/>
              </w:rPr>
            </w:pPr>
            <w:r>
              <w:rPr>
                <w:szCs w:val="21"/>
                <w:highlight w:val="none"/>
              </w:rPr>
              <w:t>辅助与控制回路附加试验</w:t>
            </w:r>
          </w:p>
        </w:tc>
        <w:tc>
          <w:tcPr>
            <w:tcW w:w="1120" w:type="dxa"/>
            <w:vAlign w:val="center"/>
          </w:tcPr>
          <w:p w14:paraId="087C4660">
            <w:pPr>
              <w:jc w:val="center"/>
              <w:rPr>
                <w:szCs w:val="21"/>
                <w:highlight w:val="none"/>
              </w:rPr>
            </w:pPr>
            <w:r>
              <w:rPr>
                <w:szCs w:val="21"/>
                <w:highlight w:val="none"/>
              </w:rPr>
              <w:t>必选</w:t>
            </w:r>
          </w:p>
        </w:tc>
        <w:tc>
          <w:tcPr>
            <w:tcW w:w="1120" w:type="dxa"/>
            <w:vAlign w:val="center"/>
          </w:tcPr>
          <w:p w14:paraId="7292AFA7">
            <w:pPr>
              <w:jc w:val="center"/>
              <w:rPr>
                <w:szCs w:val="21"/>
                <w:highlight w:val="none"/>
              </w:rPr>
            </w:pPr>
            <w:r>
              <w:rPr>
                <w:rFonts w:hint="eastAsia"/>
                <w:szCs w:val="21"/>
                <w:highlight w:val="none"/>
              </w:rPr>
              <w:t>可</w:t>
            </w:r>
            <w:r>
              <w:rPr>
                <w:szCs w:val="21"/>
                <w:highlight w:val="none"/>
              </w:rPr>
              <w:t>选</w:t>
            </w:r>
          </w:p>
        </w:tc>
        <w:tc>
          <w:tcPr>
            <w:tcW w:w="1120" w:type="dxa"/>
            <w:vAlign w:val="center"/>
          </w:tcPr>
          <w:p w14:paraId="63BA24D0">
            <w:pPr>
              <w:jc w:val="center"/>
              <w:rPr>
                <w:szCs w:val="21"/>
                <w:highlight w:val="none"/>
              </w:rPr>
            </w:pPr>
            <w:r>
              <w:rPr>
                <w:rFonts w:hint="eastAsia"/>
                <w:szCs w:val="21"/>
                <w:highlight w:val="none"/>
              </w:rPr>
              <w:t>可</w:t>
            </w:r>
            <w:r>
              <w:rPr>
                <w:szCs w:val="21"/>
                <w:highlight w:val="none"/>
              </w:rPr>
              <w:t>选</w:t>
            </w:r>
          </w:p>
        </w:tc>
        <w:tc>
          <w:tcPr>
            <w:tcW w:w="1120" w:type="dxa"/>
            <w:vAlign w:val="center"/>
          </w:tcPr>
          <w:p w14:paraId="606B1E4D">
            <w:pPr>
              <w:jc w:val="center"/>
              <w:rPr>
                <w:szCs w:val="21"/>
                <w:highlight w:val="none"/>
              </w:rPr>
            </w:pPr>
            <w:r>
              <w:rPr>
                <w:szCs w:val="21"/>
                <w:highlight w:val="none"/>
              </w:rPr>
              <w:t>可选</w:t>
            </w:r>
          </w:p>
        </w:tc>
        <w:tc>
          <w:tcPr>
            <w:tcW w:w="1120" w:type="dxa"/>
            <w:vAlign w:val="center"/>
          </w:tcPr>
          <w:p w14:paraId="227AC06D">
            <w:pPr>
              <w:jc w:val="center"/>
              <w:rPr>
                <w:szCs w:val="21"/>
                <w:highlight w:val="none"/>
              </w:rPr>
            </w:pPr>
            <w:r>
              <w:rPr>
                <w:szCs w:val="21"/>
                <w:highlight w:val="none"/>
              </w:rPr>
              <w:t>可选</w:t>
            </w:r>
          </w:p>
        </w:tc>
        <w:tc>
          <w:tcPr>
            <w:tcW w:w="1120" w:type="dxa"/>
            <w:vAlign w:val="center"/>
          </w:tcPr>
          <w:p w14:paraId="46FD8262">
            <w:pPr>
              <w:jc w:val="center"/>
              <w:rPr>
                <w:szCs w:val="21"/>
                <w:highlight w:val="none"/>
              </w:rPr>
            </w:pPr>
            <w:r>
              <w:rPr>
                <w:rFonts w:hint="eastAsia"/>
                <w:szCs w:val="21"/>
                <w:highlight w:val="none"/>
              </w:rPr>
              <w:t>可</w:t>
            </w:r>
            <w:r>
              <w:rPr>
                <w:szCs w:val="21"/>
                <w:highlight w:val="none"/>
              </w:rPr>
              <w:t>选</w:t>
            </w:r>
          </w:p>
        </w:tc>
      </w:tr>
      <w:tr w14:paraId="63BB54B8">
        <w:tblPrEx>
          <w:tblLayout w:type="fixed"/>
        </w:tblPrEx>
        <w:trPr>
          <w:trHeight w:val="381" w:hRule="atLeast"/>
          <w:jc w:val="center"/>
        </w:trPr>
        <w:tc>
          <w:tcPr>
            <w:tcW w:w="666" w:type="dxa"/>
            <w:vAlign w:val="center"/>
          </w:tcPr>
          <w:p w14:paraId="795E7E96">
            <w:pPr>
              <w:jc w:val="center"/>
              <w:rPr>
                <w:szCs w:val="21"/>
                <w:highlight w:val="none"/>
              </w:rPr>
            </w:pPr>
            <w:r>
              <w:rPr>
                <w:szCs w:val="21"/>
                <w:highlight w:val="none"/>
              </w:rPr>
              <w:t>15</w:t>
            </w:r>
          </w:p>
        </w:tc>
        <w:tc>
          <w:tcPr>
            <w:tcW w:w="2820" w:type="dxa"/>
            <w:gridSpan w:val="2"/>
            <w:vAlign w:val="top"/>
          </w:tcPr>
          <w:p w14:paraId="1691FB3D">
            <w:pPr>
              <w:rPr>
                <w:szCs w:val="21"/>
                <w:highlight w:val="none"/>
              </w:rPr>
            </w:pPr>
            <w:r>
              <w:rPr>
                <w:szCs w:val="21"/>
                <w:highlight w:val="none"/>
              </w:rPr>
              <w:t>真空X射线</w:t>
            </w:r>
          </w:p>
        </w:tc>
        <w:tc>
          <w:tcPr>
            <w:tcW w:w="1120" w:type="dxa"/>
            <w:vAlign w:val="center"/>
          </w:tcPr>
          <w:p w14:paraId="67B7CFD6">
            <w:pPr>
              <w:jc w:val="center"/>
              <w:rPr>
                <w:szCs w:val="21"/>
                <w:highlight w:val="none"/>
              </w:rPr>
            </w:pPr>
            <w:r>
              <w:rPr>
                <w:szCs w:val="21"/>
                <w:highlight w:val="none"/>
              </w:rPr>
              <w:t>必选</w:t>
            </w:r>
          </w:p>
        </w:tc>
        <w:tc>
          <w:tcPr>
            <w:tcW w:w="1120" w:type="dxa"/>
            <w:vAlign w:val="center"/>
          </w:tcPr>
          <w:p w14:paraId="2604C13F">
            <w:pPr>
              <w:jc w:val="center"/>
              <w:rPr>
                <w:szCs w:val="21"/>
                <w:highlight w:val="none"/>
              </w:rPr>
            </w:pPr>
            <w:r>
              <w:rPr>
                <w:szCs w:val="21"/>
                <w:highlight w:val="none"/>
              </w:rPr>
              <w:t>--</w:t>
            </w:r>
          </w:p>
        </w:tc>
        <w:tc>
          <w:tcPr>
            <w:tcW w:w="1120" w:type="dxa"/>
            <w:vAlign w:val="center"/>
          </w:tcPr>
          <w:p w14:paraId="72130D1A">
            <w:pPr>
              <w:jc w:val="center"/>
              <w:rPr>
                <w:szCs w:val="21"/>
                <w:highlight w:val="none"/>
              </w:rPr>
            </w:pPr>
            <w:r>
              <w:rPr>
                <w:szCs w:val="21"/>
                <w:highlight w:val="none"/>
              </w:rPr>
              <w:t>--</w:t>
            </w:r>
          </w:p>
        </w:tc>
        <w:tc>
          <w:tcPr>
            <w:tcW w:w="1120" w:type="dxa"/>
            <w:vAlign w:val="center"/>
          </w:tcPr>
          <w:p w14:paraId="1B2ECF48">
            <w:pPr>
              <w:jc w:val="center"/>
              <w:rPr>
                <w:szCs w:val="21"/>
                <w:highlight w:val="none"/>
              </w:rPr>
            </w:pPr>
            <w:r>
              <w:rPr>
                <w:szCs w:val="21"/>
                <w:highlight w:val="none"/>
              </w:rPr>
              <w:t>可选</w:t>
            </w:r>
          </w:p>
        </w:tc>
        <w:tc>
          <w:tcPr>
            <w:tcW w:w="1120" w:type="dxa"/>
            <w:vAlign w:val="center"/>
          </w:tcPr>
          <w:p w14:paraId="51B0BBA3">
            <w:pPr>
              <w:jc w:val="center"/>
              <w:rPr>
                <w:szCs w:val="21"/>
                <w:highlight w:val="none"/>
              </w:rPr>
            </w:pPr>
            <w:r>
              <w:rPr>
                <w:szCs w:val="21"/>
                <w:highlight w:val="none"/>
              </w:rPr>
              <w:t>--</w:t>
            </w:r>
          </w:p>
        </w:tc>
        <w:tc>
          <w:tcPr>
            <w:tcW w:w="1120" w:type="dxa"/>
            <w:vAlign w:val="center"/>
          </w:tcPr>
          <w:p w14:paraId="5C2F3068">
            <w:pPr>
              <w:jc w:val="center"/>
              <w:rPr>
                <w:szCs w:val="21"/>
                <w:highlight w:val="none"/>
              </w:rPr>
            </w:pPr>
            <w:r>
              <w:rPr>
                <w:szCs w:val="21"/>
                <w:highlight w:val="none"/>
              </w:rPr>
              <w:t>--</w:t>
            </w:r>
          </w:p>
        </w:tc>
      </w:tr>
      <w:tr w14:paraId="4EB6A0AA">
        <w:tblPrEx>
          <w:tblLayout w:type="fixed"/>
        </w:tblPrEx>
        <w:trPr>
          <w:trHeight w:val="381" w:hRule="atLeast"/>
          <w:jc w:val="center"/>
        </w:trPr>
        <w:tc>
          <w:tcPr>
            <w:tcW w:w="666" w:type="dxa"/>
            <w:vAlign w:val="center"/>
          </w:tcPr>
          <w:p w14:paraId="4B864329">
            <w:pPr>
              <w:jc w:val="center"/>
              <w:rPr>
                <w:szCs w:val="21"/>
                <w:highlight w:val="none"/>
              </w:rPr>
            </w:pPr>
            <w:r>
              <w:rPr>
                <w:szCs w:val="21"/>
                <w:highlight w:val="none"/>
              </w:rPr>
              <w:t>16</w:t>
            </w:r>
          </w:p>
        </w:tc>
        <w:tc>
          <w:tcPr>
            <w:tcW w:w="2820" w:type="dxa"/>
            <w:gridSpan w:val="2"/>
            <w:vAlign w:val="top"/>
          </w:tcPr>
          <w:p w14:paraId="2E43F8ED">
            <w:pPr>
              <w:rPr>
                <w:szCs w:val="21"/>
                <w:highlight w:val="none"/>
              </w:rPr>
            </w:pPr>
            <w:r>
              <w:rPr>
                <w:szCs w:val="21"/>
                <w:highlight w:val="none"/>
              </w:rPr>
              <w:t>端子静负载试验(3000N)</w:t>
            </w:r>
          </w:p>
        </w:tc>
        <w:tc>
          <w:tcPr>
            <w:tcW w:w="1120" w:type="dxa"/>
            <w:vAlign w:val="center"/>
          </w:tcPr>
          <w:p w14:paraId="388E563A">
            <w:pPr>
              <w:jc w:val="center"/>
              <w:rPr>
                <w:szCs w:val="21"/>
                <w:highlight w:val="none"/>
              </w:rPr>
            </w:pPr>
            <w:r>
              <w:rPr>
                <w:szCs w:val="21"/>
                <w:highlight w:val="none"/>
              </w:rPr>
              <w:t>必选</w:t>
            </w:r>
          </w:p>
        </w:tc>
        <w:tc>
          <w:tcPr>
            <w:tcW w:w="1120" w:type="dxa"/>
            <w:vAlign w:val="center"/>
          </w:tcPr>
          <w:p w14:paraId="02552F37">
            <w:pPr>
              <w:jc w:val="center"/>
              <w:rPr>
                <w:szCs w:val="21"/>
                <w:highlight w:val="none"/>
              </w:rPr>
            </w:pPr>
            <w:r>
              <w:rPr>
                <w:szCs w:val="21"/>
                <w:highlight w:val="none"/>
              </w:rPr>
              <w:t>--</w:t>
            </w:r>
          </w:p>
        </w:tc>
        <w:tc>
          <w:tcPr>
            <w:tcW w:w="1120" w:type="dxa"/>
            <w:vAlign w:val="center"/>
          </w:tcPr>
          <w:p w14:paraId="082B0076">
            <w:pPr>
              <w:jc w:val="center"/>
              <w:rPr>
                <w:szCs w:val="21"/>
                <w:highlight w:val="none"/>
              </w:rPr>
            </w:pPr>
            <w:r>
              <w:rPr>
                <w:szCs w:val="21"/>
                <w:highlight w:val="none"/>
              </w:rPr>
              <w:t>--</w:t>
            </w:r>
          </w:p>
        </w:tc>
        <w:tc>
          <w:tcPr>
            <w:tcW w:w="1120" w:type="dxa"/>
            <w:vAlign w:val="center"/>
          </w:tcPr>
          <w:p w14:paraId="2338E943">
            <w:pPr>
              <w:jc w:val="center"/>
              <w:rPr>
                <w:szCs w:val="21"/>
                <w:highlight w:val="none"/>
              </w:rPr>
            </w:pPr>
            <w:r>
              <w:rPr>
                <w:szCs w:val="21"/>
                <w:highlight w:val="none"/>
              </w:rPr>
              <w:t>必选</w:t>
            </w:r>
          </w:p>
        </w:tc>
        <w:tc>
          <w:tcPr>
            <w:tcW w:w="1120" w:type="dxa"/>
            <w:vAlign w:val="center"/>
          </w:tcPr>
          <w:p w14:paraId="229DC65A">
            <w:pPr>
              <w:jc w:val="center"/>
              <w:rPr>
                <w:szCs w:val="21"/>
                <w:highlight w:val="none"/>
              </w:rPr>
            </w:pPr>
            <w:r>
              <w:rPr>
                <w:szCs w:val="21"/>
                <w:highlight w:val="none"/>
              </w:rPr>
              <w:t>可选</w:t>
            </w:r>
          </w:p>
        </w:tc>
        <w:tc>
          <w:tcPr>
            <w:tcW w:w="1120" w:type="dxa"/>
            <w:vAlign w:val="center"/>
          </w:tcPr>
          <w:p w14:paraId="5B657741">
            <w:pPr>
              <w:jc w:val="center"/>
              <w:rPr>
                <w:szCs w:val="21"/>
                <w:highlight w:val="none"/>
              </w:rPr>
            </w:pPr>
            <w:r>
              <w:rPr>
                <w:szCs w:val="21"/>
                <w:highlight w:val="none"/>
              </w:rPr>
              <w:t>--</w:t>
            </w:r>
          </w:p>
        </w:tc>
      </w:tr>
      <w:tr w14:paraId="771A3890">
        <w:tblPrEx>
          <w:tblLayout w:type="fixed"/>
        </w:tblPrEx>
        <w:trPr>
          <w:trHeight w:val="381" w:hRule="atLeast"/>
          <w:jc w:val="center"/>
        </w:trPr>
        <w:tc>
          <w:tcPr>
            <w:tcW w:w="666" w:type="dxa"/>
            <w:vAlign w:val="center"/>
          </w:tcPr>
          <w:p w14:paraId="489EA12C">
            <w:pPr>
              <w:jc w:val="center"/>
              <w:rPr>
                <w:szCs w:val="21"/>
                <w:highlight w:val="none"/>
              </w:rPr>
            </w:pPr>
            <w:r>
              <w:rPr>
                <w:szCs w:val="21"/>
                <w:highlight w:val="none"/>
              </w:rPr>
              <w:t>17</w:t>
            </w:r>
          </w:p>
        </w:tc>
        <w:tc>
          <w:tcPr>
            <w:tcW w:w="2820" w:type="dxa"/>
            <w:gridSpan w:val="2"/>
            <w:vAlign w:val="top"/>
          </w:tcPr>
          <w:p w14:paraId="5A08C83C">
            <w:pPr>
              <w:rPr>
                <w:szCs w:val="21"/>
                <w:highlight w:val="none"/>
              </w:rPr>
            </w:pPr>
            <w:r>
              <w:rPr>
                <w:szCs w:val="21"/>
                <w:highlight w:val="none"/>
              </w:rPr>
              <w:t>悬臂负荷耐受试验(5000N)</w:t>
            </w:r>
          </w:p>
        </w:tc>
        <w:tc>
          <w:tcPr>
            <w:tcW w:w="1120" w:type="dxa"/>
            <w:vAlign w:val="center"/>
          </w:tcPr>
          <w:p w14:paraId="6C986C4D">
            <w:pPr>
              <w:jc w:val="center"/>
              <w:rPr>
                <w:szCs w:val="21"/>
                <w:highlight w:val="none"/>
              </w:rPr>
            </w:pPr>
            <w:r>
              <w:rPr>
                <w:szCs w:val="21"/>
                <w:highlight w:val="none"/>
              </w:rPr>
              <w:t>必选</w:t>
            </w:r>
          </w:p>
        </w:tc>
        <w:tc>
          <w:tcPr>
            <w:tcW w:w="1120" w:type="dxa"/>
            <w:vAlign w:val="center"/>
          </w:tcPr>
          <w:p w14:paraId="7405AE88">
            <w:pPr>
              <w:jc w:val="center"/>
              <w:rPr>
                <w:szCs w:val="21"/>
                <w:highlight w:val="none"/>
              </w:rPr>
            </w:pPr>
            <w:r>
              <w:rPr>
                <w:szCs w:val="21"/>
                <w:highlight w:val="none"/>
              </w:rPr>
              <w:t>--</w:t>
            </w:r>
          </w:p>
        </w:tc>
        <w:tc>
          <w:tcPr>
            <w:tcW w:w="1120" w:type="dxa"/>
            <w:vAlign w:val="center"/>
          </w:tcPr>
          <w:p w14:paraId="56F19EF7">
            <w:pPr>
              <w:jc w:val="center"/>
              <w:rPr>
                <w:szCs w:val="21"/>
                <w:highlight w:val="none"/>
              </w:rPr>
            </w:pPr>
            <w:r>
              <w:rPr>
                <w:szCs w:val="21"/>
                <w:highlight w:val="none"/>
              </w:rPr>
              <w:t>--</w:t>
            </w:r>
          </w:p>
        </w:tc>
        <w:tc>
          <w:tcPr>
            <w:tcW w:w="1120" w:type="dxa"/>
            <w:vAlign w:val="center"/>
          </w:tcPr>
          <w:p w14:paraId="4EBC1D38">
            <w:pPr>
              <w:jc w:val="center"/>
              <w:rPr>
                <w:szCs w:val="21"/>
                <w:highlight w:val="none"/>
              </w:rPr>
            </w:pPr>
            <w:r>
              <w:rPr>
                <w:szCs w:val="21"/>
                <w:highlight w:val="none"/>
              </w:rPr>
              <w:t>可选</w:t>
            </w:r>
          </w:p>
        </w:tc>
        <w:tc>
          <w:tcPr>
            <w:tcW w:w="1120" w:type="dxa"/>
            <w:vAlign w:val="center"/>
          </w:tcPr>
          <w:p w14:paraId="518DA2FC">
            <w:pPr>
              <w:jc w:val="center"/>
              <w:rPr>
                <w:szCs w:val="21"/>
                <w:highlight w:val="none"/>
              </w:rPr>
            </w:pPr>
            <w:r>
              <w:rPr>
                <w:szCs w:val="21"/>
                <w:highlight w:val="none"/>
              </w:rPr>
              <w:t>可选</w:t>
            </w:r>
          </w:p>
        </w:tc>
        <w:tc>
          <w:tcPr>
            <w:tcW w:w="1120" w:type="dxa"/>
            <w:vAlign w:val="center"/>
          </w:tcPr>
          <w:p w14:paraId="51426AEA">
            <w:pPr>
              <w:jc w:val="center"/>
              <w:rPr>
                <w:szCs w:val="21"/>
                <w:highlight w:val="none"/>
              </w:rPr>
            </w:pPr>
            <w:r>
              <w:rPr>
                <w:szCs w:val="21"/>
                <w:highlight w:val="none"/>
              </w:rPr>
              <w:t>--</w:t>
            </w:r>
          </w:p>
        </w:tc>
      </w:tr>
      <w:tr w14:paraId="50FEB1FB">
        <w:tblPrEx>
          <w:tblLayout w:type="fixed"/>
        </w:tblPrEx>
        <w:trPr>
          <w:trHeight w:val="381" w:hRule="atLeast"/>
          <w:jc w:val="center"/>
        </w:trPr>
        <w:tc>
          <w:tcPr>
            <w:tcW w:w="666" w:type="dxa"/>
            <w:vAlign w:val="center"/>
          </w:tcPr>
          <w:p w14:paraId="56D47253">
            <w:pPr>
              <w:jc w:val="center"/>
              <w:rPr>
                <w:szCs w:val="21"/>
                <w:highlight w:val="none"/>
              </w:rPr>
            </w:pPr>
            <w:r>
              <w:rPr>
                <w:szCs w:val="21"/>
                <w:highlight w:val="none"/>
              </w:rPr>
              <w:t>18</w:t>
            </w:r>
          </w:p>
        </w:tc>
        <w:tc>
          <w:tcPr>
            <w:tcW w:w="2820" w:type="dxa"/>
            <w:gridSpan w:val="2"/>
            <w:vAlign w:val="top"/>
          </w:tcPr>
          <w:p w14:paraId="72E839ED">
            <w:pPr>
              <w:rPr>
                <w:szCs w:val="21"/>
                <w:highlight w:val="none"/>
              </w:rPr>
            </w:pPr>
            <w:r>
              <w:rPr>
                <w:szCs w:val="21"/>
                <w:highlight w:val="none"/>
              </w:rPr>
              <w:t>密封试验</w:t>
            </w:r>
          </w:p>
        </w:tc>
        <w:tc>
          <w:tcPr>
            <w:tcW w:w="1120" w:type="dxa"/>
            <w:vAlign w:val="center"/>
          </w:tcPr>
          <w:p w14:paraId="69F7FD9F">
            <w:pPr>
              <w:jc w:val="center"/>
              <w:rPr>
                <w:szCs w:val="21"/>
                <w:highlight w:val="none"/>
              </w:rPr>
            </w:pPr>
            <w:r>
              <w:rPr>
                <w:szCs w:val="21"/>
                <w:highlight w:val="none"/>
              </w:rPr>
              <w:t>必选</w:t>
            </w:r>
          </w:p>
        </w:tc>
        <w:tc>
          <w:tcPr>
            <w:tcW w:w="1120" w:type="dxa"/>
            <w:vAlign w:val="center"/>
          </w:tcPr>
          <w:p w14:paraId="711C86BF">
            <w:pPr>
              <w:jc w:val="center"/>
              <w:rPr>
                <w:szCs w:val="21"/>
                <w:highlight w:val="none"/>
              </w:rPr>
            </w:pPr>
            <w:r>
              <w:rPr>
                <w:szCs w:val="21"/>
                <w:highlight w:val="none"/>
              </w:rPr>
              <w:t>必选</w:t>
            </w:r>
          </w:p>
        </w:tc>
        <w:tc>
          <w:tcPr>
            <w:tcW w:w="1120" w:type="dxa"/>
            <w:vAlign w:val="center"/>
          </w:tcPr>
          <w:p w14:paraId="0C98E0F8">
            <w:pPr>
              <w:jc w:val="center"/>
              <w:rPr>
                <w:szCs w:val="21"/>
                <w:highlight w:val="none"/>
              </w:rPr>
            </w:pPr>
            <w:r>
              <w:rPr>
                <w:szCs w:val="21"/>
                <w:highlight w:val="none"/>
              </w:rPr>
              <w:t>--</w:t>
            </w:r>
          </w:p>
        </w:tc>
        <w:tc>
          <w:tcPr>
            <w:tcW w:w="1120" w:type="dxa"/>
            <w:vAlign w:val="center"/>
          </w:tcPr>
          <w:p w14:paraId="7F984D3E">
            <w:pPr>
              <w:jc w:val="center"/>
              <w:rPr>
                <w:szCs w:val="21"/>
                <w:highlight w:val="none"/>
              </w:rPr>
            </w:pPr>
            <w:r>
              <w:rPr>
                <w:szCs w:val="21"/>
                <w:highlight w:val="none"/>
              </w:rPr>
              <w:t>必选</w:t>
            </w:r>
          </w:p>
        </w:tc>
        <w:tc>
          <w:tcPr>
            <w:tcW w:w="1120" w:type="dxa"/>
            <w:vAlign w:val="center"/>
          </w:tcPr>
          <w:p w14:paraId="093963C1">
            <w:pPr>
              <w:jc w:val="center"/>
              <w:rPr>
                <w:szCs w:val="21"/>
                <w:highlight w:val="none"/>
              </w:rPr>
            </w:pPr>
            <w:r>
              <w:rPr>
                <w:szCs w:val="21"/>
                <w:highlight w:val="none"/>
              </w:rPr>
              <w:t>可选</w:t>
            </w:r>
          </w:p>
        </w:tc>
        <w:tc>
          <w:tcPr>
            <w:tcW w:w="1120" w:type="dxa"/>
            <w:vAlign w:val="center"/>
          </w:tcPr>
          <w:p w14:paraId="7E0D1FBC">
            <w:pPr>
              <w:jc w:val="center"/>
              <w:rPr>
                <w:szCs w:val="21"/>
                <w:highlight w:val="none"/>
              </w:rPr>
            </w:pPr>
            <w:r>
              <w:rPr>
                <w:szCs w:val="21"/>
                <w:highlight w:val="none"/>
              </w:rPr>
              <w:t>可选</w:t>
            </w:r>
          </w:p>
        </w:tc>
      </w:tr>
      <w:tr w14:paraId="4B7AC73C">
        <w:tblPrEx>
          <w:tblLayout w:type="fixed"/>
        </w:tblPrEx>
        <w:trPr>
          <w:trHeight w:val="381" w:hRule="atLeast"/>
          <w:jc w:val="center"/>
        </w:trPr>
        <w:tc>
          <w:tcPr>
            <w:tcW w:w="666" w:type="dxa"/>
            <w:vAlign w:val="center"/>
          </w:tcPr>
          <w:p w14:paraId="7ED6D89B">
            <w:pPr>
              <w:jc w:val="center"/>
              <w:rPr>
                <w:szCs w:val="21"/>
                <w:highlight w:val="none"/>
              </w:rPr>
            </w:pPr>
            <w:r>
              <w:rPr>
                <w:szCs w:val="21"/>
                <w:highlight w:val="none"/>
              </w:rPr>
              <w:t>19</w:t>
            </w:r>
          </w:p>
        </w:tc>
        <w:tc>
          <w:tcPr>
            <w:tcW w:w="2820" w:type="dxa"/>
            <w:gridSpan w:val="2"/>
            <w:vAlign w:val="top"/>
          </w:tcPr>
          <w:p w14:paraId="51FACACF">
            <w:pPr>
              <w:rPr>
                <w:szCs w:val="21"/>
                <w:highlight w:val="none"/>
              </w:rPr>
            </w:pPr>
            <w:r>
              <w:rPr>
                <w:szCs w:val="21"/>
                <w:highlight w:val="none"/>
              </w:rPr>
              <w:t>充气压力耐受</w:t>
            </w:r>
          </w:p>
        </w:tc>
        <w:tc>
          <w:tcPr>
            <w:tcW w:w="1120" w:type="dxa"/>
            <w:vAlign w:val="center"/>
          </w:tcPr>
          <w:p w14:paraId="79886CD9">
            <w:pPr>
              <w:jc w:val="center"/>
              <w:rPr>
                <w:szCs w:val="21"/>
                <w:highlight w:val="none"/>
              </w:rPr>
            </w:pPr>
            <w:r>
              <w:rPr>
                <w:szCs w:val="21"/>
                <w:highlight w:val="none"/>
              </w:rPr>
              <w:t>必选</w:t>
            </w:r>
          </w:p>
        </w:tc>
        <w:tc>
          <w:tcPr>
            <w:tcW w:w="1120" w:type="dxa"/>
            <w:vAlign w:val="center"/>
          </w:tcPr>
          <w:p w14:paraId="64B66082">
            <w:pPr>
              <w:jc w:val="center"/>
              <w:rPr>
                <w:szCs w:val="21"/>
                <w:highlight w:val="none"/>
              </w:rPr>
            </w:pPr>
            <w:r>
              <w:rPr>
                <w:szCs w:val="21"/>
                <w:highlight w:val="none"/>
              </w:rPr>
              <w:t>必选</w:t>
            </w:r>
          </w:p>
        </w:tc>
        <w:tc>
          <w:tcPr>
            <w:tcW w:w="1120" w:type="dxa"/>
            <w:vAlign w:val="center"/>
          </w:tcPr>
          <w:p w14:paraId="18F8F9CB">
            <w:pPr>
              <w:jc w:val="center"/>
              <w:rPr>
                <w:szCs w:val="21"/>
                <w:highlight w:val="none"/>
              </w:rPr>
            </w:pPr>
            <w:r>
              <w:rPr>
                <w:szCs w:val="21"/>
                <w:highlight w:val="none"/>
              </w:rPr>
              <w:t>--</w:t>
            </w:r>
          </w:p>
        </w:tc>
        <w:tc>
          <w:tcPr>
            <w:tcW w:w="1120" w:type="dxa"/>
            <w:vAlign w:val="center"/>
          </w:tcPr>
          <w:p w14:paraId="31921592">
            <w:pPr>
              <w:jc w:val="center"/>
              <w:rPr>
                <w:szCs w:val="21"/>
                <w:highlight w:val="none"/>
              </w:rPr>
            </w:pPr>
            <w:r>
              <w:rPr>
                <w:szCs w:val="21"/>
                <w:highlight w:val="none"/>
              </w:rPr>
              <w:t>必选</w:t>
            </w:r>
          </w:p>
        </w:tc>
        <w:tc>
          <w:tcPr>
            <w:tcW w:w="1120" w:type="dxa"/>
            <w:vAlign w:val="center"/>
          </w:tcPr>
          <w:p w14:paraId="721565AF">
            <w:pPr>
              <w:jc w:val="center"/>
              <w:rPr>
                <w:szCs w:val="21"/>
                <w:highlight w:val="none"/>
              </w:rPr>
            </w:pPr>
            <w:r>
              <w:rPr>
                <w:szCs w:val="21"/>
                <w:highlight w:val="none"/>
              </w:rPr>
              <w:t>可选</w:t>
            </w:r>
          </w:p>
        </w:tc>
        <w:tc>
          <w:tcPr>
            <w:tcW w:w="1120" w:type="dxa"/>
            <w:vAlign w:val="center"/>
          </w:tcPr>
          <w:p w14:paraId="1BABCD26">
            <w:pPr>
              <w:jc w:val="center"/>
              <w:rPr>
                <w:szCs w:val="21"/>
                <w:highlight w:val="none"/>
              </w:rPr>
            </w:pPr>
            <w:r>
              <w:rPr>
                <w:szCs w:val="21"/>
                <w:highlight w:val="none"/>
              </w:rPr>
              <w:t>可选</w:t>
            </w:r>
          </w:p>
        </w:tc>
      </w:tr>
      <w:tr w14:paraId="46717982">
        <w:tblPrEx>
          <w:tblLayout w:type="fixed"/>
        </w:tblPrEx>
        <w:trPr>
          <w:trHeight w:val="381" w:hRule="atLeast"/>
          <w:jc w:val="center"/>
        </w:trPr>
        <w:tc>
          <w:tcPr>
            <w:tcW w:w="666" w:type="dxa"/>
            <w:vAlign w:val="center"/>
          </w:tcPr>
          <w:p w14:paraId="1DB983BE">
            <w:pPr>
              <w:jc w:val="center"/>
              <w:rPr>
                <w:szCs w:val="21"/>
                <w:highlight w:val="none"/>
              </w:rPr>
            </w:pPr>
            <w:r>
              <w:rPr>
                <w:szCs w:val="21"/>
                <w:highlight w:val="none"/>
              </w:rPr>
              <w:t>20</w:t>
            </w:r>
          </w:p>
        </w:tc>
        <w:tc>
          <w:tcPr>
            <w:tcW w:w="2820" w:type="dxa"/>
            <w:gridSpan w:val="2"/>
            <w:vAlign w:val="top"/>
          </w:tcPr>
          <w:p w14:paraId="11D7F4FE">
            <w:pPr>
              <w:rPr>
                <w:szCs w:val="21"/>
                <w:highlight w:val="none"/>
              </w:rPr>
            </w:pPr>
            <w:r>
              <w:rPr>
                <w:szCs w:val="21"/>
                <w:highlight w:val="none"/>
              </w:rPr>
              <w:t>人工污秽（含凝露）</w:t>
            </w:r>
          </w:p>
        </w:tc>
        <w:tc>
          <w:tcPr>
            <w:tcW w:w="1120" w:type="dxa"/>
            <w:vAlign w:val="center"/>
          </w:tcPr>
          <w:p w14:paraId="7B820B3C">
            <w:pPr>
              <w:jc w:val="center"/>
              <w:rPr>
                <w:szCs w:val="21"/>
                <w:highlight w:val="none"/>
              </w:rPr>
            </w:pPr>
            <w:r>
              <w:rPr>
                <w:szCs w:val="21"/>
                <w:highlight w:val="none"/>
              </w:rPr>
              <w:t>必选</w:t>
            </w:r>
          </w:p>
        </w:tc>
        <w:tc>
          <w:tcPr>
            <w:tcW w:w="1120" w:type="dxa"/>
            <w:vAlign w:val="center"/>
          </w:tcPr>
          <w:p w14:paraId="1EAE9BBA">
            <w:pPr>
              <w:jc w:val="center"/>
              <w:rPr>
                <w:szCs w:val="21"/>
                <w:highlight w:val="none"/>
              </w:rPr>
            </w:pPr>
            <w:r>
              <w:rPr>
                <w:szCs w:val="21"/>
                <w:highlight w:val="none"/>
              </w:rPr>
              <w:t>--</w:t>
            </w:r>
          </w:p>
        </w:tc>
        <w:tc>
          <w:tcPr>
            <w:tcW w:w="1120" w:type="dxa"/>
            <w:vAlign w:val="center"/>
          </w:tcPr>
          <w:p w14:paraId="58CE3512">
            <w:pPr>
              <w:jc w:val="center"/>
              <w:rPr>
                <w:szCs w:val="21"/>
                <w:highlight w:val="none"/>
              </w:rPr>
            </w:pPr>
            <w:r>
              <w:rPr>
                <w:szCs w:val="21"/>
                <w:highlight w:val="none"/>
              </w:rPr>
              <w:t>--</w:t>
            </w:r>
          </w:p>
        </w:tc>
        <w:tc>
          <w:tcPr>
            <w:tcW w:w="1120" w:type="dxa"/>
            <w:vAlign w:val="center"/>
          </w:tcPr>
          <w:p w14:paraId="5D3603EF">
            <w:pPr>
              <w:jc w:val="center"/>
              <w:rPr>
                <w:szCs w:val="21"/>
                <w:highlight w:val="none"/>
              </w:rPr>
            </w:pPr>
            <w:r>
              <w:rPr>
                <w:szCs w:val="21"/>
                <w:highlight w:val="none"/>
              </w:rPr>
              <w:t>可选</w:t>
            </w:r>
          </w:p>
        </w:tc>
        <w:tc>
          <w:tcPr>
            <w:tcW w:w="1120" w:type="dxa"/>
            <w:vAlign w:val="center"/>
          </w:tcPr>
          <w:p w14:paraId="0624CDD4">
            <w:pPr>
              <w:jc w:val="center"/>
              <w:rPr>
                <w:szCs w:val="21"/>
                <w:highlight w:val="none"/>
              </w:rPr>
            </w:pPr>
            <w:r>
              <w:rPr>
                <w:szCs w:val="21"/>
                <w:highlight w:val="none"/>
              </w:rPr>
              <w:t>--</w:t>
            </w:r>
          </w:p>
        </w:tc>
        <w:tc>
          <w:tcPr>
            <w:tcW w:w="1120" w:type="dxa"/>
            <w:vAlign w:val="center"/>
          </w:tcPr>
          <w:p w14:paraId="0182FD1B">
            <w:pPr>
              <w:jc w:val="center"/>
              <w:rPr>
                <w:szCs w:val="21"/>
                <w:highlight w:val="none"/>
              </w:rPr>
            </w:pPr>
            <w:r>
              <w:rPr>
                <w:szCs w:val="21"/>
                <w:highlight w:val="none"/>
              </w:rPr>
              <w:t>--</w:t>
            </w:r>
          </w:p>
        </w:tc>
      </w:tr>
      <w:tr w14:paraId="46D40169">
        <w:tblPrEx>
          <w:tblLayout w:type="fixed"/>
        </w:tblPrEx>
        <w:trPr>
          <w:trHeight w:val="381" w:hRule="atLeast"/>
          <w:jc w:val="center"/>
        </w:trPr>
        <w:tc>
          <w:tcPr>
            <w:tcW w:w="666" w:type="dxa"/>
            <w:vAlign w:val="center"/>
          </w:tcPr>
          <w:p w14:paraId="525556AA">
            <w:pPr>
              <w:jc w:val="center"/>
              <w:rPr>
                <w:szCs w:val="21"/>
                <w:highlight w:val="none"/>
              </w:rPr>
            </w:pPr>
            <w:r>
              <w:rPr>
                <w:szCs w:val="21"/>
                <w:highlight w:val="none"/>
              </w:rPr>
              <w:t>21</w:t>
            </w:r>
          </w:p>
        </w:tc>
        <w:tc>
          <w:tcPr>
            <w:tcW w:w="2820" w:type="dxa"/>
            <w:gridSpan w:val="2"/>
            <w:vAlign w:val="top"/>
          </w:tcPr>
          <w:p w14:paraId="6B77FCC1">
            <w:pPr>
              <w:rPr>
                <w:szCs w:val="21"/>
                <w:highlight w:val="none"/>
              </w:rPr>
            </w:pPr>
            <w:r>
              <w:rPr>
                <w:szCs w:val="21"/>
                <w:highlight w:val="none"/>
              </w:rPr>
              <w:t>电磁兼容试验</w:t>
            </w:r>
          </w:p>
        </w:tc>
        <w:tc>
          <w:tcPr>
            <w:tcW w:w="1120" w:type="dxa"/>
            <w:vAlign w:val="center"/>
          </w:tcPr>
          <w:p w14:paraId="4E67D80C">
            <w:pPr>
              <w:jc w:val="center"/>
              <w:rPr>
                <w:szCs w:val="21"/>
                <w:highlight w:val="none"/>
              </w:rPr>
            </w:pPr>
            <w:r>
              <w:rPr>
                <w:szCs w:val="21"/>
                <w:highlight w:val="none"/>
              </w:rPr>
              <w:t>必选</w:t>
            </w:r>
          </w:p>
        </w:tc>
        <w:tc>
          <w:tcPr>
            <w:tcW w:w="1120" w:type="dxa"/>
            <w:vAlign w:val="center"/>
          </w:tcPr>
          <w:p w14:paraId="4E87B0AC">
            <w:pPr>
              <w:jc w:val="center"/>
              <w:rPr>
                <w:szCs w:val="21"/>
                <w:highlight w:val="none"/>
              </w:rPr>
            </w:pPr>
            <w:r>
              <w:rPr>
                <w:szCs w:val="21"/>
                <w:highlight w:val="none"/>
              </w:rPr>
              <w:t>--</w:t>
            </w:r>
          </w:p>
        </w:tc>
        <w:tc>
          <w:tcPr>
            <w:tcW w:w="1120" w:type="dxa"/>
            <w:vAlign w:val="center"/>
          </w:tcPr>
          <w:p w14:paraId="1BAEA608">
            <w:pPr>
              <w:jc w:val="center"/>
              <w:rPr>
                <w:szCs w:val="21"/>
                <w:highlight w:val="none"/>
              </w:rPr>
            </w:pPr>
            <w:r>
              <w:rPr>
                <w:rFonts w:hint="eastAsia"/>
                <w:szCs w:val="21"/>
                <w:highlight w:val="none"/>
              </w:rPr>
              <w:t>可选</w:t>
            </w:r>
          </w:p>
        </w:tc>
        <w:tc>
          <w:tcPr>
            <w:tcW w:w="1120" w:type="dxa"/>
            <w:vAlign w:val="center"/>
          </w:tcPr>
          <w:p w14:paraId="7C4FA46D">
            <w:pPr>
              <w:jc w:val="center"/>
              <w:rPr>
                <w:szCs w:val="21"/>
                <w:highlight w:val="none"/>
              </w:rPr>
            </w:pPr>
            <w:r>
              <w:rPr>
                <w:szCs w:val="21"/>
                <w:highlight w:val="none"/>
              </w:rPr>
              <w:t>可选</w:t>
            </w:r>
          </w:p>
        </w:tc>
        <w:tc>
          <w:tcPr>
            <w:tcW w:w="1120" w:type="dxa"/>
            <w:vAlign w:val="center"/>
          </w:tcPr>
          <w:p w14:paraId="1D254666">
            <w:pPr>
              <w:jc w:val="center"/>
              <w:rPr>
                <w:szCs w:val="21"/>
                <w:highlight w:val="none"/>
              </w:rPr>
            </w:pPr>
            <w:r>
              <w:rPr>
                <w:szCs w:val="21"/>
                <w:highlight w:val="none"/>
              </w:rPr>
              <w:t>可选</w:t>
            </w:r>
          </w:p>
        </w:tc>
        <w:tc>
          <w:tcPr>
            <w:tcW w:w="1120" w:type="dxa"/>
            <w:vAlign w:val="center"/>
          </w:tcPr>
          <w:p w14:paraId="31FCD9CD">
            <w:pPr>
              <w:jc w:val="center"/>
              <w:rPr>
                <w:szCs w:val="21"/>
                <w:highlight w:val="none"/>
              </w:rPr>
            </w:pPr>
            <w:r>
              <w:rPr>
                <w:szCs w:val="21"/>
                <w:highlight w:val="none"/>
              </w:rPr>
              <w:t>--</w:t>
            </w:r>
          </w:p>
        </w:tc>
      </w:tr>
      <w:tr w14:paraId="12705F3E">
        <w:tblPrEx>
          <w:tblLayout w:type="fixed"/>
        </w:tblPrEx>
        <w:trPr>
          <w:trHeight w:val="381" w:hRule="atLeast"/>
          <w:jc w:val="center"/>
        </w:trPr>
        <w:tc>
          <w:tcPr>
            <w:tcW w:w="666" w:type="dxa"/>
            <w:vAlign w:val="center"/>
          </w:tcPr>
          <w:p w14:paraId="054D6C8A">
            <w:pPr>
              <w:jc w:val="center"/>
              <w:rPr>
                <w:szCs w:val="21"/>
                <w:highlight w:val="none"/>
              </w:rPr>
            </w:pPr>
            <w:r>
              <w:rPr>
                <w:szCs w:val="21"/>
                <w:highlight w:val="none"/>
              </w:rPr>
              <w:t>22</w:t>
            </w:r>
          </w:p>
        </w:tc>
        <w:tc>
          <w:tcPr>
            <w:tcW w:w="2820" w:type="dxa"/>
            <w:gridSpan w:val="2"/>
            <w:vAlign w:val="top"/>
          </w:tcPr>
          <w:p w14:paraId="713AA60A">
            <w:pPr>
              <w:rPr>
                <w:szCs w:val="21"/>
                <w:highlight w:val="none"/>
              </w:rPr>
            </w:pPr>
            <w:r>
              <w:rPr>
                <w:szCs w:val="21"/>
                <w:highlight w:val="none"/>
              </w:rPr>
              <w:t>高低温试验</w:t>
            </w:r>
          </w:p>
        </w:tc>
        <w:tc>
          <w:tcPr>
            <w:tcW w:w="1120" w:type="dxa"/>
            <w:vAlign w:val="center"/>
          </w:tcPr>
          <w:p w14:paraId="18AFDC5C">
            <w:pPr>
              <w:jc w:val="center"/>
              <w:rPr>
                <w:szCs w:val="21"/>
                <w:highlight w:val="none"/>
              </w:rPr>
            </w:pPr>
            <w:r>
              <w:rPr>
                <w:szCs w:val="21"/>
                <w:highlight w:val="none"/>
              </w:rPr>
              <w:t>可选</w:t>
            </w:r>
          </w:p>
        </w:tc>
        <w:tc>
          <w:tcPr>
            <w:tcW w:w="1120" w:type="dxa"/>
            <w:vAlign w:val="center"/>
          </w:tcPr>
          <w:p w14:paraId="68A36A1F">
            <w:pPr>
              <w:jc w:val="center"/>
              <w:rPr>
                <w:szCs w:val="21"/>
                <w:highlight w:val="none"/>
              </w:rPr>
            </w:pPr>
            <w:r>
              <w:rPr>
                <w:szCs w:val="21"/>
                <w:highlight w:val="none"/>
              </w:rPr>
              <w:t>--</w:t>
            </w:r>
          </w:p>
        </w:tc>
        <w:tc>
          <w:tcPr>
            <w:tcW w:w="1120" w:type="dxa"/>
            <w:vAlign w:val="center"/>
          </w:tcPr>
          <w:p w14:paraId="0B129B98">
            <w:pPr>
              <w:jc w:val="center"/>
              <w:rPr>
                <w:szCs w:val="21"/>
                <w:highlight w:val="none"/>
              </w:rPr>
            </w:pPr>
            <w:r>
              <w:rPr>
                <w:szCs w:val="21"/>
                <w:highlight w:val="none"/>
              </w:rPr>
              <w:t>--</w:t>
            </w:r>
          </w:p>
        </w:tc>
        <w:tc>
          <w:tcPr>
            <w:tcW w:w="1120" w:type="dxa"/>
            <w:vAlign w:val="center"/>
          </w:tcPr>
          <w:p w14:paraId="0E07C526">
            <w:pPr>
              <w:jc w:val="center"/>
              <w:rPr>
                <w:szCs w:val="21"/>
                <w:highlight w:val="none"/>
              </w:rPr>
            </w:pPr>
            <w:r>
              <w:rPr>
                <w:szCs w:val="21"/>
                <w:highlight w:val="none"/>
              </w:rPr>
              <w:t>可选</w:t>
            </w:r>
          </w:p>
        </w:tc>
        <w:tc>
          <w:tcPr>
            <w:tcW w:w="1120" w:type="dxa"/>
            <w:vAlign w:val="center"/>
          </w:tcPr>
          <w:p w14:paraId="35BDEF73">
            <w:pPr>
              <w:jc w:val="center"/>
              <w:rPr>
                <w:szCs w:val="21"/>
                <w:highlight w:val="none"/>
              </w:rPr>
            </w:pPr>
            <w:r>
              <w:rPr>
                <w:szCs w:val="21"/>
                <w:highlight w:val="none"/>
              </w:rPr>
              <w:t>--</w:t>
            </w:r>
          </w:p>
        </w:tc>
        <w:tc>
          <w:tcPr>
            <w:tcW w:w="1120" w:type="dxa"/>
            <w:vAlign w:val="center"/>
          </w:tcPr>
          <w:p w14:paraId="6D4C6BED">
            <w:pPr>
              <w:jc w:val="center"/>
              <w:rPr>
                <w:szCs w:val="21"/>
                <w:highlight w:val="none"/>
              </w:rPr>
            </w:pPr>
            <w:r>
              <w:rPr>
                <w:szCs w:val="21"/>
                <w:highlight w:val="none"/>
              </w:rPr>
              <w:t>--</w:t>
            </w:r>
          </w:p>
        </w:tc>
      </w:tr>
      <w:tr w14:paraId="26219761">
        <w:tblPrEx>
          <w:tblLayout w:type="fixed"/>
        </w:tblPrEx>
        <w:trPr>
          <w:trHeight w:val="334" w:hRule="atLeast"/>
          <w:jc w:val="center"/>
        </w:trPr>
        <w:tc>
          <w:tcPr>
            <w:tcW w:w="666" w:type="dxa"/>
            <w:vAlign w:val="center"/>
          </w:tcPr>
          <w:p w14:paraId="26F5C00B">
            <w:pPr>
              <w:jc w:val="center"/>
              <w:rPr>
                <w:szCs w:val="21"/>
                <w:highlight w:val="none"/>
              </w:rPr>
            </w:pPr>
            <w:r>
              <w:rPr>
                <w:szCs w:val="21"/>
                <w:highlight w:val="none"/>
              </w:rPr>
              <w:t>23</w:t>
            </w:r>
          </w:p>
        </w:tc>
        <w:tc>
          <w:tcPr>
            <w:tcW w:w="2820" w:type="dxa"/>
            <w:gridSpan w:val="2"/>
            <w:vAlign w:val="top"/>
          </w:tcPr>
          <w:p w14:paraId="7FEBB109">
            <w:pPr>
              <w:rPr>
                <w:szCs w:val="21"/>
                <w:highlight w:val="none"/>
              </w:rPr>
            </w:pPr>
            <w:r>
              <w:rPr>
                <w:szCs w:val="21"/>
                <w:highlight w:val="none"/>
              </w:rPr>
              <w:t>严酷气候条件下的试验</w:t>
            </w:r>
          </w:p>
        </w:tc>
        <w:tc>
          <w:tcPr>
            <w:tcW w:w="1120" w:type="dxa"/>
            <w:vAlign w:val="center"/>
          </w:tcPr>
          <w:p w14:paraId="345875AB">
            <w:pPr>
              <w:jc w:val="center"/>
              <w:rPr>
                <w:szCs w:val="21"/>
                <w:highlight w:val="none"/>
              </w:rPr>
            </w:pPr>
            <w:r>
              <w:rPr>
                <w:szCs w:val="21"/>
                <w:highlight w:val="none"/>
              </w:rPr>
              <w:t>可选</w:t>
            </w:r>
          </w:p>
        </w:tc>
        <w:tc>
          <w:tcPr>
            <w:tcW w:w="1120" w:type="dxa"/>
            <w:vAlign w:val="center"/>
          </w:tcPr>
          <w:p w14:paraId="5B00822C">
            <w:pPr>
              <w:jc w:val="center"/>
              <w:rPr>
                <w:szCs w:val="21"/>
                <w:highlight w:val="none"/>
              </w:rPr>
            </w:pPr>
            <w:r>
              <w:rPr>
                <w:szCs w:val="21"/>
                <w:highlight w:val="none"/>
              </w:rPr>
              <w:t>--</w:t>
            </w:r>
          </w:p>
        </w:tc>
        <w:tc>
          <w:tcPr>
            <w:tcW w:w="1120" w:type="dxa"/>
            <w:vAlign w:val="center"/>
          </w:tcPr>
          <w:p w14:paraId="1FDCEE43">
            <w:pPr>
              <w:jc w:val="center"/>
              <w:rPr>
                <w:szCs w:val="21"/>
                <w:highlight w:val="none"/>
              </w:rPr>
            </w:pPr>
            <w:r>
              <w:rPr>
                <w:szCs w:val="21"/>
                <w:highlight w:val="none"/>
              </w:rPr>
              <w:t>--</w:t>
            </w:r>
          </w:p>
        </w:tc>
        <w:tc>
          <w:tcPr>
            <w:tcW w:w="1120" w:type="dxa"/>
            <w:vAlign w:val="center"/>
          </w:tcPr>
          <w:p w14:paraId="352D9E52">
            <w:pPr>
              <w:jc w:val="center"/>
              <w:rPr>
                <w:szCs w:val="21"/>
                <w:highlight w:val="none"/>
              </w:rPr>
            </w:pPr>
            <w:r>
              <w:rPr>
                <w:szCs w:val="21"/>
                <w:highlight w:val="none"/>
              </w:rPr>
              <w:t>可选</w:t>
            </w:r>
          </w:p>
        </w:tc>
        <w:tc>
          <w:tcPr>
            <w:tcW w:w="1120" w:type="dxa"/>
            <w:vAlign w:val="center"/>
          </w:tcPr>
          <w:p w14:paraId="22610324">
            <w:pPr>
              <w:jc w:val="center"/>
              <w:rPr>
                <w:szCs w:val="21"/>
                <w:highlight w:val="none"/>
              </w:rPr>
            </w:pPr>
            <w:r>
              <w:rPr>
                <w:szCs w:val="21"/>
                <w:highlight w:val="none"/>
              </w:rPr>
              <w:t>--</w:t>
            </w:r>
          </w:p>
        </w:tc>
        <w:tc>
          <w:tcPr>
            <w:tcW w:w="1120" w:type="dxa"/>
            <w:vAlign w:val="center"/>
          </w:tcPr>
          <w:p w14:paraId="1C230832">
            <w:pPr>
              <w:jc w:val="center"/>
              <w:rPr>
                <w:szCs w:val="21"/>
                <w:highlight w:val="none"/>
              </w:rPr>
            </w:pPr>
            <w:r>
              <w:rPr>
                <w:szCs w:val="21"/>
                <w:highlight w:val="none"/>
              </w:rPr>
              <w:t>--</w:t>
            </w:r>
          </w:p>
        </w:tc>
      </w:tr>
      <w:tr w14:paraId="76B277CC">
        <w:tblPrEx>
          <w:tblLayout w:type="fixed"/>
        </w:tblPrEx>
        <w:trPr>
          <w:trHeight w:val="334" w:hRule="atLeast"/>
          <w:jc w:val="center"/>
        </w:trPr>
        <w:tc>
          <w:tcPr>
            <w:tcW w:w="666" w:type="dxa"/>
            <w:vAlign w:val="center"/>
          </w:tcPr>
          <w:p w14:paraId="1024D25A">
            <w:pPr>
              <w:jc w:val="center"/>
              <w:rPr>
                <w:szCs w:val="21"/>
                <w:highlight w:val="none"/>
              </w:rPr>
            </w:pPr>
            <w:r>
              <w:rPr>
                <w:szCs w:val="21"/>
                <w:highlight w:val="none"/>
              </w:rPr>
              <w:t>24</w:t>
            </w:r>
          </w:p>
        </w:tc>
        <w:tc>
          <w:tcPr>
            <w:tcW w:w="2820" w:type="dxa"/>
            <w:gridSpan w:val="2"/>
            <w:vAlign w:val="top"/>
          </w:tcPr>
          <w:p w14:paraId="6F4855E6">
            <w:pPr>
              <w:rPr>
                <w:szCs w:val="21"/>
                <w:highlight w:val="none"/>
              </w:rPr>
            </w:pPr>
            <w:r>
              <w:rPr>
                <w:szCs w:val="21"/>
                <w:highlight w:val="none"/>
              </w:rPr>
              <w:t>盐雾试验（沿海地区）</w:t>
            </w:r>
          </w:p>
        </w:tc>
        <w:tc>
          <w:tcPr>
            <w:tcW w:w="1120" w:type="dxa"/>
            <w:vAlign w:val="center"/>
          </w:tcPr>
          <w:p w14:paraId="6B8389DE">
            <w:pPr>
              <w:adjustRightInd w:val="0"/>
              <w:snapToGrid w:val="0"/>
              <w:jc w:val="center"/>
              <w:rPr>
                <w:szCs w:val="21"/>
                <w:highlight w:val="none"/>
              </w:rPr>
            </w:pPr>
            <w:r>
              <w:rPr>
                <w:szCs w:val="21"/>
                <w:highlight w:val="none"/>
              </w:rPr>
              <w:t>可选</w:t>
            </w:r>
          </w:p>
        </w:tc>
        <w:tc>
          <w:tcPr>
            <w:tcW w:w="1120" w:type="dxa"/>
            <w:vAlign w:val="center"/>
          </w:tcPr>
          <w:p w14:paraId="32BF45D3">
            <w:pPr>
              <w:jc w:val="center"/>
              <w:rPr>
                <w:szCs w:val="21"/>
                <w:highlight w:val="none"/>
              </w:rPr>
            </w:pPr>
            <w:r>
              <w:rPr>
                <w:szCs w:val="21"/>
                <w:highlight w:val="none"/>
              </w:rPr>
              <w:t>--</w:t>
            </w:r>
          </w:p>
        </w:tc>
        <w:tc>
          <w:tcPr>
            <w:tcW w:w="1120" w:type="dxa"/>
            <w:vAlign w:val="center"/>
          </w:tcPr>
          <w:p w14:paraId="3AA82D79">
            <w:pPr>
              <w:jc w:val="center"/>
              <w:rPr>
                <w:szCs w:val="21"/>
                <w:highlight w:val="none"/>
              </w:rPr>
            </w:pPr>
            <w:r>
              <w:rPr>
                <w:szCs w:val="21"/>
                <w:highlight w:val="none"/>
              </w:rPr>
              <w:t>--</w:t>
            </w:r>
          </w:p>
        </w:tc>
        <w:tc>
          <w:tcPr>
            <w:tcW w:w="1120" w:type="dxa"/>
            <w:vAlign w:val="center"/>
          </w:tcPr>
          <w:p w14:paraId="1A8B3AE6">
            <w:pPr>
              <w:jc w:val="center"/>
              <w:rPr>
                <w:szCs w:val="21"/>
                <w:highlight w:val="none"/>
              </w:rPr>
            </w:pPr>
            <w:r>
              <w:rPr>
                <w:szCs w:val="21"/>
                <w:highlight w:val="none"/>
              </w:rPr>
              <w:t>可选</w:t>
            </w:r>
          </w:p>
        </w:tc>
        <w:tc>
          <w:tcPr>
            <w:tcW w:w="1120" w:type="dxa"/>
            <w:vAlign w:val="center"/>
          </w:tcPr>
          <w:p w14:paraId="2990BDD6">
            <w:pPr>
              <w:jc w:val="center"/>
              <w:rPr>
                <w:szCs w:val="21"/>
                <w:highlight w:val="none"/>
              </w:rPr>
            </w:pPr>
            <w:r>
              <w:rPr>
                <w:szCs w:val="21"/>
                <w:highlight w:val="none"/>
              </w:rPr>
              <w:t>可选</w:t>
            </w:r>
          </w:p>
        </w:tc>
        <w:tc>
          <w:tcPr>
            <w:tcW w:w="1120" w:type="dxa"/>
            <w:vAlign w:val="center"/>
          </w:tcPr>
          <w:p w14:paraId="4C24BADC">
            <w:pPr>
              <w:jc w:val="center"/>
              <w:rPr>
                <w:szCs w:val="21"/>
                <w:highlight w:val="none"/>
              </w:rPr>
            </w:pPr>
            <w:r>
              <w:rPr>
                <w:szCs w:val="21"/>
                <w:highlight w:val="none"/>
              </w:rPr>
              <w:t>--</w:t>
            </w:r>
          </w:p>
        </w:tc>
      </w:tr>
      <w:tr w14:paraId="07DA3DCF">
        <w:tblPrEx>
          <w:tblLayout w:type="fixed"/>
        </w:tblPrEx>
        <w:trPr>
          <w:trHeight w:val="334" w:hRule="atLeast"/>
          <w:jc w:val="center"/>
        </w:trPr>
        <w:tc>
          <w:tcPr>
            <w:tcW w:w="666" w:type="dxa"/>
            <w:vAlign w:val="center"/>
          </w:tcPr>
          <w:p w14:paraId="603A53F2">
            <w:pPr>
              <w:jc w:val="center"/>
              <w:rPr>
                <w:szCs w:val="21"/>
                <w:highlight w:val="none"/>
              </w:rPr>
            </w:pPr>
            <w:r>
              <w:rPr>
                <w:rFonts w:hint="eastAsia"/>
                <w:szCs w:val="21"/>
                <w:highlight w:val="none"/>
              </w:rPr>
              <w:t>2</w:t>
            </w:r>
            <w:r>
              <w:rPr>
                <w:szCs w:val="21"/>
                <w:highlight w:val="none"/>
              </w:rPr>
              <w:t>5</w:t>
            </w:r>
          </w:p>
        </w:tc>
        <w:tc>
          <w:tcPr>
            <w:tcW w:w="2820" w:type="dxa"/>
            <w:gridSpan w:val="2"/>
            <w:vAlign w:val="top"/>
          </w:tcPr>
          <w:p w14:paraId="47ADD1EA">
            <w:pPr>
              <w:rPr>
                <w:szCs w:val="21"/>
                <w:highlight w:val="none"/>
              </w:rPr>
            </w:pPr>
            <w:r>
              <w:rPr>
                <w:rFonts w:hint="eastAsia"/>
                <w:szCs w:val="21"/>
                <w:highlight w:val="none"/>
              </w:rPr>
              <w:t>高低温循环实验</w:t>
            </w:r>
          </w:p>
        </w:tc>
        <w:tc>
          <w:tcPr>
            <w:tcW w:w="1120" w:type="dxa"/>
            <w:vAlign w:val="center"/>
          </w:tcPr>
          <w:p w14:paraId="46FE392B">
            <w:pPr>
              <w:adjustRightInd w:val="0"/>
              <w:snapToGrid w:val="0"/>
              <w:jc w:val="center"/>
              <w:rPr>
                <w:szCs w:val="21"/>
                <w:highlight w:val="none"/>
              </w:rPr>
            </w:pPr>
            <w:r>
              <w:rPr>
                <w:rFonts w:hint="eastAsia"/>
                <w:szCs w:val="21"/>
                <w:highlight w:val="none"/>
              </w:rPr>
              <w:t>必选</w:t>
            </w:r>
          </w:p>
        </w:tc>
        <w:tc>
          <w:tcPr>
            <w:tcW w:w="1120" w:type="dxa"/>
            <w:vAlign w:val="center"/>
          </w:tcPr>
          <w:p w14:paraId="340B5BE4">
            <w:pPr>
              <w:jc w:val="center"/>
              <w:rPr>
                <w:szCs w:val="21"/>
                <w:highlight w:val="none"/>
              </w:rPr>
            </w:pPr>
            <w:r>
              <w:rPr>
                <w:szCs w:val="21"/>
                <w:highlight w:val="none"/>
              </w:rPr>
              <w:t>可选</w:t>
            </w:r>
          </w:p>
        </w:tc>
        <w:tc>
          <w:tcPr>
            <w:tcW w:w="1120" w:type="dxa"/>
            <w:vAlign w:val="center"/>
          </w:tcPr>
          <w:p w14:paraId="37AD136E">
            <w:pPr>
              <w:jc w:val="center"/>
              <w:rPr>
                <w:szCs w:val="21"/>
                <w:highlight w:val="none"/>
              </w:rPr>
            </w:pPr>
            <w:r>
              <w:rPr>
                <w:szCs w:val="21"/>
                <w:highlight w:val="none"/>
              </w:rPr>
              <w:t>可选</w:t>
            </w:r>
          </w:p>
        </w:tc>
        <w:tc>
          <w:tcPr>
            <w:tcW w:w="1120" w:type="dxa"/>
            <w:vAlign w:val="center"/>
          </w:tcPr>
          <w:p w14:paraId="0A263A35">
            <w:pPr>
              <w:jc w:val="center"/>
              <w:rPr>
                <w:szCs w:val="21"/>
                <w:highlight w:val="none"/>
              </w:rPr>
            </w:pPr>
            <w:r>
              <w:rPr>
                <w:szCs w:val="21"/>
                <w:highlight w:val="none"/>
              </w:rPr>
              <w:t>可选</w:t>
            </w:r>
          </w:p>
        </w:tc>
        <w:tc>
          <w:tcPr>
            <w:tcW w:w="1120" w:type="dxa"/>
            <w:vAlign w:val="center"/>
          </w:tcPr>
          <w:p w14:paraId="47CB0A33">
            <w:pPr>
              <w:jc w:val="center"/>
              <w:rPr>
                <w:szCs w:val="21"/>
                <w:highlight w:val="none"/>
              </w:rPr>
            </w:pPr>
            <w:r>
              <w:rPr>
                <w:szCs w:val="21"/>
                <w:highlight w:val="none"/>
              </w:rPr>
              <w:t>可选</w:t>
            </w:r>
          </w:p>
        </w:tc>
        <w:tc>
          <w:tcPr>
            <w:tcW w:w="1120" w:type="dxa"/>
            <w:vAlign w:val="center"/>
          </w:tcPr>
          <w:p w14:paraId="045DF386">
            <w:pPr>
              <w:jc w:val="center"/>
              <w:rPr>
                <w:szCs w:val="21"/>
                <w:highlight w:val="none"/>
              </w:rPr>
            </w:pPr>
            <w:r>
              <w:rPr>
                <w:szCs w:val="21"/>
                <w:highlight w:val="none"/>
              </w:rPr>
              <w:t>可选</w:t>
            </w:r>
          </w:p>
        </w:tc>
      </w:tr>
      <w:tr w14:paraId="7CC328FE">
        <w:tblPrEx>
          <w:tblLayout w:type="fixed"/>
        </w:tblPrEx>
        <w:trPr>
          <w:trHeight w:val="391" w:hRule="atLeast"/>
          <w:jc w:val="center"/>
        </w:trPr>
        <w:tc>
          <w:tcPr>
            <w:tcW w:w="666" w:type="dxa"/>
            <w:vAlign w:val="center"/>
          </w:tcPr>
          <w:p w14:paraId="510E13A8">
            <w:pPr>
              <w:jc w:val="center"/>
              <w:rPr>
                <w:b/>
                <w:szCs w:val="21"/>
                <w:highlight w:val="none"/>
              </w:rPr>
            </w:pPr>
            <w:r>
              <w:rPr>
                <w:b/>
                <w:szCs w:val="21"/>
                <w:highlight w:val="none"/>
              </w:rPr>
              <w:t>二</w:t>
            </w:r>
          </w:p>
        </w:tc>
        <w:tc>
          <w:tcPr>
            <w:tcW w:w="9540" w:type="dxa"/>
            <w:gridSpan w:val="8"/>
            <w:vAlign w:val="top"/>
          </w:tcPr>
          <w:p w14:paraId="6AF5174E">
            <w:pPr>
              <w:jc w:val="left"/>
              <w:rPr>
                <w:b/>
                <w:szCs w:val="21"/>
                <w:highlight w:val="none"/>
              </w:rPr>
            </w:pPr>
            <w:r>
              <w:rPr>
                <w:b/>
                <w:szCs w:val="21"/>
                <w:highlight w:val="none"/>
              </w:rPr>
              <w:t>配电自动化终端</w:t>
            </w:r>
          </w:p>
        </w:tc>
      </w:tr>
      <w:tr w14:paraId="1546FB31">
        <w:tblPrEx>
          <w:tblLayout w:type="fixed"/>
        </w:tblPrEx>
        <w:trPr>
          <w:trHeight w:val="334" w:hRule="atLeast"/>
          <w:jc w:val="center"/>
        </w:trPr>
        <w:tc>
          <w:tcPr>
            <w:tcW w:w="666" w:type="dxa"/>
            <w:vAlign w:val="center"/>
          </w:tcPr>
          <w:p w14:paraId="6A8EC059">
            <w:pPr>
              <w:jc w:val="center"/>
              <w:rPr>
                <w:szCs w:val="21"/>
                <w:highlight w:val="none"/>
              </w:rPr>
            </w:pPr>
            <w:r>
              <w:rPr>
                <w:szCs w:val="21"/>
                <w:highlight w:val="none"/>
              </w:rPr>
              <w:t>1</w:t>
            </w:r>
          </w:p>
        </w:tc>
        <w:tc>
          <w:tcPr>
            <w:tcW w:w="2820" w:type="dxa"/>
            <w:gridSpan w:val="2"/>
            <w:vAlign w:val="center"/>
          </w:tcPr>
          <w:p w14:paraId="2F300EC0">
            <w:pPr>
              <w:rPr>
                <w:szCs w:val="21"/>
                <w:highlight w:val="none"/>
              </w:rPr>
            </w:pPr>
            <w:r>
              <w:rPr>
                <w:szCs w:val="21"/>
                <w:highlight w:val="none"/>
              </w:rPr>
              <w:t>外观结构要求</w:t>
            </w:r>
          </w:p>
        </w:tc>
        <w:tc>
          <w:tcPr>
            <w:tcW w:w="1120" w:type="dxa"/>
            <w:vAlign w:val="center"/>
          </w:tcPr>
          <w:p w14:paraId="59F4D8AD">
            <w:pPr>
              <w:jc w:val="center"/>
              <w:rPr>
                <w:szCs w:val="21"/>
                <w:highlight w:val="none"/>
              </w:rPr>
            </w:pPr>
            <w:r>
              <w:rPr>
                <w:szCs w:val="21"/>
                <w:highlight w:val="none"/>
              </w:rPr>
              <w:t>可选</w:t>
            </w:r>
          </w:p>
        </w:tc>
        <w:tc>
          <w:tcPr>
            <w:tcW w:w="1120" w:type="dxa"/>
            <w:vAlign w:val="center"/>
          </w:tcPr>
          <w:p w14:paraId="02B6B0A2">
            <w:pPr>
              <w:jc w:val="center"/>
              <w:rPr>
                <w:szCs w:val="21"/>
                <w:highlight w:val="none"/>
              </w:rPr>
            </w:pPr>
            <w:r>
              <w:rPr>
                <w:szCs w:val="21"/>
                <w:highlight w:val="none"/>
              </w:rPr>
              <w:t>必选</w:t>
            </w:r>
          </w:p>
        </w:tc>
        <w:tc>
          <w:tcPr>
            <w:tcW w:w="1120" w:type="dxa"/>
            <w:vAlign w:val="center"/>
          </w:tcPr>
          <w:p w14:paraId="64B1C662">
            <w:pPr>
              <w:jc w:val="center"/>
              <w:rPr>
                <w:szCs w:val="21"/>
                <w:highlight w:val="none"/>
              </w:rPr>
            </w:pPr>
            <w:r>
              <w:rPr>
                <w:szCs w:val="21"/>
                <w:highlight w:val="none"/>
              </w:rPr>
              <w:t>必选</w:t>
            </w:r>
          </w:p>
        </w:tc>
        <w:tc>
          <w:tcPr>
            <w:tcW w:w="1120" w:type="dxa"/>
            <w:vAlign w:val="center"/>
          </w:tcPr>
          <w:p w14:paraId="10DC8A29">
            <w:pPr>
              <w:jc w:val="center"/>
              <w:rPr>
                <w:szCs w:val="21"/>
                <w:highlight w:val="none"/>
              </w:rPr>
            </w:pPr>
            <w:r>
              <w:rPr>
                <w:szCs w:val="21"/>
                <w:highlight w:val="none"/>
              </w:rPr>
              <w:t>必选</w:t>
            </w:r>
          </w:p>
        </w:tc>
        <w:tc>
          <w:tcPr>
            <w:tcW w:w="1120" w:type="dxa"/>
            <w:vAlign w:val="center"/>
          </w:tcPr>
          <w:p w14:paraId="0B67B088">
            <w:pPr>
              <w:jc w:val="center"/>
              <w:rPr>
                <w:szCs w:val="21"/>
                <w:highlight w:val="none"/>
              </w:rPr>
            </w:pPr>
            <w:r>
              <w:rPr>
                <w:szCs w:val="21"/>
                <w:highlight w:val="none"/>
              </w:rPr>
              <w:t>可选</w:t>
            </w:r>
          </w:p>
        </w:tc>
        <w:tc>
          <w:tcPr>
            <w:tcW w:w="1120" w:type="dxa"/>
            <w:vAlign w:val="center"/>
          </w:tcPr>
          <w:p w14:paraId="3EDBB6CF">
            <w:pPr>
              <w:jc w:val="center"/>
              <w:rPr>
                <w:szCs w:val="21"/>
                <w:highlight w:val="none"/>
              </w:rPr>
            </w:pPr>
            <w:r>
              <w:rPr>
                <w:szCs w:val="21"/>
                <w:highlight w:val="none"/>
              </w:rPr>
              <w:t>必选</w:t>
            </w:r>
          </w:p>
        </w:tc>
      </w:tr>
      <w:tr w14:paraId="53B5664D">
        <w:tblPrEx>
          <w:tblLayout w:type="fixed"/>
        </w:tblPrEx>
        <w:trPr>
          <w:trHeight w:val="334" w:hRule="atLeast"/>
          <w:jc w:val="center"/>
        </w:trPr>
        <w:tc>
          <w:tcPr>
            <w:tcW w:w="666" w:type="dxa"/>
            <w:vAlign w:val="center"/>
          </w:tcPr>
          <w:p w14:paraId="721B6D72">
            <w:pPr>
              <w:jc w:val="center"/>
              <w:rPr>
                <w:szCs w:val="21"/>
                <w:highlight w:val="none"/>
              </w:rPr>
            </w:pPr>
            <w:r>
              <w:rPr>
                <w:szCs w:val="21"/>
                <w:highlight w:val="none"/>
              </w:rPr>
              <w:t>2</w:t>
            </w:r>
          </w:p>
        </w:tc>
        <w:tc>
          <w:tcPr>
            <w:tcW w:w="2820" w:type="dxa"/>
            <w:gridSpan w:val="2"/>
            <w:vAlign w:val="center"/>
          </w:tcPr>
          <w:p w14:paraId="5F6CE111">
            <w:pPr>
              <w:rPr>
                <w:szCs w:val="21"/>
                <w:highlight w:val="none"/>
              </w:rPr>
            </w:pPr>
            <w:r>
              <w:rPr>
                <w:szCs w:val="21"/>
                <w:highlight w:val="none"/>
              </w:rPr>
              <w:t>自动化功能</w:t>
            </w:r>
          </w:p>
        </w:tc>
        <w:tc>
          <w:tcPr>
            <w:tcW w:w="6720" w:type="dxa"/>
            <w:gridSpan w:val="6"/>
            <w:vAlign w:val="center"/>
          </w:tcPr>
          <w:p w14:paraId="6D286F30">
            <w:pPr>
              <w:jc w:val="center"/>
              <w:rPr>
                <w:szCs w:val="21"/>
                <w:highlight w:val="none"/>
              </w:rPr>
            </w:pPr>
          </w:p>
        </w:tc>
      </w:tr>
      <w:tr w14:paraId="0F0A207E">
        <w:tblPrEx>
          <w:tblLayout w:type="fixed"/>
        </w:tblPrEx>
        <w:trPr>
          <w:trHeight w:val="334" w:hRule="atLeast"/>
          <w:jc w:val="center"/>
        </w:trPr>
        <w:tc>
          <w:tcPr>
            <w:tcW w:w="666" w:type="dxa"/>
            <w:vAlign w:val="center"/>
          </w:tcPr>
          <w:p w14:paraId="2241929F">
            <w:pPr>
              <w:jc w:val="center"/>
              <w:rPr>
                <w:szCs w:val="21"/>
                <w:highlight w:val="none"/>
              </w:rPr>
            </w:pPr>
            <w:r>
              <w:rPr>
                <w:szCs w:val="21"/>
                <w:highlight w:val="none"/>
              </w:rPr>
              <w:t>2.1</w:t>
            </w:r>
          </w:p>
        </w:tc>
        <w:tc>
          <w:tcPr>
            <w:tcW w:w="2820" w:type="dxa"/>
            <w:gridSpan w:val="2"/>
            <w:vAlign w:val="center"/>
          </w:tcPr>
          <w:p w14:paraId="77196A4B">
            <w:pPr>
              <w:rPr>
                <w:szCs w:val="21"/>
                <w:highlight w:val="none"/>
              </w:rPr>
            </w:pPr>
            <w:r>
              <w:rPr>
                <w:szCs w:val="21"/>
                <w:highlight w:val="none"/>
              </w:rPr>
              <w:t>电源要求</w:t>
            </w:r>
          </w:p>
        </w:tc>
        <w:tc>
          <w:tcPr>
            <w:tcW w:w="1120" w:type="dxa"/>
            <w:vAlign w:val="center"/>
          </w:tcPr>
          <w:p w14:paraId="55136690">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06E721E2">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79F739FC">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2CE9D7D6">
            <w:pPr>
              <w:jc w:val="center"/>
              <w:rPr>
                <w:szCs w:val="21"/>
                <w:highlight w:val="none"/>
              </w:rPr>
            </w:pPr>
            <w:r>
              <w:rPr>
                <w:szCs w:val="21"/>
                <w:highlight w:val="none"/>
              </w:rPr>
              <w:t>必选</w:t>
            </w:r>
          </w:p>
        </w:tc>
        <w:tc>
          <w:tcPr>
            <w:tcW w:w="1120" w:type="dxa"/>
            <w:vAlign w:val="center"/>
          </w:tcPr>
          <w:p w14:paraId="488C0EC9">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53599BAE">
            <w:pPr>
              <w:jc w:val="center"/>
              <w:rPr>
                <w:szCs w:val="21"/>
                <w:highlight w:val="none"/>
              </w:rPr>
            </w:pPr>
            <w:r>
              <w:rPr>
                <w:rFonts w:hint="eastAsia"/>
                <w:szCs w:val="21"/>
                <w:highlight w:val="none"/>
              </w:rPr>
              <w:t>必</w:t>
            </w:r>
            <w:r>
              <w:rPr>
                <w:szCs w:val="21"/>
                <w:highlight w:val="none"/>
              </w:rPr>
              <w:t>选</w:t>
            </w:r>
          </w:p>
        </w:tc>
      </w:tr>
      <w:tr w14:paraId="6B01F4DB">
        <w:tblPrEx>
          <w:tblLayout w:type="fixed"/>
        </w:tblPrEx>
        <w:trPr>
          <w:trHeight w:val="334" w:hRule="atLeast"/>
          <w:jc w:val="center"/>
        </w:trPr>
        <w:tc>
          <w:tcPr>
            <w:tcW w:w="666" w:type="dxa"/>
            <w:vAlign w:val="center"/>
          </w:tcPr>
          <w:p w14:paraId="7EA3DD75">
            <w:pPr>
              <w:jc w:val="center"/>
              <w:rPr>
                <w:szCs w:val="21"/>
                <w:highlight w:val="none"/>
              </w:rPr>
            </w:pPr>
            <w:r>
              <w:rPr>
                <w:szCs w:val="21"/>
                <w:highlight w:val="none"/>
              </w:rPr>
              <w:t>2.2</w:t>
            </w:r>
          </w:p>
        </w:tc>
        <w:tc>
          <w:tcPr>
            <w:tcW w:w="2820" w:type="dxa"/>
            <w:gridSpan w:val="2"/>
            <w:vAlign w:val="center"/>
          </w:tcPr>
          <w:p w14:paraId="2D8C94D1">
            <w:pPr>
              <w:rPr>
                <w:szCs w:val="21"/>
                <w:highlight w:val="none"/>
              </w:rPr>
            </w:pPr>
            <w:r>
              <w:rPr>
                <w:szCs w:val="21"/>
                <w:highlight w:val="none"/>
              </w:rPr>
              <w:t>遥信功能要求</w:t>
            </w:r>
          </w:p>
        </w:tc>
        <w:tc>
          <w:tcPr>
            <w:tcW w:w="1120" w:type="dxa"/>
            <w:vAlign w:val="center"/>
          </w:tcPr>
          <w:p w14:paraId="5B572E3E">
            <w:pPr>
              <w:jc w:val="center"/>
              <w:rPr>
                <w:szCs w:val="21"/>
                <w:highlight w:val="none"/>
              </w:rPr>
            </w:pPr>
            <w:r>
              <w:rPr>
                <w:szCs w:val="21"/>
                <w:highlight w:val="none"/>
              </w:rPr>
              <w:t>必选</w:t>
            </w:r>
          </w:p>
        </w:tc>
        <w:tc>
          <w:tcPr>
            <w:tcW w:w="1120" w:type="dxa"/>
            <w:vAlign w:val="center"/>
          </w:tcPr>
          <w:p w14:paraId="4423971D">
            <w:pPr>
              <w:jc w:val="center"/>
              <w:rPr>
                <w:szCs w:val="21"/>
                <w:highlight w:val="none"/>
              </w:rPr>
            </w:pPr>
            <w:r>
              <w:rPr>
                <w:szCs w:val="21"/>
                <w:highlight w:val="none"/>
              </w:rPr>
              <w:t>必选</w:t>
            </w:r>
          </w:p>
        </w:tc>
        <w:tc>
          <w:tcPr>
            <w:tcW w:w="1120" w:type="dxa"/>
            <w:vAlign w:val="center"/>
          </w:tcPr>
          <w:p w14:paraId="2AB18C00">
            <w:pPr>
              <w:jc w:val="center"/>
              <w:rPr>
                <w:szCs w:val="21"/>
                <w:highlight w:val="none"/>
              </w:rPr>
            </w:pPr>
            <w:r>
              <w:rPr>
                <w:szCs w:val="21"/>
                <w:highlight w:val="none"/>
              </w:rPr>
              <w:t>必选</w:t>
            </w:r>
          </w:p>
        </w:tc>
        <w:tc>
          <w:tcPr>
            <w:tcW w:w="1120" w:type="dxa"/>
            <w:vAlign w:val="center"/>
          </w:tcPr>
          <w:p w14:paraId="16181D35">
            <w:pPr>
              <w:jc w:val="center"/>
              <w:rPr>
                <w:szCs w:val="21"/>
                <w:highlight w:val="none"/>
              </w:rPr>
            </w:pPr>
            <w:r>
              <w:rPr>
                <w:szCs w:val="21"/>
                <w:highlight w:val="none"/>
              </w:rPr>
              <w:t>必选</w:t>
            </w:r>
          </w:p>
        </w:tc>
        <w:tc>
          <w:tcPr>
            <w:tcW w:w="1120" w:type="dxa"/>
            <w:vAlign w:val="center"/>
          </w:tcPr>
          <w:p w14:paraId="7F5715FD">
            <w:pPr>
              <w:jc w:val="center"/>
              <w:rPr>
                <w:szCs w:val="21"/>
                <w:highlight w:val="none"/>
              </w:rPr>
            </w:pPr>
            <w:r>
              <w:rPr>
                <w:szCs w:val="21"/>
                <w:highlight w:val="none"/>
              </w:rPr>
              <w:t>可选</w:t>
            </w:r>
          </w:p>
        </w:tc>
        <w:tc>
          <w:tcPr>
            <w:tcW w:w="1120" w:type="dxa"/>
            <w:vAlign w:val="center"/>
          </w:tcPr>
          <w:p w14:paraId="457D6D4E">
            <w:pPr>
              <w:jc w:val="center"/>
              <w:rPr>
                <w:szCs w:val="21"/>
                <w:highlight w:val="none"/>
              </w:rPr>
            </w:pPr>
            <w:r>
              <w:rPr>
                <w:szCs w:val="21"/>
                <w:highlight w:val="none"/>
              </w:rPr>
              <w:t>必选</w:t>
            </w:r>
          </w:p>
        </w:tc>
      </w:tr>
      <w:tr w14:paraId="31D63F09">
        <w:tblPrEx>
          <w:tblLayout w:type="fixed"/>
        </w:tblPrEx>
        <w:trPr>
          <w:trHeight w:val="334" w:hRule="atLeast"/>
          <w:jc w:val="center"/>
        </w:trPr>
        <w:tc>
          <w:tcPr>
            <w:tcW w:w="666" w:type="dxa"/>
            <w:vAlign w:val="center"/>
          </w:tcPr>
          <w:p w14:paraId="6B1E30D1">
            <w:pPr>
              <w:jc w:val="center"/>
              <w:rPr>
                <w:szCs w:val="21"/>
                <w:highlight w:val="none"/>
              </w:rPr>
            </w:pPr>
            <w:r>
              <w:rPr>
                <w:szCs w:val="21"/>
                <w:highlight w:val="none"/>
              </w:rPr>
              <w:t>2.3</w:t>
            </w:r>
          </w:p>
        </w:tc>
        <w:tc>
          <w:tcPr>
            <w:tcW w:w="2820" w:type="dxa"/>
            <w:gridSpan w:val="2"/>
            <w:vAlign w:val="center"/>
          </w:tcPr>
          <w:p w14:paraId="1858F88E">
            <w:pPr>
              <w:rPr>
                <w:szCs w:val="21"/>
                <w:highlight w:val="none"/>
              </w:rPr>
            </w:pPr>
            <w:r>
              <w:rPr>
                <w:szCs w:val="21"/>
                <w:highlight w:val="none"/>
              </w:rPr>
              <w:t>遥测功能要求</w:t>
            </w:r>
          </w:p>
        </w:tc>
        <w:tc>
          <w:tcPr>
            <w:tcW w:w="1120" w:type="dxa"/>
            <w:vAlign w:val="center"/>
          </w:tcPr>
          <w:p w14:paraId="23524FB1">
            <w:pPr>
              <w:jc w:val="center"/>
              <w:rPr>
                <w:szCs w:val="21"/>
                <w:highlight w:val="none"/>
              </w:rPr>
            </w:pPr>
            <w:r>
              <w:rPr>
                <w:szCs w:val="21"/>
                <w:highlight w:val="none"/>
              </w:rPr>
              <w:t>必选</w:t>
            </w:r>
          </w:p>
        </w:tc>
        <w:tc>
          <w:tcPr>
            <w:tcW w:w="1120" w:type="dxa"/>
            <w:vAlign w:val="center"/>
          </w:tcPr>
          <w:p w14:paraId="58038EF8">
            <w:pPr>
              <w:jc w:val="center"/>
              <w:rPr>
                <w:szCs w:val="21"/>
                <w:highlight w:val="none"/>
              </w:rPr>
            </w:pPr>
            <w:r>
              <w:rPr>
                <w:szCs w:val="21"/>
                <w:highlight w:val="none"/>
              </w:rPr>
              <w:t>必选</w:t>
            </w:r>
          </w:p>
        </w:tc>
        <w:tc>
          <w:tcPr>
            <w:tcW w:w="1120" w:type="dxa"/>
            <w:vAlign w:val="center"/>
          </w:tcPr>
          <w:p w14:paraId="4D5A0B82">
            <w:pPr>
              <w:jc w:val="center"/>
              <w:rPr>
                <w:szCs w:val="21"/>
                <w:highlight w:val="none"/>
              </w:rPr>
            </w:pPr>
            <w:r>
              <w:rPr>
                <w:szCs w:val="21"/>
                <w:highlight w:val="none"/>
              </w:rPr>
              <w:t>必选</w:t>
            </w:r>
          </w:p>
        </w:tc>
        <w:tc>
          <w:tcPr>
            <w:tcW w:w="1120" w:type="dxa"/>
            <w:vAlign w:val="center"/>
          </w:tcPr>
          <w:p w14:paraId="1992F306">
            <w:pPr>
              <w:jc w:val="center"/>
              <w:rPr>
                <w:szCs w:val="21"/>
                <w:highlight w:val="none"/>
              </w:rPr>
            </w:pPr>
            <w:r>
              <w:rPr>
                <w:szCs w:val="21"/>
                <w:highlight w:val="none"/>
              </w:rPr>
              <w:t>必选</w:t>
            </w:r>
          </w:p>
        </w:tc>
        <w:tc>
          <w:tcPr>
            <w:tcW w:w="1120" w:type="dxa"/>
            <w:vAlign w:val="center"/>
          </w:tcPr>
          <w:p w14:paraId="52B8C62E">
            <w:pPr>
              <w:jc w:val="center"/>
              <w:rPr>
                <w:szCs w:val="21"/>
                <w:highlight w:val="none"/>
              </w:rPr>
            </w:pPr>
            <w:r>
              <w:rPr>
                <w:szCs w:val="21"/>
                <w:highlight w:val="none"/>
              </w:rPr>
              <w:t>可选</w:t>
            </w:r>
          </w:p>
        </w:tc>
        <w:tc>
          <w:tcPr>
            <w:tcW w:w="1120" w:type="dxa"/>
            <w:vAlign w:val="center"/>
          </w:tcPr>
          <w:p w14:paraId="174E59C8">
            <w:pPr>
              <w:jc w:val="center"/>
              <w:rPr>
                <w:szCs w:val="21"/>
                <w:highlight w:val="none"/>
              </w:rPr>
            </w:pPr>
            <w:r>
              <w:rPr>
                <w:szCs w:val="21"/>
                <w:highlight w:val="none"/>
              </w:rPr>
              <w:t>必选</w:t>
            </w:r>
          </w:p>
        </w:tc>
      </w:tr>
      <w:tr w14:paraId="6CDDC858">
        <w:tblPrEx>
          <w:tblLayout w:type="fixed"/>
        </w:tblPrEx>
        <w:trPr>
          <w:trHeight w:val="334" w:hRule="atLeast"/>
          <w:jc w:val="center"/>
        </w:trPr>
        <w:tc>
          <w:tcPr>
            <w:tcW w:w="666" w:type="dxa"/>
            <w:vAlign w:val="center"/>
          </w:tcPr>
          <w:p w14:paraId="2D8FF1C1">
            <w:pPr>
              <w:jc w:val="center"/>
              <w:rPr>
                <w:szCs w:val="21"/>
                <w:highlight w:val="none"/>
              </w:rPr>
            </w:pPr>
            <w:r>
              <w:rPr>
                <w:szCs w:val="21"/>
                <w:highlight w:val="none"/>
              </w:rPr>
              <w:t>2.4</w:t>
            </w:r>
          </w:p>
        </w:tc>
        <w:tc>
          <w:tcPr>
            <w:tcW w:w="2820" w:type="dxa"/>
            <w:gridSpan w:val="2"/>
            <w:vAlign w:val="center"/>
          </w:tcPr>
          <w:p w14:paraId="6B667F0E">
            <w:pPr>
              <w:rPr>
                <w:szCs w:val="21"/>
                <w:highlight w:val="none"/>
              </w:rPr>
            </w:pPr>
            <w:r>
              <w:rPr>
                <w:szCs w:val="21"/>
                <w:highlight w:val="none"/>
              </w:rPr>
              <w:t>遥控功能要求</w:t>
            </w:r>
          </w:p>
        </w:tc>
        <w:tc>
          <w:tcPr>
            <w:tcW w:w="1120" w:type="dxa"/>
            <w:vAlign w:val="center"/>
          </w:tcPr>
          <w:p w14:paraId="78F9482F">
            <w:pPr>
              <w:jc w:val="center"/>
              <w:rPr>
                <w:szCs w:val="21"/>
                <w:highlight w:val="none"/>
              </w:rPr>
            </w:pPr>
            <w:r>
              <w:rPr>
                <w:szCs w:val="21"/>
                <w:highlight w:val="none"/>
              </w:rPr>
              <w:t>必选</w:t>
            </w:r>
          </w:p>
        </w:tc>
        <w:tc>
          <w:tcPr>
            <w:tcW w:w="1120" w:type="dxa"/>
            <w:vAlign w:val="center"/>
          </w:tcPr>
          <w:p w14:paraId="48504886">
            <w:pPr>
              <w:jc w:val="center"/>
              <w:rPr>
                <w:szCs w:val="21"/>
                <w:highlight w:val="none"/>
              </w:rPr>
            </w:pPr>
            <w:r>
              <w:rPr>
                <w:szCs w:val="21"/>
                <w:highlight w:val="none"/>
              </w:rPr>
              <w:t>必选</w:t>
            </w:r>
          </w:p>
        </w:tc>
        <w:tc>
          <w:tcPr>
            <w:tcW w:w="1120" w:type="dxa"/>
            <w:vAlign w:val="center"/>
          </w:tcPr>
          <w:p w14:paraId="1E58172C">
            <w:pPr>
              <w:jc w:val="center"/>
              <w:rPr>
                <w:szCs w:val="21"/>
                <w:highlight w:val="none"/>
              </w:rPr>
            </w:pPr>
            <w:r>
              <w:rPr>
                <w:szCs w:val="21"/>
                <w:highlight w:val="none"/>
              </w:rPr>
              <w:t>必选</w:t>
            </w:r>
          </w:p>
        </w:tc>
        <w:tc>
          <w:tcPr>
            <w:tcW w:w="1120" w:type="dxa"/>
            <w:vAlign w:val="center"/>
          </w:tcPr>
          <w:p w14:paraId="6E8CB75D">
            <w:pPr>
              <w:jc w:val="center"/>
              <w:rPr>
                <w:szCs w:val="21"/>
                <w:highlight w:val="none"/>
              </w:rPr>
            </w:pPr>
            <w:r>
              <w:rPr>
                <w:szCs w:val="21"/>
                <w:highlight w:val="none"/>
              </w:rPr>
              <w:t>必选</w:t>
            </w:r>
          </w:p>
        </w:tc>
        <w:tc>
          <w:tcPr>
            <w:tcW w:w="1120" w:type="dxa"/>
            <w:vAlign w:val="center"/>
          </w:tcPr>
          <w:p w14:paraId="386D2840">
            <w:pPr>
              <w:jc w:val="center"/>
              <w:rPr>
                <w:szCs w:val="21"/>
                <w:highlight w:val="none"/>
              </w:rPr>
            </w:pPr>
            <w:r>
              <w:rPr>
                <w:szCs w:val="21"/>
                <w:highlight w:val="none"/>
              </w:rPr>
              <w:t>可选</w:t>
            </w:r>
          </w:p>
        </w:tc>
        <w:tc>
          <w:tcPr>
            <w:tcW w:w="1120" w:type="dxa"/>
            <w:vAlign w:val="center"/>
          </w:tcPr>
          <w:p w14:paraId="0F6C6A0F">
            <w:pPr>
              <w:jc w:val="center"/>
              <w:rPr>
                <w:szCs w:val="21"/>
                <w:highlight w:val="none"/>
              </w:rPr>
            </w:pPr>
            <w:r>
              <w:rPr>
                <w:szCs w:val="21"/>
                <w:highlight w:val="none"/>
              </w:rPr>
              <w:t>必选</w:t>
            </w:r>
          </w:p>
        </w:tc>
      </w:tr>
      <w:tr w14:paraId="44153CAA">
        <w:tblPrEx>
          <w:tblLayout w:type="fixed"/>
        </w:tblPrEx>
        <w:trPr>
          <w:trHeight w:val="334" w:hRule="atLeast"/>
          <w:jc w:val="center"/>
        </w:trPr>
        <w:tc>
          <w:tcPr>
            <w:tcW w:w="666" w:type="dxa"/>
            <w:vAlign w:val="center"/>
          </w:tcPr>
          <w:p w14:paraId="3FA1AA7B">
            <w:pPr>
              <w:jc w:val="center"/>
              <w:rPr>
                <w:szCs w:val="21"/>
                <w:highlight w:val="none"/>
              </w:rPr>
            </w:pPr>
            <w:r>
              <w:rPr>
                <w:szCs w:val="21"/>
                <w:highlight w:val="none"/>
              </w:rPr>
              <w:t>2.5</w:t>
            </w:r>
          </w:p>
        </w:tc>
        <w:tc>
          <w:tcPr>
            <w:tcW w:w="2820" w:type="dxa"/>
            <w:gridSpan w:val="2"/>
            <w:vAlign w:val="center"/>
          </w:tcPr>
          <w:p w14:paraId="193410E1">
            <w:pPr>
              <w:rPr>
                <w:szCs w:val="21"/>
                <w:highlight w:val="none"/>
              </w:rPr>
            </w:pPr>
            <w:r>
              <w:rPr>
                <w:szCs w:val="21"/>
                <w:highlight w:val="none"/>
              </w:rPr>
              <w:t>对时功能要求</w:t>
            </w:r>
          </w:p>
        </w:tc>
        <w:tc>
          <w:tcPr>
            <w:tcW w:w="1120" w:type="dxa"/>
            <w:vAlign w:val="center"/>
          </w:tcPr>
          <w:p w14:paraId="2776BF51">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44B37344">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6EE78D67">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534E2CFB">
            <w:pPr>
              <w:jc w:val="center"/>
              <w:rPr>
                <w:szCs w:val="21"/>
                <w:highlight w:val="none"/>
              </w:rPr>
            </w:pPr>
            <w:r>
              <w:rPr>
                <w:szCs w:val="21"/>
                <w:highlight w:val="none"/>
              </w:rPr>
              <w:t>必选</w:t>
            </w:r>
          </w:p>
        </w:tc>
        <w:tc>
          <w:tcPr>
            <w:tcW w:w="1120" w:type="dxa"/>
            <w:vAlign w:val="center"/>
          </w:tcPr>
          <w:p w14:paraId="40981B1B">
            <w:pPr>
              <w:jc w:val="center"/>
              <w:rPr>
                <w:szCs w:val="21"/>
                <w:highlight w:val="none"/>
              </w:rPr>
            </w:pPr>
            <w:r>
              <w:rPr>
                <w:rFonts w:hint="eastAsia"/>
                <w:szCs w:val="21"/>
                <w:highlight w:val="none"/>
              </w:rPr>
              <w:t>必</w:t>
            </w:r>
            <w:r>
              <w:rPr>
                <w:szCs w:val="21"/>
                <w:highlight w:val="none"/>
              </w:rPr>
              <w:t>选</w:t>
            </w:r>
          </w:p>
        </w:tc>
        <w:tc>
          <w:tcPr>
            <w:tcW w:w="1120" w:type="dxa"/>
            <w:vAlign w:val="center"/>
          </w:tcPr>
          <w:p w14:paraId="18F2467B">
            <w:pPr>
              <w:jc w:val="center"/>
              <w:rPr>
                <w:szCs w:val="21"/>
                <w:highlight w:val="none"/>
              </w:rPr>
            </w:pPr>
            <w:r>
              <w:rPr>
                <w:rFonts w:hint="eastAsia"/>
                <w:szCs w:val="21"/>
                <w:highlight w:val="none"/>
              </w:rPr>
              <w:t>必</w:t>
            </w:r>
            <w:r>
              <w:rPr>
                <w:szCs w:val="21"/>
                <w:highlight w:val="none"/>
              </w:rPr>
              <w:t>选</w:t>
            </w:r>
          </w:p>
        </w:tc>
      </w:tr>
      <w:tr w14:paraId="6AC786C7">
        <w:tblPrEx>
          <w:tblLayout w:type="fixed"/>
        </w:tblPrEx>
        <w:trPr>
          <w:trHeight w:val="334" w:hRule="atLeast"/>
          <w:jc w:val="center"/>
        </w:trPr>
        <w:tc>
          <w:tcPr>
            <w:tcW w:w="666" w:type="dxa"/>
            <w:vAlign w:val="center"/>
          </w:tcPr>
          <w:p w14:paraId="65EB7A73">
            <w:pPr>
              <w:jc w:val="center"/>
              <w:rPr>
                <w:szCs w:val="21"/>
                <w:highlight w:val="none"/>
              </w:rPr>
            </w:pPr>
            <w:r>
              <w:rPr>
                <w:szCs w:val="21"/>
                <w:highlight w:val="none"/>
              </w:rPr>
              <w:t>2.6</w:t>
            </w:r>
          </w:p>
        </w:tc>
        <w:tc>
          <w:tcPr>
            <w:tcW w:w="2820" w:type="dxa"/>
            <w:gridSpan w:val="2"/>
            <w:vAlign w:val="center"/>
          </w:tcPr>
          <w:p w14:paraId="6BE87938">
            <w:pPr>
              <w:rPr>
                <w:szCs w:val="21"/>
                <w:highlight w:val="none"/>
              </w:rPr>
            </w:pPr>
            <w:r>
              <w:rPr>
                <w:szCs w:val="21"/>
                <w:highlight w:val="none"/>
              </w:rPr>
              <w:t>通信接口及规约</w:t>
            </w:r>
          </w:p>
        </w:tc>
        <w:tc>
          <w:tcPr>
            <w:tcW w:w="1120" w:type="dxa"/>
            <w:vAlign w:val="center"/>
          </w:tcPr>
          <w:p w14:paraId="6B07FE96">
            <w:pPr>
              <w:jc w:val="center"/>
              <w:rPr>
                <w:szCs w:val="21"/>
                <w:highlight w:val="none"/>
              </w:rPr>
            </w:pPr>
            <w:r>
              <w:rPr>
                <w:szCs w:val="21"/>
                <w:highlight w:val="none"/>
              </w:rPr>
              <w:t>可选</w:t>
            </w:r>
          </w:p>
        </w:tc>
        <w:tc>
          <w:tcPr>
            <w:tcW w:w="1120" w:type="dxa"/>
            <w:vAlign w:val="center"/>
          </w:tcPr>
          <w:p w14:paraId="58A961B0">
            <w:pPr>
              <w:jc w:val="center"/>
              <w:rPr>
                <w:szCs w:val="21"/>
                <w:highlight w:val="none"/>
              </w:rPr>
            </w:pPr>
            <w:r>
              <w:rPr>
                <w:szCs w:val="21"/>
                <w:highlight w:val="none"/>
              </w:rPr>
              <w:t>必选</w:t>
            </w:r>
          </w:p>
        </w:tc>
        <w:tc>
          <w:tcPr>
            <w:tcW w:w="1120" w:type="dxa"/>
            <w:vAlign w:val="center"/>
          </w:tcPr>
          <w:p w14:paraId="3EF8BD92">
            <w:pPr>
              <w:jc w:val="center"/>
              <w:rPr>
                <w:szCs w:val="21"/>
                <w:highlight w:val="none"/>
              </w:rPr>
            </w:pPr>
            <w:r>
              <w:rPr>
                <w:szCs w:val="21"/>
                <w:highlight w:val="none"/>
              </w:rPr>
              <w:t>必选</w:t>
            </w:r>
          </w:p>
        </w:tc>
        <w:tc>
          <w:tcPr>
            <w:tcW w:w="1120" w:type="dxa"/>
            <w:vAlign w:val="center"/>
          </w:tcPr>
          <w:p w14:paraId="11110D96">
            <w:pPr>
              <w:jc w:val="center"/>
              <w:rPr>
                <w:szCs w:val="21"/>
                <w:highlight w:val="none"/>
              </w:rPr>
            </w:pPr>
            <w:r>
              <w:rPr>
                <w:szCs w:val="21"/>
                <w:highlight w:val="none"/>
              </w:rPr>
              <w:t>必选</w:t>
            </w:r>
          </w:p>
        </w:tc>
        <w:tc>
          <w:tcPr>
            <w:tcW w:w="1120" w:type="dxa"/>
            <w:vAlign w:val="center"/>
          </w:tcPr>
          <w:p w14:paraId="523F830F">
            <w:pPr>
              <w:jc w:val="center"/>
              <w:rPr>
                <w:szCs w:val="21"/>
                <w:highlight w:val="none"/>
              </w:rPr>
            </w:pPr>
            <w:r>
              <w:rPr>
                <w:szCs w:val="21"/>
                <w:highlight w:val="none"/>
              </w:rPr>
              <w:t>可选</w:t>
            </w:r>
          </w:p>
        </w:tc>
        <w:tc>
          <w:tcPr>
            <w:tcW w:w="1120" w:type="dxa"/>
            <w:vAlign w:val="center"/>
          </w:tcPr>
          <w:p w14:paraId="251C5D63">
            <w:pPr>
              <w:jc w:val="center"/>
              <w:rPr>
                <w:szCs w:val="21"/>
                <w:highlight w:val="none"/>
              </w:rPr>
            </w:pPr>
            <w:r>
              <w:rPr>
                <w:szCs w:val="21"/>
                <w:highlight w:val="none"/>
              </w:rPr>
              <w:t>必选</w:t>
            </w:r>
          </w:p>
        </w:tc>
      </w:tr>
      <w:tr w14:paraId="1A4EC2D8">
        <w:tblPrEx>
          <w:tblLayout w:type="fixed"/>
        </w:tblPrEx>
        <w:trPr>
          <w:trHeight w:val="334" w:hRule="atLeast"/>
          <w:jc w:val="center"/>
        </w:trPr>
        <w:tc>
          <w:tcPr>
            <w:tcW w:w="666" w:type="dxa"/>
            <w:vAlign w:val="center"/>
          </w:tcPr>
          <w:p w14:paraId="4B24477B">
            <w:pPr>
              <w:jc w:val="center"/>
              <w:rPr>
                <w:szCs w:val="21"/>
                <w:highlight w:val="none"/>
              </w:rPr>
            </w:pPr>
            <w:r>
              <w:rPr>
                <w:szCs w:val="21"/>
                <w:highlight w:val="none"/>
              </w:rPr>
              <w:t>2.7</w:t>
            </w:r>
          </w:p>
        </w:tc>
        <w:tc>
          <w:tcPr>
            <w:tcW w:w="2820" w:type="dxa"/>
            <w:gridSpan w:val="2"/>
            <w:vAlign w:val="center"/>
          </w:tcPr>
          <w:p w14:paraId="7736540E">
            <w:pPr>
              <w:rPr>
                <w:szCs w:val="21"/>
                <w:highlight w:val="none"/>
              </w:rPr>
            </w:pPr>
            <w:r>
              <w:rPr>
                <w:szCs w:val="21"/>
                <w:highlight w:val="none"/>
              </w:rPr>
              <w:t>无线通信要求</w:t>
            </w:r>
          </w:p>
        </w:tc>
        <w:tc>
          <w:tcPr>
            <w:tcW w:w="1120" w:type="dxa"/>
            <w:vAlign w:val="center"/>
          </w:tcPr>
          <w:p w14:paraId="7B8A1887">
            <w:pPr>
              <w:jc w:val="center"/>
              <w:rPr>
                <w:szCs w:val="21"/>
                <w:highlight w:val="none"/>
              </w:rPr>
            </w:pPr>
            <w:r>
              <w:rPr>
                <w:szCs w:val="21"/>
                <w:highlight w:val="none"/>
              </w:rPr>
              <w:t>可选</w:t>
            </w:r>
          </w:p>
        </w:tc>
        <w:tc>
          <w:tcPr>
            <w:tcW w:w="1120" w:type="dxa"/>
            <w:vAlign w:val="center"/>
          </w:tcPr>
          <w:p w14:paraId="36CA9252">
            <w:pPr>
              <w:jc w:val="center"/>
              <w:rPr>
                <w:szCs w:val="21"/>
                <w:highlight w:val="none"/>
              </w:rPr>
            </w:pPr>
            <w:r>
              <w:rPr>
                <w:szCs w:val="21"/>
                <w:highlight w:val="none"/>
              </w:rPr>
              <w:t>可选</w:t>
            </w:r>
          </w:p>
        </w:tc>
        <w:tc>
          <w:tcPr>
            <w:tcW w:w="1120" w:type="dxa"/>
            <w:vAlign w:val="center"/>
          </w:tcPr>
          <w:p w14:paraId="799778EB">
            <w:pPr>
              <w:jc w:val="center"/>
              <w:rPr>
                <w:szCs w:val="21"/>
                <w:highlight w:val="none"/>
              </w:rPr>
            </w:pPr>
            <w:r>
              <w:rPr>
                <w:szCs w:val="21"/>
                <w:highlight w:val="none"/>
              </w:rPr>
              <w:t>可选</w:t>
            </w:r>
          </w:p>
        </w:tc>
        <w:tc>
          <w:tcPr>
            <w:tcW w:w="1120" w:type="dxa"/>
            <w:vAlign w:val="center"/>
          </w:tcPr>
          <w:p w14:paraId="263A6FEB">
            <w:pPr>
              <w:jc w:val="center"/>
              <w:rPr>
                <w:szCs w:val="21"/>
                <w:highlight w:val="none"/>
              </w:rPr>
            </w:pPr>
            <w:r>
              <w:rPr>
                <w:szCs w:val="21"/>
                <w:highlight w:val="none"/>
              </w:rPr>
              <w:t>必选</w:t>
            </w:r>
          </w:p>
        </w:tc>
        <w:tc>
          <w:tcPr>
            <w:tcW w:w="1120" w:type="dxa"/>
            <w:vAlign w:val="center"/>
          </w:tcPr>
          <w:p w14:paraId="406556A8">
            <w:pPr>
              <w:jc w:val="center"/>
              <w:rPr>
                <w:szCs w:val="21"/>
                <w:highlight w:val="none"/>
              </w:rPr>
            </w:pPr>
            <w:r>
              <w:rPr>
                <w:szCs w:val="21"/>
                <w:highlight w:val="none"/>
              </w:rPr>
              <w:t>可选</w:t>
            </w:r>
          </w:p>
        </w:tc>
        <w:tc>
          <w:tcPr>
            <w:tcW w:w="1120" w:type="dxa"/>
            <w:vAlign w:val="center"/>
          </w:tcPr>
          <w:p w14:paraId="5ECAAAFF">
            <w:pPr>
              <w:jc w:val="center"/>
              <w:rPr>
                <w:szCs w:val="21"/>
                <w:highlight w:val="none"/>
              </w:rPr>
            </w:pPr>
            <w:r>
              <w:rPr>
                <w:szCs w:val="21"/>
                <w:highlight w:val="none"/>
              </w:rPr>
              <w:t>可选</w:t>
            </w:r>
          </w:p>
        </w:tc>
      </w:tr>
      <w:tr w14:paraId="22E85217">
        <w:tblPrEx>
          <w:tblLayout w:type="fixed"/>
        </w:tblPrEx>
        <w:trPr>
          <w:trHeight w:val="334" w:hRule="atLeast"/>
          <w:jc w:val="center"/>
        </w:trPr>
        <w:tc>
          <w:tcPr>
            <w:tcW w:w="666" w:type="dxa"/>
            <w:vAlign w:val="center"/>
          </w:tcPr>
          <w:p w14:paraId="08C87FDA">
            <w:pPr>
              <w:jc w:val="center"/>
              <w:rPr>
                <w:szCs w:val="21"/>
                <w:highlight w:val="none"/>
              </w:rPr>
            </w:pPr>
            <w:r>
              <w:rPr>
                <w:szCs w:val="21"/>
                <w:highlight w:val="none"/>
              </w:rPr>
              <w:t>2.8</w:t>
            </w:r>
          </w:p>
        </w:tc>
        <w:tc>
          <w:tcPr>
            <w:tcW w:w="2820" w:type="dxa"/>
            <w:gridSpan w:val="2"/>
            <w:vAlign w:val="center"/>
          </w:tcPr>
          <w:p w14:paraId="2AA5981B">
            <w:pPr>
              <w:rPr>
                <w:szCs w:val="21"/>
                <w:highlight w:val="none"/>
              </w:rPr>
            </w:pPr>
            <w:r>
              <w:rPr>
                <w:szCs w:val="21"/>
                <w:highlight w:val="none"/>
              </w:rPr>
              <w:t>数据处理及传送功能要求</w:t>
            </w:r>
          </w:p>
        </w:tc>
        <w:tc>
          <w:tcPr>
            <w:tcW w:w="1120" w:type="dxa"/>
            <w:vAlign w:val="center"/>
          </w:tcPr>
          <w:p w14:paraId="0B7DA604">
            <w:pPr>
              <w:jc w:val="center"/>
              <w:rPr>
                <w:szCs w:val="21"/>
                <w:highlight w:val="none"/>
              </w:rPr>
            </w:pPr>
            <w:r>
              <w:rPr>
                <w:szCs w:val="21"/>
                <w:highlight w:val="none"/>
              </w:rPr>
              <w:t>可选</w:t>
            </w:r>
          </w:p>
        </w:tc>
        <w:tc>
          <w:tcPr>
            <w:tcW w:w="1120" w:type="dxa"/>
            <w:vAlign w:val="center"/>
          </w:tcPr>
          <w:p w14:paraId="42D08C70">
            <w:pPr>
              <w:jc w:val="center"/>
              <w:rPr>
                <w:szCs w:val="21"/>
                <w:highlight w:val="none"/>
              </w:rPr>
            </w:pPr>
            <w:r>
              <w:rPr>
                <w:szCs w:val="21"/>
                <w:highlight w:val="none"/>
              </w:rPr>
              <w:t>可选</w:t>
            </w:r>
          </w:p>
        </w:tc>
        <w:tc>
          <w:tcPr>
            <w:tcW w:w="1120" w:type="dxa"/>
            <w:vAlign w:val="center"/>
          </w:tcPr>
          <w:p w14:paraId="4FFC5193">
            <w:pPr>
              <w:jc w:val="center"/>
              <w:rPr>
                <w:szCs w:val="21"/>
                <w:highlight w:val="none"/>
              </w:rPr>
            </w:pPr>
            <w:r>
              <w:rPr>
                <w:szCs w:val="21"/>
                <w:highlight w:val="none"/>
              </w:rPr>
              <w:t>可选</w:t>
            </w:r>
          </w:p>
        </w:tc>
        <w:tc>
          <w:tcPr>
            <w:tcW w:w="1120" w:type="dxa"/>
            <w:vAlign w:val="center"/>
          </w:tcPr>
          <w:p w14:paraId="28A16955">
            <w:pPr>
              <w:jc w:val="center"/>
              <w:rPr>
                <w:szCs w:val="21"/>
                <w:highlight w:val="none"/>
              </w:rPr>
            </w:pPr>
            <w:r>
              <w:rPr>
                <w:szCs w:val="21"/>
                <w:highlight w:val="none"/>
              </w:rPr>
              <w:t>必选</w:t>
            </w:r>
          </w:p>
        </w:tc>
        <w:tc>
          <w:tcPr>
            <w:tcW w:w="1120" w:type="dxa"/>
            <w:vAlign w:val="center"/>
          </w:tcPr>
          <w:p w14:paraId="13388F9B">
            <w:pPr>
              <w:jc w:val="center"/>
              <w:rPr>
                <w:szCs w:val="21"/>
                <w:highlight w:val="none"/>
              </w:rPr>
            </w:pPr>
            <w:r>
              <w:rPr>
                <w:szCs w:val="21"/>
                <w:highlight w:val="none"/>
              </w:rPr>
              <w:t>可选</w:t>
            </w:r>
          </w:p>
        </w:tc>
        <w:tc>
          <w:tcPr>
            <w:tcW w:w="1120" w:type="dxa"/>
            <w:vAlign w:val="center"/>
          </w:tcPr>
          <w:p w14:paraId="04C98065">
            <w:pPr>
              <w:jc w:val="center"/>
              <w:rPr>
                <w:szCs w:val="21"/>
                <w:highlight w:val="none"/>
              </w:rPr>
            </w:pPr>
            <w:r>
              <w:rPr>
                <w:szCs w:val="21"/>
                <w:highlight w:val="none"/>
              </w:rPr>
              <w:t>可选</w:t>
            </w:r>
          </w:p>
        </w:tc>
      </w:tr>
      <w:tr w14:paraId="4907AE4D">
        <w:tblPrEx>
          <w:tblLayout w:type="fixed"/>
        </w:tblPrEx>
        <w:trPr>
          <w:trHeight w:val="334" w:hRule="atLeast"/>
          <w:jc w:val="center"/>
        </w:trPr>
        <w:tc>
          <w:tcPr>
            <w:tcW w:w="666" w:type="dxa"/>
            <w:vAlign w:val="center"/>
          </w:tcPr>
          <w:p w14:paraId="09988610">
            <w:pPr>
              <w:jc w:val="center"/>
              <w:rPr>
                <w:szCs w:val="21"/>
                <w:highlight w:val="none"/>
              </w:rPr>
            </w:pPr>
            <w:r>
              <w:rPr>
                <w:szCs w:val="21"/>
                <w:highlight w:val="none"/>
              </w:rPr>
              <w:t>2.9</w:t>
            </w:r>
          </w:p>
        </w:tc>
        <w:tc>
          <w:tcPr>
            <w:tcW w:w="2820" w:type="dxa"/>
            <w:gridSpan w:val="2"/>
            <w:vAlign w:val="center"/>
          </w:tcPr>
          <w:p w14:paraId="00D26D63">
            <w:pPr>
              <w:rPr>
                <w:szCs w:val="21"/>
                <w:highlight w:val="none"/>
              </w:rPr>
            </w:pPr>
            <w:r>
              <w:rPr>
                <w:szCs w:val="21"/>
                <w:highlight w:val="none"/>
              </w:rPr>
              <w:t>维护调试功能</w:t>
            </w:r>
          </w:p>
        </w:tc>
        <w:tc>
          <w:tcPr>
            <w:tcW w:w="1120" w:type="dxa"/>
            <w:vAlign w:val="center"/>
          </w:tcPr>
          <w:p w14:paraId="04D45D01">
            <w:pPr>
              <w:jc w:val="center"/>
              <w:rPr>
                <w:szCs w:val="21"/>
                <w:highlight w:val="none"/>
              </w:rPr>
            </w:pPr>
            <w:r>
              <w:rPr>
                <w:szCs w:val="21"/>
                <w:highlight w:val="none"/>
              </w:rPr>
              <w:t>可选</w:t>
            </w:r>
          </w:p>
        </w:tc>
        <w:tc>
          <w:tcPr>
            <w:tcW w:w="1120" w:type="dxa"/>
            <w:vAlign w:val="center"/>
          </w:tcPr>
          <w:p w14:paraId="6757FEA9">
            <w:pPr>
              <w:jc w:val="center"/>
              <w:rPr>
                <w:szCs w:val="21"/>
                <w:highlight w:val="none"/>
              </w:rPr>
            </w:pPr>
            <w:r>
              <w:rPr>
                <w:szCs w:val="21"/>
                <w:highlight w:val="none"/>
              </w:rPr>
              <w:t>可选</w:t>
            </w:r>
          </w:p>
        </w:tc>
        <w:tc>
          <w:tcPr>
            <w:tcW w:w="1120" w:type="dxa"/>
            <w:vAlign w:val="center"/>
          </w:tcPr>
          <w:p w14:paraId="601306E4">
            <w:pPr>
              <w:jc w:val="center"/>
              <w:rPr>
                <w:szCs w:val="21"/>
                <w:highlight w:val="none"/>
              </w:rPr>
            </w:pPr>
            <w:r>
              <w:rPr>
                <w:szCs w:val="21"/>
                <w:highlight w:val="none"/>
              </w:rPr>
              <w:t>可选</w:t>
            </w:r>
          </w:p>
        </w:tc>
        <w:tc>
          <w:tcPr>
            <w:tcW w:w="1120" w:type="dxa"/>
            <w:vAlign w:val="center"/>
          </w:tcPr>
          <w:p w14:paraId="79F3511C">
            <w:pPr>
              <w:jc w:val="center"/>
              <w:rPr>
                <w:szCs w:val="21"/>
                <w:highlight w:val="none"/>
              </w:rPr>
            </w:pPr>
            <w:r>
              <w:rPr>
                <w:szCs w:val="21"/>
                <w:highlight w:val="none"/>
              </w:rPr>
              <w:t>必选</w:t>
            </w:r>
          </w:p>
        </w:tc>
        <w:tc>
          <w:tcPr>
            <w:tcW w:w="1120" w:type="dxa"/>
            <w:vAlign w:val="center"/>
          </w:tcPr>
          <w:p w14:paraId="17A3CCA2">
            <w:pPr>
              <w:jc w:val="center"/>
              <w:rPr>
                <w:szCs w:val="21"/>
                <w:highlight w:val="none"/>
              </w:rPr>
            </w:pPr>
            <w:r>
              <w:rPr>
                <w:szCs w:val="21"/>
                <w:highlight w:val="none"/>
              </w:rPr>
              <w:t>可选</w:t>
            </w:r>
          </w:p>
        </w:tc>
        <w:tc>
          <w:tcPr>
            <w:tcW w:w="1120" w:type="dxa"/>
            <w:vAlign w:val="center"/>
          </w:tcPr>
          <w:p w14:paraId="37C1FB08">
            <w:pPr>
              <w:jc w:val="center"/>
              <w:rPr>
                <w:szCs w:val="21"/>
                <w:highlight w:val="none"/>
              </w:rPr>
            </w:pPr>
            <w:r>
              <w:rPr>
                <w:szCs w:val="21"/>
                <w:highlight w:val="none"/>
              </w:rPr>
              <w:t>可选</w:t>
            </w:r>
          </w:p>
        </w:tc>
      </w:tr>
      <w:tr w14:paraId="3AED7F33">
        <w:tblPrEx>
          <w:tblLayout w:type="fixed"/>
        </w:tblPrEx>
        <w:trPr>
          <w:trHeight w:val="334" w:hRule="atLeast"/>
          <w:jc w:val="center"/>
        </w:trPr>
        <w:tc>
          <w:tcPr>
            <w:tcW w:w="666" w:type="dxa"/>
            <w:vAlign w:val="center"/>
          </w:tcPr>
          <w:p w14:paraId="122FD3BF">
            <w:pPr>
              <w:jc w:val="center"/>
              <w:rPr>
                <w:szCs w:val="21"/>
                <w:highlight w:val="none"/>
              </w:rPr>
            </w:pPr>
            <w:r>
              <w:rPr>
                <w:szCs w:val="21"/>
                <w:highlight w:val="none"/>
              </w:rPr>
              <w:t>2.10</w:t>
            </w:r>
          </w:p>
        </w:tc>
        <w:tc>
          <w:tcPr>
            <w:tcW w:w="2820" w:type="dxa"/>
            <w:gridSpan w:val="2"/>
            <w:vAlign w:val="center"/>
          </w:tcPr>
          <w:p w14:paraId="78B70847">
            <w:pPr>
              <w:rPr>
                <w:szCs w:val="21"/>
                <w:highlight w:val="none"/>
              </w:rPr>
            </w:pPr>
            <w:r>
              <w:rPr>
                <w:szCs w:val="21"/>
                <w:highlight w:val="none"/>
              </w:rPr>
              <w:t>录波功能</w:t>
            </w:r>
          </w:p>
        </w:tc>
        <w:tc>
          <w:tcPr>
            <w:tcW w:w="1120" w:type="dxa"/>
            <w:vAlign w:val="center"/>
          </w:tcPr>
          <w:p w14:paraId="646F0439">
            <w:pPr>
              <w:jc w:val="center"/>
              <w:rPr>
                <w:szCs w:val="21"/>
                <w:highlight w:val="none"/>
              </w:rPr>
            </w:pPr>
            <w:r>
              <w:rPr>
                <w:szCs w:val="21"/>
                <w:highlight w:val="none"/>
              </w:rPr>
              <w:t>可选</w:t>
            </w:r>
          </w:p>
        </w:tc>
        <w:tc>
          <w:tcPr>
            <w:tcW w:w="1120" w:type="dxa"/>
            <w:vAlign w:val="center"/>
          </w:tcPr>
          <w:p w14:paraId="180EF02B">
            <w:pPr>
              <w:jc w:val="center"/>
              <w:rPr>
                <w:szCs w:val="21"/>
                <w:highlight w:val="none"/>
              </w:rPr>
            </w:pPr>
            <w:r>
              <w:rPr>
                <w:szCs w:val="21"/>
                <w:highlight w:val="none"/>
              </w:rPr>
              <w:t>可选</w:t>
            </w:r>
          </w:p>
        </w:tc>
        <w:tc>
          <w:tcPr>
            <w:tcW w:w="1120" w:type="dxa"/>
            <w:vAlign w:val="center"/>
          </w:tcPr>
          <w:p w14:paraId="74003594">
            <w:pPr>
              <w:jc w:val="center"/>
              <w:rPr>
                <w:szCs w:val="21"/>
                <w:highlight w:val="none"/>
              </w:rPr>
            </w:pPr>
            <w:r>
              <w:rPr>
                <w:szCs w:val="21"/>
                <w:highlight w:val="none"/>
              </w:rPr>
              <w:t>可选</w:t>
            </w:r>
          </w:p>
        </w:tc>
        <w:tc>
          <w:tcPr>
            <w:tcW w:w="1120" w:type="dxa"/>
            <w:vAlign w:val="center"/>
          </w:tcPr>
          <w:p w14:paraId="412338CB">
            <w:pPr>
              <w:jc w:val="center"/>
              <w:rPr>
                <w:szCs w:val="21"/>
                <w:highlight w:val="none"/>
              </w:rPr>
            </w:pPr>
            <w:r>
              <w:rPr>
                <w:szCs w:val="21"/>
                <w:highlight w:val="none"/>
              </w:rPr>
              <w:t>必选</w:t>
            </w:r>
          </w:p>
        </w:tc>
        <w:tc>
          <w:tcPr>
            <w:tcW w:w="1120" w:type="dxa"/>
            <w:vAlign w:val="center"/>
          </w:tcPr>
          <w:p w14:paraId="738E9E3B">
            <w:pPr>
              <w:jc w:val="center"/>
              <w:rPr>
                <w:szCs w:val="21"/>
                <w:highlight w:val="none"/>
              </w:rPr>
            </w:pPr>
            <w:r>
              <w:rPr>
                <w:szCs w:val="21"/>
                <w:highlight w:val="none"/>
              </w:rPr>
              <w:t>可选</w:t>
            </w:r>
          </w:p>
        </w:tc>
        <w:tc>
          <w:tcPr>
            <w:tcW w:w="1120" w:type="dxa"/>
            <w:vAlign w:val="center"/>
          </w:tcPr>
          <w:p w14:paraId="2691E6CB">
            <w:pPr>
              <w:jc w:val="center"/>
              <w:rPr>
                <w:szCs w:val="21"/>
                <w:highlight w:val="none"/>
              </w:rPr>
            </w:pPr>
            <w:r>
              <w:rPr>
                <w:szCs w:val="21"/>
                <w:highlight w:val="none"/>
              </w:rPr>
              <w:t>可选</w:t>
            </w:r>
          </w:p>
        </w:tc>
      </w:tr>
      <w:tr w14:paraId="6DB409CE">
        <w:tblPrEx>
          <w:tblLayout w:type="fixed"/>
        </w:tblPrEx>
        <w:trPr>
          <w:trHeight w:val="334" w:hRule="atLeast"/>
          <w:jc w:val="center"/>
        </w:trPr>
        <w:tc>
          <w:tcPr>
            <w:tcW w:w="666" w:type="dxa"/>
            <w:vAlign w:val="center"/>
          </w:tcPr>
          <w:p w14:paraId="7D563FE1">
            <w:pPr>
              <w:jc w:val="center"/>
              <w:rPr>
                <w:szCs w:val="21"/>
                <w:highlight w:val="none"/>
              </w:rPr>
            </w:pPr>
            <w:r>
              <w:rPr>
                <w:szCs w:val="21"/>
                <w:highlight w:val="none"/>
              </w:rPr>
              <w:t>2.11</w:t>
            </w:r>
          </w:p>
        </w:tc>
        <w:tc>
          <w:tcPr>
            <w:tcW w:w="2820" w:type="dxa"/>
            <w:gridSpan w:val="2"/>
            <w:vAlign w:val="center"/>
          </w:tcPr>
          <w:p w14:paraId="76F3F796">
            <w:pPr>
              <w:rPr>
                <w:szCs w:val="21"/>
                <w:highlight w:val="none"/>
              </w:rPr>
            </w:pPr>
            <w:r>
              <w:rPr>
                <w:szCs w:val="21"/>
                <w:highlight w:val="none"/>
              </w:rPr>
              <w:t>信息安全防护要求</w:t>
            </w:r>
          </w:p>
        </w:tc>
        <w:tc>
          <w:tcPr>
            <w:tcW w:w="1120" w:type="dxa"/>
            <w:vAlign w:val="center"/>
          </w:tcPr>
          <w:p w14:paraId="7099A4D9">
            <w:pPr>
              <w:jc w:val="center"/>
              <w:rPr>
                <w:szCs w:val="21"/>
                <w:highlight w:val="none"/>
              </w:rPr>
            </w:pPr>
            <w:r>
              <w:rPr>
                <w:szCs w:val="21"/>
                <w:highlight w:val="none"/>
              </w:rPr>
              <w:t>可选</w:t>
            </w:r>
          </w:p>
        </w:tc>
        <w:tc>
          <w:tcPr>
            <w:tcW w:w="1120" w:type="dxa"/>
            <w:vAlign w:val="center"/>
          </w:tcPr>
          <w:p w14:paraId="5596A060">
            <w:pPr>
              <w:jc w:val="center"/>
              <w:rPr>
                <w:szCs w:val="21"/>
                <w:highlight w:val="none"/>
              </w:rPr>
            </w:pPr>
            <w:r>
              <w:rPr>
                <w:szCs w:val="21"/>
                <w:highlight w:val="none"/>
              </w:rPr>
              <w:t>可选</w:t>
            </w:r>
          </w:p>
        </w:tc>
        <w:tc>
          <w:tcPr>
            <w:tcW w:w="1120" w:type="dxa"/>
            <w:vAlign w:val="center"/>
          </w:tcPr>
          <w:p w14:paraId="128A491D">
            <w:pPr>
              <w:jc w:val="center"/>
              <w:rPr>
                <w:szCs w:val="21"/>
                <w:highlight w:val="none"/>
              </w:rPr>
            </w:pPr>
            <w:r>
              <w:rPr>
                <w:szCs w:val="21"/>
                <w:highlight w:val="none"/>
              </w:rPr>
              <w:t>可选</w:t>
            </w:r>
          </w:p>
        </w:tc>
        <w:tc>
          <w:tcPr>
            <w:tcW w:w="1120" w:type="dxa"/>
            <w:vAlign w:val="center"/>
          </w:tcPr>
          <w:p w14:paraId="49766FC5">
            <w:pPr>
              <w:jc w:val="center"/>
              <w:rPr>
                <w:szCs w:val="21"/>
                <w:highlight w:val="none"/>
              </w:rPr>
            </w:pPr>
            <w:r>
              <w:rPr>
                <w:szCs w:val="21"/>
                <w:highlight w:val="none"/>
              </w:rPr>
              <w:t>必选</w:t>
            </w:r>
          </w:p>
        </w:tc>
        <w:tc>
          <w:tcPr>
            <w:tcW w:w="1120" w:type="dxa"/>
            <w:vAlign w:val="center"/>
          </w:tcPr>
          <w:p w14:paraId="788716A5">
            <w:pPr>
              <w:jc w:val="center"/>
              <w:rPr>
                <w:szCs w:val="21"/>
                <w:highlight w:val="none"/>
              </w:rPr>
            </w:pPr>
            <w:r>
              <w:rPr>
                <w:szCs w:val="21"/>
                <w:highlight w:val="none"/>
              </w:rPr>
              <w:t>可选</w:t>
            </w:r>
          </w:p>
        </w:tc>
        <w:tc>
          <w:tcPr>
            <w:tcW w:w="1120" w:type="dxa"/>
            <w:vAlign w:val="center"/>
          </w:tcPr>
          <w:p w14:paraId="0D68C990">
            <w:pPr>
              <w:jc w:val="center"/>
              <w:rPr>
                <w:szCs w:val="21"/>
                <w:highlight w:val="none"/>
              </w:rPr>
            </w:pPr>
            <w:r>
              <w:rPr>
                <w:szCs w:val="21"/>
                <w:highlight w:val="none"/>
              </w:rPr>
              <w:t>可选</w:t>
            </w:r>
          </w:p>
        </w:tc>
      </w:tr>
      <w:tr w14:paraId="5B742E5D">
        <w:tblPrEx>
          <w:tblLayout w:type="fixed"/>
        </w:tblPrEx>
        <w:trPr>
          <w:trHeight w:val="334" w:hRule="atLeast"/>
          <w:jc w:val="center"/>
        </w:trPr>
        <w:tc>
          <w:tcPr>
            <w:tcW w:w="666" w:type="dxa"/>
            <w:vAlign w:val="center"/>
          </w:tcPr>
          <w:p w14:paraId="12C9DE7B">
            <w:pPr>
              <w:jc w:val="center"/>
              <w:rPr>
                <w:szCs w:val="21"/>
                <w:highlight w:val="none"/>
              </w:rPr>
            </w:pPr>
            <w:r>
              <w:rPr>
                <w:szCs w:val="21"/>
                <w:highlight w:val="none"/>
              </w:rPr>
              <w:t>2.12</w:t>
            </w:r>
          </w:p>
        </w:tc>
        <w:tc>
          <w:tcPr>
            <w:tcW w:w="2820" w:type="dxa"/>
            <w:gridSpan w:val="2"/>
            <w:vAlign w:val="center"/>
          </w:tcPr>
          <w:p w14:paraId="420187DB">
            <w:pPr>
              <w:rPr>
                <w:szCs w:val="21"/>
                <w:highlight w:val="none"/>
              </w:rPr>
            </w:pPr>
            <w:r>
              <w:rPr>
                <w:szCs w:val="21"/>
                <w:highlight w:val="none"/>
              </w:rPr>
              <w:t>其他功能</w:t>
            </w:r>
          </w:p>
        </w:tc>
        <w:tc>
          <w:tcPr>
            <w:tcW w:w="1120" w:type="dxa"/>
            <w:vAlign w:val="center"/>
          </w:tcPr>
          <w:p w14:paraId="49678F00">
            <w:pPr>
              <w:jc w:val="center"/>
              <w:rPr>
                <w:szCs w:val="21"/>
                <w:highlight w:val="none"/>
              </w:rPr>
            </w:pPr>
            <w:r>
              <w:rPr>
                <w:szCs w:val="21"/>
                <w:highlight w:val="none"/>
              </w:rPr>
              <w:t>可选</w:t>
            </w:r>
          </w:p>
        </w:tc>
        <w:tc>
          <w:tcPr>
            <w:tcW w:w="1120" w:type="dxa"/>
            <w:vAlign w:val="center"/>
          </w:tcPr>
          <w:p w14:paraId="46C03D72">
            <w:pPr>
              <w:jc w:val="center"/>
              <w:rPr>
                <w:szCs w:val="21"/>
                <w:highlight w:val="none"/>
              </w:rPr>
            </w:pPr>
            <w:r>
              <w:rPr>
                <w:szCs w:val="21"/>
                <w:highlight w:val="none"/>
              </w:rPr>
              <w:t>可选</w:t>
            </w:r>
          </w:p>
        </w:tc>
        <w:tc>
          <w:tcPr>
            <w:tcW w:w="1120" w:type="dxa"/>
            <w:vAlign w:val="center"/>
          </w:tcPr>
          <w:p w14:paraId="31721743">
            <w:pPr>
              <w:jc w:val="center"/>
              <w:rPr>
                <w:szCs w:val="21"/>
                <w:highlight w:val="none"/>
              </w:rPr>
            </w:pPr>
            <w:r>
              <w:rPr>
                <w:szCs w:val="21"/>
                <w:highlight w:val="none"/>
              </w:rPr>
              <w:t>可选</w:t>
            </w:r>
          </w:p>
        </w:tc>
        <w:tc>
          <w:tcPr>
            <w:tcW w:w="1120" w:type="dxa"/>
            <w:vAlign w:val="center"/>
          </w:tcPr>
          <w:p w14:paraId="7639ED09">
            <w:pPr>
              <w:jc w:val="center"/>
              <w:rPr>
                <w:szCs w:val="21"/>
                <w:highlight w:val="none"/>
              </w:rPr>
            </w:pPr>
            <w:r>
              <w:rPr>
                <w:szCs w:val="21"/>
                <w:highlight w:val="none"/>
              </w:rPr>
              <w:t>必选</w:t>
            </w:r>
          </w:p>
        </w:tc>
        <w:tc>
          <w:tcPr>
            <w:tcW w:w="1120" w:type="dxa"/>
            <w:vAlign w:val="center"/>
          </w:tcPr>
          <w:p w14:paraId="7AB2F458">
            <w:pPr>
              <w:jc w:val="center"/>
              <w:rPr>
                <w:szCs w:val="21"/>
                <w:highlight w:val="none"/>
              </w:rPr>
            </w:pPr>
            <w:r>
              <w:rPr>
                <w:szCs w:val="21"/>
                <w:highlight w:val="none"/>
              </w:rPr>
              <w:t>可选</w:t>
            </w:r>
          </w:p>
        </w:tc>
        <w:tc>
          <w:tcPr>
            <w:tcW w:w="1120" w:type="dxa"/>
            <w:vAlign w:val="center"/>
          </w:tcPr>
          <w:p w14:paraId="72B6B3F7">
            <w:pPr>
              <w:jc w:val="center"/>
              <w:rPr>
                <w:szCs w:val="21"/>
                <w:highlight w:val="none"/>
              </w:rPr>
            </w:pPr>
            <w:r>
              <w:rPr>
                <w:szCs w:val="21"/>
                <w:highlight w:val="none"/>
              </w:rPr>
              <w:t>可选</w:t>
            </w:r>
          </w:p>
        </w:tc>
      </w:tr>
      <w:tr w14:paraId="1033313E">
        <w:tblPrEx>
          <w:tblLayout w:type="fixed"/>
        </w:tblPrEx>
        <w:trPr>
          <w:trHeight w:val="334" w:hRule="atLeast"/>
          <w:jc w:val="center"/>
        </w:trPr>
        <w:tc>
          <w:tcPr>
            <w:tcW w:w="666" w:type="dxa"/>
            <w:vAlign w:val="center"/>
          </w:tcPr>
          <w:p w14:paraId="1ADE0C6C">
            <w:pPr>
              <w:jc w:val="center"/>
              <w:rPr>
                <w:szCs w:val="21"/>
                <w:highlight w:val="none"/>
              </w:rPr>
            </w:pPr>
            <w:r>
              <w:rPr>
                <w:szCs w:val="21"/>
                <w:highlight w:val="none"/>
              </w:rPr>
              <w:t>3</w:t>
            </w:r>
          </w:p>
        </w:tc>
        <w:tc>
          <w:tcPr>
            <w:tcW w:w="2820" w:type="dxa"/>
            <w:gridSpan w:val="2"/>
            <w:vAlign w:val="center"/>
          </w:tcPr>
          <w:p w14:paraId="45C9FE2E">
            <w:pPr>
              <w:rPr>
                <w:szCs w:val="21"/>
                <w:highlight w:val="none"/>
              </w:rPr>
            </w:pPr>
            <w:r>
              <w:rPr>
                <w:szCs w:val="21"/>
                <w:highlight w:val="none"/>
              </w:rPr>
              <w:t>逻辑保护功能</w:t>
            </w:r>
          </w:p>
        </w:tc>
        <w:tc>
          <w:tcPr>
            <w:tcW w:w="6720" w:type="dxa"/>
            <w:gridSpan w:val="6"/>
            <w:vAlign w:val="center"/>
          </w:tcPr>
          <w:p w14:paraId="643F6140">
            <w:pPr>
              <w:jc w:val="center"/>
              <w:rPr>
                <w:szCs w:val="21"/>
                <w:highlight w:val="none"/>
              </w:rPr>
            </w:pPr>
          </w:p>
        </w:tc>
      </w:tr>
      <w:tr w14:paraId="69A478B2">
        <w:tblPrEx>
          <w:tblLayout w:type="fixed"/>
        </w:tblPrEx>
        <w:trPr>
          <w:trHeight w:val="334" w:hRule="atLeast"/>
          <w:jc w:val="center"/>
        </w:trPr>
        <w:tc>
          <w:tcPr>
            <w:tcW w:w="666" w:type="dxa"/>
            <w:vAlign w:val="center"/>
          </w:tcPr>
          <w:p w14:paraId="1AFD54CB">
            <w:pPr>
              <w:jc w:val="center"/>
              <w:rPr>
                <w:szCs w:val="21"/>
                <w:highlight w:val="none"/>
              </w:rPr>
            </w:pPr>
            <w:r>
              <w:rPr>
                <w:szCs w:val="21"/>
                <w:highlight w:val="none"/>
              </w:rPr>
              <w:t>3.1</w:t>
            </w:r>
          </w:p>
        </w:tc>
        <w:tc>
          <w:tcPr>
            <w:tcW w:w="2820" w:type="dxa"/>
            <w:gridSpan w:val="2"/>
            <w:vAlign w:val="center"/>
          </w:tcPr>
          <w:p w14:paraId="26B382C3">
            <w:pPr>
              <w:rPr>
                <w:szCs w:val="21"/>
                <w:highlight w:val="none"/>
              </w:rPr>
            </w:pPr>
            <w:r>
              <w:rPr>
                <w:szCs w:val="21"/>
                <w:highlight w:val="none"/>
              </w:rPr>
              <w:t>总体要求</w:t>
            </w:r>
          </w:p>
        </w:tc>
        <w:tc>
          <w:tcPr>
            <w:tcW w:w="1120" w:type="dxa"/>
            <w:vAlign w:val="center"/>
          </w:tcPr>
          <w:p w14:paraId="28AA10B6">
            <w:pPr>
              <w:jc w:val="center"/>
              <w:rPr>
                <w:szCs w:val="21"/>
                <w:highlight w:val="none"/>
              </w:rPr>
            </w:pPr>
            <w:r>
              <w:rPr>
                <w:szCs w:val="21"/>
                <w:highlight w:val="none"/>
              </w:rPr>
              <w:t>可选</w:t>
            </w:r>
          </w:p>
        </w:tc>
        <w:tc>
          <w:tcPr>
            <w:tcW w:w="1120" w:type="dxa"/>
            <w:vAlign w:val="center"/>
          </w:tcPr>
          <w:p w14:paraId="3D55B9D9">
            <w:pPr>
              <w:jc w:val="center"/>
              <w:rPr>
                <w:szCs w:val="21"/>
                <w:highlight w:val="none"/>
              </w:rPr>
            </w:pPr>
            <w:r>
              <w:rPr>
                <w:szCs w:val="21"/>
                <w:highlight w:val="none"/>
              </w:rPr>
              <w:t>必选</w:t>
            </w:r>
          </w:p>
        </w:tc>
        <w:tc>
          <w:tcPr>
            <w:tcW w:w="1120" w:type="dxa"/>
            <w:vAlign w:val="center"/>
          </w:tcPr>
          <w:p w14:paraId="0B53C797">
            <w:pPr>
              <w:jc w:val="center"/>
              <w:rPr>
                <w:szCs w:val="21"/>
                <w:highlight w:val="none"/>
              </w:rPr>
            </w:pPr>
            <w:r>
              <w:rPr>
                <w:szCs w:val="21"/>
                <w:highlight w:val="none"/>
              </w:rPr>
              <w:t>必选</w:t>
            </w:r>
          </w:p>
        </w:tc>
        <w:tc>
          <w:tcPr>
            <w:tcW w:w="1120" w:type="dxa"/>
            <w:vAlign w:val="center"/>
          </w:tcPr>
          <w:p w14:paraId="07D2251E">
            <w:pPr>
              <w:jc w:val="center"/>
              <w:rPr>
                <w:szCs w:val="21"/>
                <w:highlight w:val="none"/>
              </w:rPr>
            </w:pPr>
            <w:r>
              <w:rPr>
                <w:szCs w:val="21"/>
                <w:highlight w:val="none"/>
              </w:rPr>
              <w:t>必选</w:t>
            </w:r>
          </w:p>
        </w:tc>
        <w:tc>
          <w:tcPr>
            <w:tcW w:w="1120" w:type="dxa"/>
            <w:vAlign w:val="center"/>
          </w:tcPr>
          <w:p w14:paraId="043CB94B">
            <w:pPr>
              <w:jc w:val="center"/>
              <w:rPr>
                <w:szCs w:val="21"/>
                <w:highlight w:val="none"/>
              </w:rPr>
            </w:pPr>
            <w:r>
              <w:rPr>
                <w:szCs w:val="21"/>
                <w:highlight w:val="none"/>
              </w:rPr>
              <w:t>可选</w:t>
            </w:r>
          </w:p>
        </w:tc>
        <w:tc>
          <w:tcPr>
            <w:tcW w:w="1120" w:type="dxa"/>
            <w:vAlign w:val="center"/>
          </w:tcPr>
          <w:p w14:paraId="1FA8FFB0">
            <w:pPr>
              <w:jc w:val="center"/>
              <w:rPr>
                <w:szCs w:val="21"/>
                <w:highlight w:val="none"/>
              </w:rPr>
            </w:pPr>
            <w:r>
              <w:rPr>
                <w:szCs w:val="21"/>
                <w:highlight w:val="none"/>
              </w:rPr>
              <w:t>必选</w:t>
            </w:r>
          </w:p>
        </w:tc>
      </w:tr>
      <w:tr w14:paraId="350202BE">
        <w:tblPrEx>
          <w:tblLayout w:type="fixed"/>
        </w:tblPrEx>
        <w:trPr>
          <w:trHeight w:val="334" w:hRule="atLeast"/>
          <w:jc w:val="center"/>
        </w:trPr>
        <w:tc>
          <w:tcPr>
            <w:tcW w:w="666" w:type="dxa"/>
            <w:vAlign w:val="center"/>
          </w:tcPr>
          <w:p w14:paraId="2E4AECCA">
            <w:pPr>
              <w:jc w:val="center"/>
              <w:rPr>
                <w:szCs w:val="21"/>
                <w:highlight w:val="none"/>
              </w:rPr>
            </w:pPr>
            <w:r>
              <w:rPr>
                <w:szCs w:val="21"/>
                <w:highlight w:val="none"/>
              </w:rPr>
              <w:t>3.2</w:t>
            </w:r>
          </w:p>
        </w:tc>
        <w:tc>
          <w:tcPr>
            <w:tcW w:w="2820" w:type="dxa"/>
            <w:gridSpan w:val="2"/>
            <w:vAlign w:val="center"/>
          </w:tcPr>
          <w:p w14:paraId="74B85AF0">
            <w:pPr>
              <w:rPr>
                <w:szCs w:val="21"/>
                <w:highlight w:val="none"/>
              </w:rPr>
            </w:pPr>
            <w:r>
              <w:rPr>
                <w:szCs w:val="21"/>
                <w:highlight w:val="none"/>
              </w:rPr>
              <w:t>过流及零序保护功能</w:t>
            </w:r>
          </w:p>
        </w:tc>
        <w:tc>
          <w:tcPr>
            <w:tcW w:w="1120" w:type="dxa"/>
            <w:vAlign w:val="center"/>
          </w:tcPr>
          <w:p w14:paraId="475256B7">
            <w:pPr>
              <w:jc w:val="center"/>
              <w:rPr>
                <w:szCs w:val="21"/>
                <w:highlight w:val="none"/>
              </w:rPr>
            </w:pPr>
            <w:r>
              <w:rPr>
                <w:szCs w:val="21"/>
                <w:highlight w:val="none"/>
              </w:rPr>
              <w:t>可选</w:t>
            </w:r>
          </w:p>
        </w:tc>
        <w:tc>
          <w:tcPr>
            <w:tcW w:w="1120" w:type="dxa"/>
            <w:vAlign w:val="center"/>
          </w:tcPr>
          <w:p w14:paraId="32683836">
            <w:pPr>
              <w:jc w:val="center"/>
              <w:rPr>
                <w:szCs w:val="21"/>
                <w:highlight w:val="none"/>
              </w:rPr>
            </w:pPr>
            <w:r>
              <w:rPr>
                <w:szCs w:val="21"/>
                <w:highlight w:val="none"/>
              </w:rPr>
              <w:t>必选</w:t>
            </w:r>
          </w:p>
        </w:tc>
        <w:tc>
          <w:tcPr>
            <w:tcW w:w="1120" w:type="dxa"/>
            <w:vAlign w:val="center"/>
          </w:tcPr>
          <w:p w14:paraId="1B37A737">
            <w:pPr>
              <w:jc w:val="center"/>
              <w:rPr>
                <w:szCs w:val="21"/>
                <w:highlight w:val="none"/>
              </w:rPr>
            </w:pPr>
            <w:r>
              <w:rPr>
                <w:szCs w:val="21"/>
                <w:highlight w:val="none"/>
              </w:rPr>
              <w:t>必选</w:t>
            </w:r>
          </w:p>
        </w:tc>
        <w:tc>
          <w:tcPr>
            <w:tcW w:w="1120" w:type="dxa"/>
            <w:vAlign w:val="center"/>
          </w:tcPr>
          <w:p w14:paraId="62CF43AD">
            <w:pPr>
              <w:jc w:val="center"/>
              <w:rPr>
                <w:szCs w:val="21"/>
                <w:highlight w:val="none"/>
              </w:rPr>
            </w:pPr>
            <w:r>
              <w:rPr>
                <w:szCs w:val="21"/>
                <w:highlight w:val="none"/>
              </w:rPr>
              <w:t>必选</w:t>
            </w:r>
          </w:p>
        </w:tc>
        <w:tc>
          <w:tcPr>
            <w:tcW w:w="1120" w:type="dxa"/>
            <w:vAlign w:val="center"/>
          </w:tcPr>
          <w:p w14:paraId="33E4775C">
            <w:pPr>
              <w:jc w:val="center"/>
              <w:rPr>
                <w:szCs w:val="21"/>
                <w:highlight w:val="none"/>
              </w:rPr>
            </w:pPr>
            <w:r>
              <w:rPr>
                <w:szCs w:val="21"/>
                <w:highlight w:val="none"/>
              </w:rPr>
              <w:t>可选</w:t>
            </w:r>
          </w:p>
        </w:tc>
        <w:tc>
          <w:tcPr>
            <w:tcW w:w="1120" w:type="dxa"/>
            <w:vAlign w:val="center"/>
          </w:tcPr>
          <w:p w14:paraId="2ECC7927">
            <w:pPr>
              <w:jc w:val="center"/>
              <w:rPr>
                <w:szCs w:val="21"/>
                <w:highlight w:val="none"/>
              </w:rPr>
            </w:pPr>
            <w:r>
              <w:rPr>
                <w:szCs w:val="21"/>
                <w:highlight w:val="none"/>
              </w:rPr>
              <w:t>必选</w:t>
            </w:r>
          </w:p>
        </w:tc>
      </w:tr>
      <w:tr w14:paraId="00831F1F">
        <w:tblPrEx>
          <w:tblLayout w:type="fixed"/>
        </w:tblPrEx>
        <w:trPr>
          <w:trHeight w:val="334" w:hRule="atLeast"/>
          <w:jc w:val="center"/>
        </w:trPr>
        <w:tc>
          <w:tcPr>
            <w:tcW w:w="666" w:type="dxa"/>
            <w:vAlign w:val="center"/>
          </w:tcPr>
          <w:p w14:paraId="563C0E73">
            <w:pPr>
              <w:jc w:val="center"/>
              <w:rPr>
                <w:szCs w:val="21"/>
                <w:highlight w:val="none"/>
              </w:rPr>
            </w:pPr>
            <w:r>
              <w:rPr>
                <w:szCs w:val="21"/>
                <w:highlight w:val="none"/>
              </w:rPr>
              <w:t>3.3</w:t>
            </w:r>
          </w:p>
        </w:tc>
        <w:tc>
          <w:tcPr>
            <w:tcW w:w="2820" w:type="dxa"/>
            <w:gridSpan w:val="2"/>
            <w:vAlign w:val="center"/>
          </w:tcPr>
          <w:p w14:paraId="71747BF4">
            <w:pPr>
              <w:rPr>
                <w:szCs w:val="21"/>
                <w:highlight w:val="none"/>
              </w:rPr>
            </w:pPr>
            <w:r>
              <w:rPr>
                <w:szCs w:val="21"/>
                <w:highlight w:val="none"/>
              </w:rPr>
              <w:t>就地馈线自动化功能</w:t>
            </w:r>
          </w:p>
        </w:tc>
        <w:tc>
          <w:tcPr>
            <w:tcW w:w="1120" w:type="dxa"/>
            <w:vAlign w:val="center"/>
          </w:tcPr>
          <w:p w14:paraId="1F24E215">
            <w:pPr>
              <w:jc w:val="center"/>
              <w:rPr>
                <w:szCs w:val="21"/>
                <w:highlight w:val="none"/>
              </w:rPr>
            </w:pPr>
            <w:r>
              <w:rPr>
                <w:szCs w:val="21"/>
                <w:highlight w:val="none"/>
              </w:rPr>
              <w:t>可选</w:t>
            </w:r>
          </w:p>
        </w:tc>
        <w:tc>
          <w:tcPr>
            <w:tcW w:w="1120" w:type="dxa"/>
            <w:vAlign w:val="center"/>
          </w:tcPr>
          <w:p w14:paraId="30FE9F31">
            <w:pPr>
              <w:jc w:val="center"/>
              <w:rPr>
                <w:szCs w:val="21"/>
                <w:highlight w:val="none"/>
              </w:rPr>
            </w:pPr>
            <w:r>
              <w:rPr>
                <w:szCs w:val="21"/>
                <w:highlight w:val="none"/>
              </w:rPr>
              <w:t>必选</w:t>
            </w:r>
          </w:p>
        </w:tc>
        <w:tc>
          <w:tcPr>
            <w:tcW w:w="1120" w:type="dxa"/>
            <w:vAlign w:val="center"/>
          </w:tcPr>
          <w:p w14:paraId="3D345D7F">
            <w:pPr>
              <w:jc w:val="center"/>
              <w:rPr>
                <w:szCs w:val="21"/>
                <w:highlight w:val="none"/>
              </w:rPr>
            </w:pPr>
            <w:r>
              <w:rPr>
                <w:szCs w:val="21"/>
                <w:highlight w:val="none"/>
              </w:rPr>
              <w:t>必选</w:t>
            </w:r>
          </w:p>
        </w:tc>
        <w:tc>
          <w:tcPr>
            <w:tcW w:w="1120" w:type="dxa"/>
            <w:vAlign w:val="center"/>
          </w:tcPr>
          <w:p w14:paraId="7E1AAF7B">
            <w:pPr>
              <w:jc w:val="center"/>
              <w:rPr>
                <w:szCs w:val="21"/>
                <w:highlight w:val="none"/>
              </w:rPr>
            </w:pPr>
            <w:r>
              <w:rPr>
                <w:szCs w:val="21"/>
                <w:highlight w:val="none"/>
              </w:rPr>
              <w:t>必选</w:t>
            </w:r>
          </w:p>
        </w:tc>
        <w:tc>
          <w:tcPr>
            <w:tcW w:w="1120" w:type="dxa"/>
            <w:vAlign w:val="center"/>
          </w:tcPr>
          <w:p w14:paraId="5F4293F2">
            <w:pPr>
              <w:jc w:val="center"/>
              <w:rPr>
                <w:szCs w:val="21"/>
                <w:highlight w:val="none"/>
              </w:rPr>
            </w:pPr>
            <w:r>
              <w:rPr>
                <w:szCs w:val="21"/>
                <w:highlight w:val="none"/>
              </w:rPr>
              <w:t>可选</w:t>
            </w:r>
          </w:p>
        </w:tc>
        <w:tc>
          <w:tcPr>
            <w:tcW w:w="1120" w:type="dxa"/>
            <w:vAlign w:val="center"/>
          </w:tcPr>
          <w:p w14:paraId="40DBC5EB">
            <w:pPr>
              <w:jc w:val="center"/>
              <w:rPr>
                <w:szCs w:val="21"/>
                <w:highlight w:val="none"/>
              </w:rPr>
            </w:pPr>
            <w:r>
              <w:rPr>
                <w:szCs w:val="21"/>
                <w:highlight w:val="none"/>
              </w:rPr>
              <w:t>必选</w:t>
            </w:r>
          </w:p>
        </w:tc>
      </w:tr>
      <w:tr w14:paraId="14BD9CA7">
        <w:tblPrEx>
          <w:tblLayout w:type="fixed"/>
        </w:tblPrEx>
        <w:trPr>
          <w:trHeight w:val="334" w:hRule="atLeast"/>
          <w:jc w:val="center"/>
        </w:trPr>
        <w:tc>
          <w:tcPr>
            <w:tcW w:w="666" w:type="dxa"/>
            <w:vAlign w:val="center"/>
          </w:tcPr>
          <w:p w14:paraId="3FB2E511">
            <w:pPr>
              <w:jc w:val="center"/>
              <w:rPr>
                <w:szCs w:val="21"/>
                <w:highlight w:val="none"/>
              </w:rPr>
            </w:pPr>
            <w:r>
              <w:rPr>
                <w:szCs w:val="21"/>
                <w:highlight w:val="none"/>
              </w:rPr>
              <w:t>3.4</w:t>
            </w:r>
          </w:p>
        </w:tc>
        <w:tc>
          <w:tcPr>
            <w:tcW w:w="2820" w:type="dxa"/>
            <w:gridSpan w:val="2"/>
            <w:vAlign w:val="center"/>
          </w:tcPr>
          <w:p w14:paraId="3375C226">
            <w:pPr>
              <w:rPr>
                <w:szCs w:val="21"/>
                <w:highlight w:val="none"/>
              </w:rPr>
            </w:pPr>
            <w:r>
              <w:rPr>
                <w:szCs w:val="21"/>
                <w:highlight w:val="none"/>
              </w:rPr>
              <w:t>自动解列功能</w:t>
            </w:r>
          </w:p>
        </w:tc>
        <w:tc>
          <w:tcPr>
            <w:tcW w:w="1120" w:type="dxa"/>
            <w:vAlign w:val="center"/>
          </w:tcPr>
          <w:p w14:paraId="2129E088">
            <w:pPr>
              <w:jc w:val="center"/>
              <w:rPr>
                <w:szCs w:val="21"/>
                <w:highlight w:val="none"/>
              </w:rPr>
            </w:pPr>
            <w:r>
              <w:rPr>
                <w:szCs w:val="21"/>
                <w:highlight w:val="none"/>
              </w:rPr>
              <w:t>可选</w:t>
            </w:r>
          </w:p>
        </w:tc>
        <w:tc>
          <w:tcPr>
            <w:tcW w:w="1120" w:type="dxa"/>
            <w:vAlign w:val="center"/>
          </w:tcPr>
          <w:p w14:paraId="6702ABF6">
            <w:pPr>
              <w:jc w:val="center"/>
              <w:rPr>
                <w:szCs w:val="21"/>
                <w:highlight w:val="none"/>
              </w:rPr>
            </w:pPr>
            <w:r>
              <w:rPr>
                <w:szCs w:val="21"/>
                <w:highlight w:val="none"/>
              </w:rPr>
              <w:t>可选</w:t>
            </w:r>
          </w:p>
        </w:tc>
        <w:tc>
          <w:tcPr>
            <w:tcW w:w="1120" w:type="dxa"/>
            <w:vAlign w:val="center"/>
          </w:tcPr>
          <w:p w14:paraId="4F412FFB">
            <w:pPr>
              <w:jc w:val="center"/>
              <w:rPr>
                <w:szCs w:val="21"/>
                <w:highlight w:val="none"/>
              </w:rPr>
            </w:pPr>
            <w:r>
              <w:rPr>
                <w:szCs w:val="21"/>
                <w:highlight w:val="none"/>
              </w:rPr>
              <w:t>可选</w:t>
            </w:r>
          </w:p>
        </w:tc>
        <w:tc>
          <w:tcPr>
            <w:tcW w:w="1120" w:type="dxa"/>
            <w:vAlign w:val="center"/>
          </w:tcPr>
          <w:p w14:paraId="0C40CE15">
            <w:pPr>
              <w:jc w:val="center"/>
              <w:rPr>
                <w:szCs w:val="21"/>
                <w:highlight w:val="none"/>
              </w:rPr>
            </w:pPr>
            <w:r>
              <w:rPr>
                <w:szCs w:val="21"/>
                <w:highlight w:val="none"/>
              </w:rPr>
              <w:t>必选</w:t>
            </w:r>
          </w:p>
        </w:tc>
        <w:tc>
          <w:tcPr>
            <w:tcW w:w="1120" w:type="dxa"/>
            <w:vAlign w:val="center"/>
          </w:tcPr>
          <w:p w14:paraId="521845CF">
            <w:pPr>
              <w:jc w:val="center"/>
              <w:rPr>
                <w:szCs w:val="21"/>
                <w:highlight w:val="none"/>
              </w:rPr>
            </w:pPr>
            <w:r>
              <w:rPr>
                <w:szCs w:val="21"/>
                <w:highlight w:val="none"/>
              </w:rPr>
              <w:t>可选</w:t>
            </w:r>
          </w:p>
        </w:tc>
        <w:tc>
          <w:tcPr>
            <w:tcW w:w="1120" w:type="dxa"/>
            <w:vAlign w:val="center"/>
          </w:tcPr>
          <w:p w14:paraId="3FBC9F0E">
            <w:pPr>
              <w:jc w:val="center"/>
              <w:rPr>
                <w:szCs w:val="21"/>
                <w:highlight w:val="none"/>
              </w:rPr>
            </w:pPr>
            <w:r>
              <w:rPr>
                <w:szCs w:val="21"/>
                <w:highlight w:val="none"/>
              </w:rPr>
              <w:t>可选</w:t>
            </w:r>
          </w:p>
        </w:tc>
      </w:tr>
      <w:tr w14:paraId="449C14C2">
        <w:tblPrEx>
          <w:tblLayout w:type="fixed"/>
        </w:tblPrEx>
        <w:trPr>
          <w:trHeight w:val="334" w:hRule="atLeast"/>
          <w:jc w:val="center"/>
        </w:trPr>
        <w:tc>
          <w:tcPr>
            <w:tcW w:w="666" w:type="dxa"/>
            <w:vAlign w:val="center"/>
          </w:tcPr>
          <w:p w14:paraId="28B8B951">
            <w:pPr>
              <w:jc w:val="center"/>
              <w:rPr>
                <w:szCs w:val="21"/>
                <w:highlight w:val="none"/>
              </w:rPr>
            </w:pPr>
            <w:r>
              <w:rPr>
                <w:szCs w:val="21"/>
                <w:highlight w:val="none"/>
              </w:rPr>
              <w:t>3.5</w:t>
            </w:r>
          </w:p>
        </w:tc>
        <w:tc>
          <w:tcPr>
            <w:tcW w:w="2820" w:type="dxa"/>
            <w:gridSpan w:val="2"/>
            <w:vAlign w:val="center"/>
          </w:tcPr>
          <w:p w14:paraId="1991B2B7">
            <w:pPr>
              <w:rPr>
                <w:szCs w:val="21"/>
                <w:highlight w:val="none"/>
              </w:rPr>
            </w:pPr>
            <w:r>
              <w:rPr>
                <w:szCs w:val="21"/>
                <w:highlight w:val="none"/>
              </w:rPr>
              <w:t>小电流接地保护功能</w:t>
            </w:r>
          </w:p>
        </w:tc>
        <w:tc>
          <w:tcPr>
            <w:tcW w:w="1120" w:type="dxa"/>
            <w:vAlign w:val="center"/>
          </w:tcPr>
          <w:p w14:paraId="14420CEE">
            <w:pPr>
              <w:jc w:val="center"/>
              <w:rPr>
                <w:szCs w:val="21"/>
                <w:highlight w:val="none"/>
              </w:rPr>
            </w:pPr>
            <w:r>
              <w:rPr>
                <w:szCs w:val="21"/>
                <w:highlight w:val="none"/>
              </w:rPr>
              <w:t>可选</w:t>
            </w:r>
          </w:p>
        </w:tc>
        <w:tc>
          <w:tcPr>
            <w:tcW w:w="1120" w:type="dxa"/>
            <w:vAlign w:val="center"/>
          </w:tcPr>
          <w:p w14:paraId="1150A11A">
            <w:pPr>
              <w:jc w:val="center"/>
              <w:rPr>
                <w:szCs w:val="21"/>
                <w:highlight w:val="none"/>
              </w:rPr>
            </w:pPr>
            <w:r>
              <w:rPr>
                <w:szCs w:val="21"/>
                <w:highlight w:val="none"/>
              </w:rPr>
              <w:t>可选</w:t>
            </w:r>
          </w:p>
        </w:tc>
        <w:tc>
          <w:tcPr>
            <w:tcW w:w="1120" w:type="dxa"/>
            <w:vAlign w:val="center"/>
          </w:tcPr>
          <w:p w14:paraId="7BF266F6">
            <w:pPr>
              <w:jc w:val="center"/>
              <w:rPr>
                <w:szCs w:val="21"/>
                <w:highlight w:val="none"/>
              </w:rPr>
            </w:pPr>
            <w:r>
              <w:rPr>
                <w:szCs w:val="21"/>
                <w:highlight w:val="none"/>
              </w:rPr>
              <w:t>可选</w:t>
            </w:r>
          </w:p>
        </w:tc>
        <w:tc>
          <w:tcPr>
            <w:tcW w:w="1120" w:type="dxa"/>
            <w:vAlign w:val="center"/>
          </w:tcPr>
          <w:p w14:paraId="46519C34">
            <w:pPr>
              <w:jc w:val="center"/>
              <w:rPr>
                <w:szCs w:val="21"/>
                <w:highlight w:val="none"/>
              </w:rPr>
            </w:pPr>
            <w:r>
              <w:rPr>
                <w:szCs w:val="21"/>
                <w:highlight w:val="none"/>
              </w:rPr>
              <w:t>必选</w:t>
            </w:r>
          </w:p>
        </w:tc>
        <w:tc>
          <w:tcPr>
            <w:tcW w:w="1120" w:type="dxa"/>
            <w:vAlign w:val="center"/>
          </w:tcPr>
          <w:p w14:paraId="178A6733">
            <w:pPr>
              <w:jc w:val="center"/>
              <w:rPr>
                <w:szCs w:val="21"/>
                <w:highlight w:val="none"/>
              </w:rPr>
            </w:pPr>
            <w:r>
              <w:rPr>
                <w:szCs w:val="21"/>
                <w:highlight w:val="none"/>
              </w:rPr>
              <w:t>可选</w:t>
            </w:r>
          </w:p>
        </w:tc>
        <w:tc>
          <w:tcPr>
            <w:tcW w:w="1120" w:type="dxa"/>
            <w:vAlign w:val="center"/>
          </w:tcPr>
          <w:p w14:paraId="7D732F48">
            <w:pPr>
              <w:jc w:val="center"/>
              <w:rPr>
                <w:szCs w:val="21"/>
                <w:highlight w:val="none"/>
              </w:rPr>
            </w:pPr>
            <w:r>
              <w:rPr>
                <w:szCs w:val="21"/>
                <w:highlight w:val="none"/>
              </w:rPr>
              <w:t>可选</w:t>
            </w:r>
          </w:p>
        </w:tc>
      </w:tr>
      <w:tr w14:paraId="6ED33378">
        <w:tblPrEx>
          <w:tblLayout w:type="fixed"/>
        </w:tblPrEx>
        <w:trPr>
          <w:trHeight w:val="334" w:hRule="atLeast"/>
          <w:jc w:val="center"/>
        </w:trPr>
        <w:tc>
          <w:tcPr>
            <w:tcW w:w="666" w:type="dxa"/>
            <w:vAlign w:val="center"/>
          </w:tcPr>
          <w:p w14:paraId="3FAAF1F3">
            <w:pPr>
              <w:jc w:val="center"/>
              <w:rPr>
                <w:szCs w:val="21"/>
                <w:highlight w:val="none"/>
              </w:rPr>
            </w:pPr>
            <w:r>
              <w:rPr>
                <w:szCs w:val="21"/>
                <w:highlight w:val="none"/>
              </w:rPr>
              <w:t>3.6</w:t>
            </w:r>
          </w:p>
        </w:tc>
        <w:tc>
          <w:tcPr>
            <w:tcW w:w="2820" w:type="dxa"/>
            <w:gridSpan w:val="2"/>
            <w:vAlign w:val="center"/>
          </w:tcPr>
          <w:p w14:paraId="1022B32F">
            <w:pPr>
              <w:rPr>
                <w:szCs w:val="21"/>
                <w:highlight w:val="none"/>
              </w:rPr>
            </w:pPr>
            <w:r>
              <w:rPr>
                <w:szCs w:val="21"/>
                <w:highlight w:val="none"/>
              </w:rPr>
              <w:t>智能分布式馈线自动化功能</w:t>
            </w:r>
          </w:p>
        </w:tc>
        <w:tc>
          <w:tcPr>
            <w:tcW w:w="1120" w:type="dxa"/>
            <w:vAlign w:val="center"/>
          </w:tcPr>
          <w:p w14:paraId="51700DCA">
            <w:pPr>
              <w:jc w:val="center"/>
              <w:rPr>
                <w:szCs w:val="21"/>
                <w:highlight w:val="none"/>
              </w:rPr>
            </w:pPr>
            <w:r>
              <w:rPr>
                <w:szCs w:val="21"/>
                <w:highlight w:val="none"/>
              </w:rPr>
              <w:t>可选</w:t>
            </w:r>
          </w:p>
        </w:tc>
        <w:tc>
          <w:tcPr>
            <w:tcW w:w="1120" w:type="dxa"/>
            <w:vAlign w:val="center"/>
          </w:tcPr>
          <w:p w14:paraId="5A2D47D5">
            <w:pPr>
              <w:jc w:val="center"/>
              <w:rPr>
                <w:szCs w:val="21"/>
                <w:highlight w:val="none"/>
              </w:rPr>
            </w:pPr>
            <w:r>
              <w:rPr>
                <w:szCs w:val="21"/>
                <w:highlight w:val="none"/>
              </w:rPr>
              <w:t>可选</w:t>
            </w:r>
          </w:p>
        </w:tc>
        <w:tc>
          <w:tcPr>
            <w:tcW w:w="1120" w:type="dxa"/>
            <w:vAlign w:val="center"/>
          </w:tcPr>
          <w:p w14:paraId="38308985">
            <w:pPr>
              <w:jc w:val="center"/>
              <w:rPr>
                <w:szCs w:val="21"/>
                <w:highlight w:val="none"/>
              </w:rPr>
            </w:pPr>
            <w:r>
              <w:rPr>
                <w:szCs w:val="21"/>
                <w:highlight w:val="none"/>
              </w:rPr>
              <w:t>可选</w:t>
            </w:r>
          </w:p>
        </w:tc>
        <w:tc>
          <w:tcPr>
            <w:tcW w:w="1120" w:type="dxa"/>
            <w:vAlign w:val="center"/>
          </w:tcPr>
          <w:p w14:paraId="0C46E67A">
            <w:pPr>
              <w:jc w:val="center"/>
              <w:rPr>
                <w:szCs w:val="21"/>
                <w:highlight w:val="none"/>
              </w:rPr>
            </w:pPr>
            <w:r>
              <w:rPr>
                <w:szCs w:val="21"/>
                <w:highlight w:val="none"/>
              </w:rPr>
              <w:t>必选</w:t>
            </w:r>
          </w:p>
        </w:tc>
        <w:tc>
          <w:tcPr>
            <w:tcW w:w="1120" w:type="dxa"/>
            <w:vAlign w:val="center"/>
          </w:tcPr>
          <w:p w14:paraId="1723601B">
            <w:pPr>
              <w:jc w:val="center"/>
              <w:rPr>
                <w:szCs w:val="21"/>
                <w:highlight w:val="none"/>
              </w:rPr>
            </w:pPr>
            <w:r>
              <w:rPr>
                <w:szCs w:val="21"/>
                <w:highlight w:val="none"/>
              </w:rPr>
              <w:t>可选</w:t>
            </w:r>
          </w:p>
        </w:tc>
        <w:tc>
          <w:tcPr>
            <w:tcW w:w="1120" w:type="dxa"/>
            <w:vAlign w:val="center"/>
          </w:tcPr>
          <w:p w14:paraId="39CC625E">
            <w:pPr>
              <w:jc w:val="center"/>
              <w:rPr>
                <w:szCs w:val="21"/>
                <w:highlight w:val="none"/>
              </w:rPr>
            </w:pPr>
            <w:r>
              <w:rPr>
                <w:szCs w:val="21"/>
                <w:highlight w:val="none"/>
              </w:rPr>
              <w:t>可选</w:t>
            </w:r>
          </w:p>
        </w:tc>
      </w:tr>
      <w:tr w14:paraId="22A1F0CE">
        <w:tblPrEx>
          <w:tblLayout w:type="fixed"/>
        </w:tblPrEx>
        <w:trPr>
          <w:trHeight w:val="334" w:hRule="atLeast"/>
          <w:jc w:val="center"/>
        </w:trPr>
        <w:tc>
          <w:tcPr>
            <w:tcW w:w="666" w:type="dxa"/>
            <w:vAlign w:val="center"/>
          </w:tcPr>
          <w:p w14:paraId="1E1ADD0C">
            <w:pPr>
              <w:jc w:val="center"/>
              <w:rPr>
                <w:szCs w:val="21"/>
                <w:highlight w:val="none"/>
              </w:rPr>
            </w:pPr>
            <w:r>
              <w:rPr>
                <w:szCs w:val="21"/>
                <w:highlight w:val="none"/>
              </w:rPr>
              <w:t>4</w:t>
            </w:r>
          </w:p>
        </w:tc>
        <w:tc>
          <w:tcPr>
            <w:tcW w:w="2820" w:type="dxa"/>
            <w:gridSpan w:val="2"/>
            <w:vAlign w:val="center"/>
          </w:tcPr>
          <w:p w14:paraId="62D97EA0">
            <w:pPr>
              <w:rPr>
                <w:szCs w:val="21"/>
                <w:highlight w:val="none"/>
              </w:rPr>
            </w:pPr>
            <w:r>
              <w:rPr>
                <w:szCs w:val="21"/>
                <w:highlight w:val="none"/>
              </w:rPr>
              <w:t>性能要求</w:t>
            </w:r>
          </w:p>
        </w:tc>
        <w:tc>
          <w:tcPr>
            <w:tcW w:w="6720" w:type="dxa"/>
            <w:gridSpan w:val="6"/>
            <w:vAlign w:val="center"/>
          </w:tcPr>
          <w:p w14:paraId="0855F577">
            <w:pPr>
              <w:jc w:val="center"/>
              <w:rPr>
                <w:szCs w:val="21"/>
                <w:highlight w:val="none"/>
              </w:rPr>
            </w:pPr>
          </w:p>
        </w:tc>
      </w:tr>
      <w:tr w14:paraId="5E5CE293">
        <w:tblPrEx>
          <w:tblLayout w:type="fixed"/>
        </w:tblPrEx>
        <w:trPr>
          <w:trHeight w:val="334" w:hRule="atLeast"/>
          <w:jc w:val="center"/>
        </w:trPr>
        <w:tc>
          <w:tcPr>
            <w:tcW w:w="666" w:type="dxa"/>
            <w:vAlign w:val="center"/>
          </w:tcPr>
          <w:p w14:paraId="43A11F77">
            <w:pPr>
              <w:jc w:val="center"/>
              <w:rPr>
                <w:szCs w:val="21"/>
                <w:highlight w:val="none"/>
              </w:rPr>
            </w:pPr>
            <w:r>
              <w:rPr>
                <w:szCs w:val="21"/>
                <w:highlight w:val="none"/>
              </w:rPr>
              <w:t>4.1</w:t>
            </w:r>
          </w:p>
        </w:tc>
        <w:tc>
          <w:tcPr>
            <w:tcW w:w="2820" w:type="dxa"/>
            <w:gridSpan w:val="2"/>
            <w:vAlign w:val="center"/>
          </w:tcPr>
          <w:p w14:paraId="0834FE8F">
            <w:pPr>
              <w:rPr>
                <w:szCs w:val="21"/>
                <w:highlight w:val="none"/>
              </w:rPr>
            </w:pPr>
            <w:r>
              <w:rPr>
                <w:szCs w:val="21"/>
                <w:highlight w:val="none"/>
              </w:rPr>
              <w:t>交流工频输入量基本误差试验</w:t>
            </w:r>
          </w:p>
        </w:tc>
        <w:tc>
          <w:tcPr>
            <w:tcW w:w="1120" w:type="dxa"/>
            <w:vAlign w:val="center"/>
          </w:tcPr>
          <w:p w14:paraId="035AD803">
            <w:pPr>
              <w:jc w:val="center"/>
              <w:rPr>
                <w:szCs w:val="21"/>
                <w:highlight w:val="none"/>
              </w:rPr>
            </w:pPr>
            <w:r>
              <w:rPr>
                <w:szCs w:val="21"/>
                <w:highlight w:val="none"/>
              </w:rPr>
              <w:t>必选</w:t>
            </w:r>
          </w:p>
        </w:tc>
        <w:tc>
          <w:tcPr>
            <w:tcW w:w="1120" w:type="dxa"/>
            <w:vAlign w:val="center"/>
          </w:tcPr>
          <w:p w14:paraId="0B75F43B">
            <w:pPr>
              <w:jc w:val="center"/>
              <w:rPr>
                <w:szCs w:val="21"/>
                <w:highlight w:val="none"/>
              </w:rPr>
            </w:pPr>
            <w:r>
              <w:rPr>
                <w:szCs w:val="21"/>
                <w:highlight w:val="none"/>
              </w:rPr>
              <w:t>必选</w:t>
            </w:r>
          </w:p>
        </w:tc>
        <w:tc>
          <w:tcPr>
            <w:tcW w:w="1120" w:type="dxa"/>
            <w:vAlign w:val="center"/>
          </w:tcPr>
          <w:p w14:paraId="6C82A872">
            <w:pPr>
              <w:jc w:val="center"/>
              <w:rPr>
                <w:szCs w:val="21"/>
                <w:highlight w:val="none"/>
              </w:rPr>
            </w:pPr>
            <w:r>
              <w:rPr>
                <w:szCs w:val="21"/>
                <w:highlight w:val="none"/>
              </w:rPr>
              <w:t>必选</w:t>
            </w:r>
          </w:p>
        </w:tc>
        <w:tc>
          <w:tcPr>
            <w:tcW w:w="1120" w:type="dxa"/>
            <w:vAlign w:val="center"/>
          </w:tcPr>
          <w:p w14:paraId="66266FE3">
            <w:pPr>
              <w:jc w:val="center"/>
              <w:rPr>
                <w:szCs w:val="21"/>
                <w:highlight w:val="none"/>
              </w:rPr>
            </w:pPr>
            <w:r>
              <w:rPr>
                <w:szCs w:val="21"/>
                <w:highlight w:val="none"/>
              </w:rPr>
              <w:t>必选</w:t>
            </w:r>
          </w:p>
        </w:tc>
        <w:tc>
          <w:tcPr>
            <w:tcW w:w="1120" w:type="dxa"/>
            <w:vAlign w:val="center"/>
          </w:tcPr>
          <w:p w14:paraId="3EE699FA">
            <w:pPr>
              <w:jc w:val="center"/>
              <w:rPr>
                <w:szCs w:val="21"/>
                <w:highlight w:val="none"/>
              </w:rPr>
            </w:pPr>
            <w:r>
              <w:rPr>
                <w:szCs w:val="21"/>
                <w:highlight w:val="none"/>
              </w:rPr>
              <w:t>可选</w:t>
            </w:r>
          </w:p>
        </w:tc>
        <w:tc>
          <w:tcPr>
            <w:tcW w:w="1120" w:type="dxa"/>
            <w:vAlign w:val="center"/>
          </w:tcPr>
          <w:p w14:paraId="07D75293">
            <w:pPr>
              <w:jc w:val="center"/>
              <w:rPr>
                <w:szCs w:val="21"/>
                <w:highlight w:val="none"/>
              </w:rPr>
            </w:pPr>
            <w:r>
              <w:rPr>
                <w:szCs w:val="21"/>
                <w:highlight w:val="none"/>
              </w:rPr>
              <w:t>必选</w:t>
            </w:r>
          </w:p>
        </w:tc>
      </w:tr>
      <w:tr w14:paraId="7A339261">
        <w:tblPrEx>
          <w:tblLayout w:type="fixed"/>
        </w:tblPrEx>
        <w:trPr>
          <w:trHeight w:val="334" w:hRule="atLeast"/>
          <w:jc w:val="center"/>
        </w:trPr>
        <w:tc>
          <w:tcPr>
            <w:tcW w:w="666" w:type="dxa"/>
            <w:vAlign w:val="center"/>
          </w:tcPr>
          <w:p w14:paraId="00EC8A65">
            <w:pPr>
              <w:jc w:val="center"/>
              <w:rPr>
                <w:szCs w:val="21"/>
                <w:highlight w:val="none"/>
              </w:rPr>
            </w:pPr>
            <w:r>
              <w:rPr>
                <w:szCs w:val="21"/>
                <w:highlight w:val="none"/>
              </w:rPr>
              <w:t>4.2</w:t>
            </w:r>
          </w:p>
        </w:tc>
        <w:tc>
          <w:tcPr>
            <w:tcW w:w="2820" w:type="dxa"/>
            <w:gridSpan w:val="2"/>
            <w:vAlign w:val="center"/>
          </w:tcPr>
          <w:p w14:paraId="214D590D">
            <w:pPr>
              <w:rPr>
                <w:szCs w:val="21"/>
                <w:highlight w:val="none"/>
              </w:rPr>
            </w:pPr>
            <w:r>
              <w:rPr>
                <w:szCs w:val="21"/>
                <w:highlight w:val="none"/>
              </w:rPr>
              <w:t>SOE分辨率试验</w:t>
            </w:r>
          </w:p>
        </w:tc>
        <w:tc>
          <w:tcPr>
            <w:tcW w:w="1120" w:type="dxa"/>
            <w:vAlign w:val="center"/>
          </w:tcPr>
          <w:p w14:paraId="64910C45">
            <w:pPr>
              <w:jc w:val="center"/>
              <w:rPr>
                <w:szCs w:val="21"/>
                <w:highlight w:val="none"/>
              </w:rPr>
            </w:pPr>
            <w:r>
              <w:rPr>
                <w:szCs w:val="21"/>
                <w:highlight w:val="none"/>
              </w:rPr>
              <w:t>必选</w:t>
            </w:r>
          </w:p>
        </w:tc>
        <w:tc>
          <w:tcPr>
            <w:tcW w:w="1120" w:type="dxa"/>
            <w:vAlign w:val="center"/>
          </w:tcPr>
          <w:p w14:paraId="27DFA33B">
            <w:pPr>
              <w:jc w:val="center"/>
              <w:rPr>
                <w:szCs w:val="21"/>
                <w:highlight w:val="none"/>
              </w:rPr>
            </w:pPr>
            <w:r>
              <w:rPr>
                <w:szCs w:val="21"/>
                <w:highlight w:val="none"/>
              </w:rPr>
              <w:t>必选</w:t>
            </w:r>
          </w:p>
        </w:tc>
        <w:tc>
          <w:tcPr>
            <w:tcW w:w="1120" w:type="dxa"/>
            <w:vAlign w:val="center"/>
          </w:tcPr>
          <w:p w14:paraId="59A54BFE">
            <w:pPr>
              <w:jc w:val="center"/>
              <w:rPr>
                <w:szCs w:val="21"/>
                <w:highlight w:val="none"/>
              </w:rPr>
            </w:pPr>
            <w:r>
              <w:rPr>
                <w:szCs w:val="21"/>
                <w:highlight w:val="none"/>
              </w:rPr>
              <w:t>必选</w:t>
            </w:r>
          </w:p>
        </w:tc>
        <w:tc>
          <w:tcPr>
            <w:tcW w:w="1120" w:type="dxa"/>
            <w:vAlign w:val="center"/>
          </w:tcPr>
          <w:p w14:paraId="3F92384F">
            <w:pPr>
              <w:jc w:val="center"/>
              <w:rPr>
                <w:szCs w:val="21"/>
                <w:highlight w:val="none"/>
              </w:rPr>
            </w:pPr>
            <w:r>
              <w:rPr>
                <w:szCs w:val="21"/>
                <w:highlight w:val="none"/>
              </w:rPr>
              <w:t>必选</w:t>
            </w:r>
          </w:p>
        </w:tc>
        <w:tc>
          <w:tcPr>
            <w:tcW w:w="1120" w:type="dxa"/>
            <w:vAlign w:val="center"/>
          </w:tcPr>
          <w:p w14:paraId="02200B70">
            <w:pPr>
              <w:jc w:val="center"/>
              <w:rPr>
                <w:szCs w:val="21"/>
                <w:highlight w:val="none"/>
              </w:rPr>
            </w:pPr>
            <w:r>
              <w:rPr>
                <w:szCs w:val="21"/>
                <w:highlight w:val="none"/>
              </w:rPr>
              <w:t>可选</w:t>
            </w:r>
          </w:p>
        </w:tc>
        <w:tc>
          <w:tcPr>
            <w:tcW w:w="1120" w:type="dxa"/>
            <w:vAlign w:val="center"/>
          </w:tcPr>
          <w:p w14:paraId="0B08C7C0">
            <w:pPr>
              <w:jc w:val="center"/>
              <w:rPr>
                <w:szCs w:val="21"/>
                <w:highlight w:val="none"/>
              </w:rPr>
            </w:pPr>
            <w:r>
              <w:rPr>
                <w:szCs w:val="21"/>
                <w:highlight w:val="none"/>
              </w:rPr>
              <w:t>必选</w:t>
            </w:r>
          </w:p>
        </w:tc>
      </w:tr>
      <w:tr w14:paraId="6B4D82D4">
        <w:tblPrEx>
          <w:tblLayout w:type="fixed"/>
        </w:tblPrEx>
        <w:trPr>
          <w:trHeight w:val="334" w:hRule="atLeast"/>
          <w:jc w:val="center"/>
        </w:trPr>
        <w:tc>
          <w:tcPr>
            <w:tcW w:w="666" w:type="dxa"/>
            <w:vAlign w:val="center"/>
          </w:tcPr>
          <w:p w14:paraId="61006976">
            <w:pPr>
              <w:jc w:val="center"/>
              <w:rPr>
                <w:szCs w:val="21"/>
                <w:highlight w:val="none"/>
              </w:rPr>
            </w:pPr>
            <w:r>
              <w:rPr>
                <w:szCs w:val="21"/>
                <w:highlight w:val="none"/>
              </w:rPr>
              <w:t>4.3</w:t>
            </w:r>
          </w:p>
        </w:tc>
        <w:tc>
          <w:tcPr>
            <w:tcW w:w="2820" w:type="dxa"/>
            <w:gridSpan w:val="2"/>
            <w:vAlign w:val="center"/>
          </w:tcPr>
          <w:p w14:paraId="104533CC">
            <w:pPr>
              <w:rPr>
                <w:szCs w:val="21"/>
                <w:highlight w:val="none"/>
              </w:rPr>
            </w:pPr>
            <w:r>
              <w:rPr>
                <w:szCs w:val="21"/>
                <w:highlight w:val="none"/>
              </w:rPr>
              <w:t>影响量测试</w:t>
            </w:r>
          </w:p>
        </w:tc>
        <w:tc>
          <w:tcPr>
            <w:tcW w:w="1120" w:type="dxa"/>
            <w:vAlign w:val="center"/>
          </w:tcPr>
          <w:p w14:paraId="78EC4133">
            <w:pPr>
              <w:jc w:val="center"/>
              <w:rPr>
                <w:szCs w:val="21"/>
                <w:highlight w:val="none"/>
              </w:rPr>
            </w:pPr>
            <w:r>
              <w:rPr>
                <w:szCs w:val="21"/>
                <w:highlight w:val="none"/>
              </w:rPr>
              <w:t>必选</w:t>
            </w:r>
          </w:p>
        </w:tc>
        <w:tc>
          <w:tcPr>
            <w:tcW w:w="1120" w:type="dxa"/>
            <w:vAlign w:val="center"/>
          </w:tcPr>
          <w:p w14:paraId="74ED5BE9">
            <w:pPr>
              <w:jc w:val="center"/>
              <w:rPr>
                <w:szCs w:val="21"/>
                <w:highlight w:val="none"/>
              </w:rPr>
            </w:pPr>
            <w:r>
              <w:rPr>
                <w:szCs w:val="21"/>
                <w:highlight w:val="none"/>
              </w:rPr>
              <w:t>可选</w:t>
            </w:r>
          </w:p>
        </w:tc>
        <w:tc>
          <w:tcPr>
            <w:tcW w:w="1120" w:type="dxa"/>
            <w:vAlign w:val="center"/>
          </w:tcPr>
          <w:p w14:paraId="39323C0B">
            <w:pPr>
              <w:jc w:val="center"/>
              <w:rPr>
                <w:szCs w:val="21"/>
                <w:highlight w:val="none"/>
              </w:rPr>
            </w:pPr>
            <w:r>
              <w:rPr>
                <w:szCs w:val="21"/>
                <w:highlight w:val="none"/>
              </w:rPr>
              <w:t>可选</w:t>
            </w:r>
          </w:p>
        </w:tc>
        <w:tc>
          <w:tcPr>
            <w:tcW w:w="1120" w:type="dxa"/>
            <w:vAlign w:val="center"/>
          </w:tcPr>
          <w:p w14:paraId="4AEDFAE9">
            <w:pPr>
              <w:jc w:val="center"/>
              <w:rPr>
                <w:szCs w:val="21"/>
                <w:highlight w:val="none"/>
              </w:rPr>
            </w:pPr>
            <w:r>
              <w:rPr>
                <w:szCs w:val="21"/>
                <w:highlight w:val="none"/>
              </w:rPr>
              <w:t>必选</w:t>
            </w:r>
          </w:p>
        </w:tc>
        <w:tc>
          <w:tcPr>
            <w:tcW w:w="1120" w:type="dxa"/>
            <w:vAlign w:val="center"/>
          </w:tcPr>
          <w:p w14:paraId="7D9EE2AD">
            <w:pPr>
              <w:jc w:val="center"/>
              <w:rPr>
                <w:szCs w:val="21"/>
                <w:highlight w:val="none"/>
              </w:rPr>
            </w:pPr>
            <w:r>
              <w:rPr>
                <w:szCs w:val="21"/>
                <w:highlight w:val="none"/>
              </w:rPr>
              <w:t>可选</w:t>
            </w:r>
          </w:p>
        </w:tc>
        <w:tc>
          <w:tcPr>
            <w:tcW w:w="1120" w:type="dxa"/>
            <w:vAlign w:val="center"/>
          </w:tcPr>
          <w:p w14:paraId="11AB67D7">
            <w:pPr>
              <w:jc w:val="center"/>
              <w:rPr>
                <w:szCs w:val="21"/>
                <w:highlight w:val="none"/>
              </w:rPr>
            </w:pPr>
            <w:r>
              <w:rPr>
                <w:szCs w:val="21"/>
                <w:highlight w:val="none"/>
              </w:rPr>
              <w:t>可选</w:t>
            </w:r>
          </w:p>
        </w:tc>
      </w:tr>
      <w:tr w14:paraId="2E5F15BE">
        <w:tblPrEx>
          <w:tblLayout w:type="fixed"/>
        </w:tblPrEx>
        <w:trPr>
          <w:trHeight w:val="334" w:hRule="atLeast"/>
          <w:jc w:val="center"/>
        </w:trPr>
        <w:tc>
          <w:tcPr>
            <w:tcW w:w="666" w:type="dxa"/>
            <w:vAlign w:val="center"/>
          </w:tcPr>
          <w:p w14:paraId="0C3D85DA">
            <w:pPr>
              <w:jc w:val="center"/>
              <w:rPr>
                <w:szCs w:val="21"/>
                <w:highlight w:val="none"/>
              </w:rPr>
            </w:pPr>
            <w:r>
              <w:rPr>
                <w:szCs w:val="21"/>
                <w:highlight w:val="none"/>
              </w:rPr>
              <w:t>4.4</w:t>
            </w:r>
          </w:p>
        </w:tc>
        <w:tc>
          <w:tcPr>
            <w:tcW w:w="2820" w:type="dxa"/>
            <w:gridSpan w:val="2"/>
            <w:vAlign w:val="center"/>
          </w:tcPr>
          <w:p w14:paraId="4A5EB3EC">
            <w:pPr>
              <w:rPr>
                <w:szCs w:val="21"/>
                <w:highlight w:val="none"/>
              </w:rPr>
            </w:pPr>
            <w:r>
              <w:rPr>
                <w:szCs w:val="21"/>
                <w:highlight w:val="none"/>
              </w:rPr>
              <w:t>信息响应时间试验</w:t>
            </w:r>
          </w:p>
        </w:tc>
        <w:tc>
          <w:tcPr>
            <w:tcW w:w="1120" w:type="dxa"/>
            <w:vAlign w:val="center"/>
          </w:tcPr>
          <w:p w14:paraId="2DF474C2">
            <w:pPr>
              <w:jc w:val="center"/>
              <w:rPr>
                <w:szCs w:val="21"/>
                <w:highlight w:val="none"/>
              </w:rPr>
            </w:pPr>
            <w:r>
              <w:rPr>
                <w:szCs w:val="21"/>
                <w:highlight w:val="none"/>
              </w:rPr>
              <w:t>必选</w:t>
            </w:r>
          </w:p>
        </w:tc>
        <w:tc>
          <w:tcPr>
            <w:tcW w:w="1120" w:type="dxa"/>
            <w:vAlign w:val="center"/>
          </w:tcPr>
          <w:p w14:paraId="485ED19C">
            <w:pPr>
              <w:jc w:val="center"/>
              <w:rPr>
                <w:szCs w:val="21"/>
                <w:highlight w:val="none"/>
              </w:rPr>
            </w:pPr>
            <w:r>
              <w:rPr>
                <w:szCs w:val="21"/>
                <w:highlight w:val="none"/>
              </w:rPr>
              <w:t>可选</w:t>
            </w:r>
          </w:p>
        </w:tc>
        <w:tc>
          <w:tcPr>
            <w:tcW w:w="1120" w:type="dxa"/>
            <w:vAlign w:val="center"/>
          </w:tcPr>
          <w:p w14:paraId="20D021B1">
            <w:pPr>
              <w:jc w:val="center"/>
              <w:rPr>
                <w:szCs w:val="21"/>
                <w:highlight w:val="none"/>
              </w:rPr>
            </w:pPr>
            <w:r>
              <w:rPr>
                <w:szCs w:val="21"/>
                <w:highlight w:val="none"/>
              </w:rPr>
              <w:t>可选</w:t>
            </w:r>
          </w:p>
        </w:tc>
        <w:tc>
          <w:tcPr>
            <w:tcW w:w="1120" w:type="dxa"/>
            <w:vAlign w:val="center"/>
          </w:tcPr>
          <w:p w14:paraId="6BB008D6">
            <w:pPr>
              <w:jc w:val="center"/>
              <w:rPr>
                <w:szCs w:val="21"/>
                <w:highlight w:val="none"/>
              </w:rPr>
            </w:pPr>
            <w:r>
              <w:rPr>
                <w:szCs w:val="21"/>
                <w:highlight w:val="none"/>
              </w:rPr>
              <w:t>必选</w:t>
            </w:r>
          </w:p>
        </w:tc>
        <w:tc>
          <w:tcPr>
            <w:tcW w:w="1120" w:type="dxa"/>
            <w:vAlign w:val="center"/>
          </w:tcPr>
          <w:p w14:paraId="635384B1">
            <w:pPr>
              <w:jc w:val="center"/>
              <w:rPr>
                <w:szCs w:val="21"/>
                <w:highlight w:val="none"/>
              </w:rPr>
            </w:pPr>
            <w:r>
              <w:rPr>
                <w:szCs w:val="21"/>
                <w:highlight w:val="none"/>
              </w:rPr>
              <w:t>可选</w:t>
            </w:r>
          </w:p>
        </w:tc>
        <w:tc>
          <w:tcPr>
            <w:tcW w:w="1120" w:type="dxa"/>
            <w:vAlign w:val="center"/>
          </w:tcPr>
          <w:p w14:paraId="09B21C43">
            <w:pPr>
              <w:jc w:val="center"/>
              <w:rPr>
                <w:szCs w:val="21"/>
                <w:highlight w:val="none"/>
              </w:rPr>
            </w:pPr>
            <w:r>
              <w:rPr>
                <w:szCs w:val="21"/>
                <w:highlight w:val="none"/>
              </w:rPr>
              <w:t>可选</w:t>
            </w:r>
          </w:p>
        </w:tc>
      </w:tr>
      <w:tr w14:paraId="05BD6F0C">
        <w:tblPrEx>
          <w:tblLayout w:type="fixed"/>
        </w:tblPrEx>
        <w:trPr>
          <w:trHeight w:val="334" w:hRule="atLeast"/>
          <w:jc w:val="center"/>
        </w:trPr>
        <w:tc>
          <w:tcPr>
            <w:tcW w:w="666" w:type="dxa"/>
            <w:vAlign w:val="center"/>
          </w:tcPr>
          <w:p w14:paraId="3584852A">
            <w:pPr>
              <w:jc w:val="center"/>
              <w:rPr>
                <w:szCs w:val="21"/>
                <w:highlight w:val="none"/>
              </w:rPr>
            </w:pPr>
            <w:r>
              <w:rPr>
                <w:szCs w:val="21"/>
                <w:highlight w:val="none"/>
              </w:rPr>
              <w:t>4.5</w:t>
            </w:r>
          </w:p>
        </w:tc>
        <w:tc>
          <w:tcPr>
            <w:tcW w:w="2820" w:type="dxa"/>
            <w:gridSpan w:val="2"/>
            <w:vAlign w:val="center"/>
          </w:tcPr>
          <w:p w14:paraId="75A21614">
            <w:pPr>
              <w:rPr>
                <w:szCs w:val="21"/>
                <w:highlight w:val="none"/>
              </w:rPr>
            </w:pPr>
            <w:r>
              <w:rPr>
                <w:szCs w:val="21"/>
                <w:highlight w:val="none"/>
              </w:rPr>
              <w:t>整机功耗试验</w:t>
            </w:r>
          </w:p>
        </w:tc>
        <w:tc>
          <w:tcPr>
            <w:tcW w:w="1120" w:type="dxa"/>
            <w:vAlign w:val="center"/>
          </w:tcPr>
          <w:p w14:paraId="6D472D1E">
            <w:pPr>
              <w:jc w:val="center"/>
              <w:rPr>
                <w:szCs w:val="21"/>
                <w:highlight w:val="none"/>
              </w:rPr>
            </w:pPr>
            <w:r>
              <w:rPr>
                <w:szCs w:val="21"/>
                <w:highlight w:val="none"/>
              </w:rPr>
              <w:t>必选</w:t>
            </w:r>
          </w:p>
        </w:tc>
        <w:tc>
          <w:tcPr>
            <w:tcW w:w="1120" w:type="dxa"/>
            <w:vAlign w:val="center"/>
          </w:tcPr>
          <w:p w14:paraId="097A4F0D">
            <w:pPr>
              <w:jc w:val="center"/>
              <w:rPr>
                <w:szCs w:val="21"/>
                <w:highlight w:val="none"/>
              </w:rPr>
            </w:pPr>
            <w:r>
              <w:rPr>
                <w:szCs w:val="21"/>
                <w:highlight w:val="none"/>
              </w:rPr>
              <w:t>可选</w:t>
            </w:r>
          </w:p>
        </w:tc>
        <w:tc>
          <w:tcPr>
            <w:tcW w:w="1120" w:type="dxa"/>
            <w:vAlign w:val="center"/>
          </w:tcPr>
          <w:p w14:paraId="47CF095E">
            <w:pPr>
              <w:jc w:val="center"/>
              <w:rPr>
                <w:szCs w:val="21"/>
                <w:highlight w:val="none"/>
              </w:rPr>
            </w:pPr>
            <w:r>
              <w:rPr>
                <w:szCs w:val="21"/>
                <w:highlight w:val="none"/>
              </w:rPr>
              <w:t>可选</w:t>
            </w:r>
          </w:p>
        </w:tc>
        <w:tc>
          <w:tcPr>
            <w:tcW w:w="1120" w:type="dxa"/>
            <w:vAlign w:val="center"/>
          </w:tcPr>
          <w:p w14:paraId="248BF8F4">
            <w:pPr>
              <w:jc w:val="center"/>
              <w:rPr>
                <w:szCs w:val="21"/>
                <w:highlight w:val="none"/>
              </w:rPr>
            </w:pPr>
            <w:r>
              <w:rPr>
                <w:szCs w:val="21"/>
                <w:highlight w:val="none"/>
              </w:rPr>
              <w:t>必选</w:t>
            </w:r>
          </w:p>
        </w:tc>
        <w:tc>
          <w:tcPr>
            <w:tcW w:w="1120" w:type="dxa"/>
            <w:vAlign w:val="center"/>
          </w:tcPr>
          <w:p w14:paraId="0933A720">
            <w:pPr>
              <w:jc w:val="center"/>
              <w:rPr>
                <w:szCs w:val="21"/>
                <w:highlight w:val="none"/>
              </w:rPr>
            </w:pPr>
            <w:r>
              <w:rPr>
                <w:szCs w:val="21"/>
                <w:highlight w:val="none"/>
              </w:rPr>
              <w:t>可选</w:t>
            </w:r>
          </w:p>
        </w:tc>
        <w:tc>
          <w:tcPr>
            <w:tcW w:w="1120" w:type="dxa"/>
            <w:vAlign w:val="center"/>
          </w:tcPr>
          <w:p w14:paraId="0EADD140">
            <w:pPr>
              <w:jc w:val="center"/>
              <w:rPr>
                <w:szCs w:val="21"/>
                <w:highlight w:val="none"/>
              </w:rPr>
            </w:pPr>
            <w:r>
              <w:rPr>
                <w:szCs w:val="21"/>
                <w:highlight w:val="none"/>
              </w:rPr>
              <w:t>可选</w:t>
            </w:r>
          </w:p>
        </w:tc>
      </w:tr>
      <w:tr w14:paraId="2D4463B0">
        <w:tblPrEx>
          <w:tblLayout w:type="fixed"/>
        </w:tblPrEx>
        <w:trPr>
          <w:trHeight w:val="334" w:hRule="atLeast"/>
          <w:jc w:val="center"/>
        </w:trPr>
        <w:tc>
          <w:tcPr>
            <w:tcW w:w="666" w:type="dxa"/>
            <w:vAlign w:val="center"/>
          </w:tcPr>
          <w:p w14:paraId="038B93DB">
            <w:pPr>
              <w:jc w:val="center"/>
              <w:rPr>
                <w:szCs w:val="21"/>
                <w:highlight w:val="none"/>
              </w:rPr>
            </w:pPr>
            <w:r>
              <w:rPr>
                <w:szCs w:val="21"/>
                <w:highlight w:val="none"/>
              </w:rPr>
              <w:t>4.6</w:t>
            </w:r>
          </w:p>
        </w:tc>
        <w:tc>
          <w:tcPr>
            <w:tcW w:w="2820" w:type="dxa"/>
            <w:gridSpan w:val="2"/>
            <w:vAlign w:val="center"/>
          </w:tcPr>
          <w:p w14:paraId="49AD8D63">
            <w:pPr>
              <w:rPr>
                <w:szCs w:val="21"/>
                <w:highlight w:val="none"/>
              </w:rPr>
            </w:pPr>
            <w:r>
              <w:rPr>
                <w:szCs w:val="21"/>
                <w:highlight w:val="none"/>
              </w:rPr>
              <w:t>与主站通信正确性试验</w:t>
            </w:r>
          </w:p>
        </w:tc>
        <w:tc>
          <w:tcPr>
            <w:tcW w:w="1120" w:type="dxa"/>
            <w:vAlign w:val="center"/>
          </w:tcPr>
          <w:p w14:paraId="188CF19E">
            <w:pPr>
              <w:jc w:val="center"/>
              <w:rPr>
                <w:szCs w:val="21"/>
                <w:highlight w:val="none"/>
              </w:rPr>
            </w:pPr>
            <w:r>
              <w:rPr>
                <w:szCs w:val="21"/>
                <w:highlight w:val="none"/>
              </w:rPr>
              <w:t>必选</w:t>
            </w:r>
          </w:p>
        </w:tc>
        <w:tc>
          <w:tcPr>
            <w:tcW w:w="1120" w:type="dxa"/>
            <w:vAlign w:val="center"/>
          </w:tcPr>
          <w:p w14:paraId="64E473C8">
            <w:pPr>
              <w:jc w:val="center"/>
              <w:rPr>
                <w:szCs w:val="21"/>
                <w:highlight w:val="none"/>
              </w:rPr>
            </w:pPr>
            <w:r>
              <w:rPr>
                <w:szCs w:val="21"/>
                <w:highlight w:val="none"/>
              </w:rPr>
              <w:t>必选</w:t>
            </w:r>
          </w:p>
        </w:tc>
        <w:tc>
          <w:tcPr>
            <w:tcW w:w="1120" w:type="dxa"/>
            <w:vAlign w:val="center"/>
          </w:tcPr>
          <w:p w14:paraId="51B55F4D">
            <w:pPr>
              <w:jc w:val="center"/>
              <w:rPr>
                <w:szCs w:val="21"/>
                <w:highlight w:val="none"/>
              </w:rPr>
            </w:pPr>
            <w:r>
              <w:rPr>
                <w:szCs w:val="21"/>
                <w:highlight w:val="none"/>
              </w:rPr>
              <w:t>必选</w:t>
            </w:r>
          </w:p>
        </w:tc>
        <w:tc>
          <w:tcPr>
            <w:tcW w:w="1120" w:type="dxa"/>
            <w:vAlign w:val="center"/>
          </w:tcPr>
          <w:p w14:paraId="191B39A5">
            <w:pPr>
              <w:jc w:val="center"/>
              <w:rPr>
                <w:szCs w:val="21"/>
                <w:highlight w:val="none"/>
              </w:rPr>
            </w:pPr>
            <w:r>
              <w:rPr>
                <w:szCs w:val="21"/>
                <w:highlight w:val="none"/>
              </w:rPr>
              <w:t>可选</w:t>
            </w:r>
          </w:p>
        </w:tc>
        <w:tc>
          <w:tcPr>
            <w:tcW w:w="1120" w:type="dxa"/>
            <w:vAlign w:val="center"/>
          </w:tcPr>
          <w:p w14:paraId="5A54427B">
            <w:pPr>
              <w:jc w:val="center"/>
              <w:rPr>
                <w:szCs w:val="21"/>
                <w:highlight w:val="none"/>
              </w:rPr>
            </w:pPr>
            <w:r>
              <w:rPr>
                <w:szCs w:val="21"/>
                <w:highlight w:val="none"/>
              </w:rPr>
              <w:t>可选</w:t>
            </w:r>
          </w:p>
        </w:tc>
        <w:tc>
          <w:tcPr>
            <w:tcW w:w="1120" w:type="dxa"/>
            <w:vAlign w:val="center"/>
          </w:tcPr>
          <w:p w14:paraId="04779F9D">
            <w:pPr>
              <w:jc w:val="center"/>
              <w:rPr>
                <w:szCs w:val="21"/>
                <w:highlight w:val="none"/>
              </w:rPr>
            </w:pPr>
            <w:r>
              <w:rPr>
                <w:szCs w:val="21"/>
                <w:highlight w:val="none"/>
              </w:rPr>
              <w:t>必选</w:t>
            </w:r>
          </w:p>
        </w:tc>
      </w:tr>
      <w:tr w14:paraId="01B1C515">
        <w:tblPrEx>
          <w:tblLayout w:type="fixed"/>
        </w:tblPrEx>
        <w:trPr>
          <w:trHeight w:val="334" w:hRule="atLeast"/>
          <w:jc w:val="center"/>
        </w:trPr>
        <w:tc>
          <w:tcPr>
            <w:tcW w:w="666" w:type="dxa"/>
            <w:vAlign w:val="center"/>
          </w:tcPr>
          <w:p w14:paraId="24EFEEE5">
            <w:pPr>
              <w:jc w:val="center"/>
              <w:rPr>
                <w:szCs w:val="21"/>
                <w:highlight w:val="none"/>
              </w:rPr>
            </w:pPr>
            <w:r>
              <w:rPr>
                <w:szCs w:val="21"/>
                <w:highlight w:val="none"/>
              </w:rPr>
              <w:t>4.7</w:t>
            </w:r>
          </w:p>
        </w:tc>
        <w:tc>
          <w:tcPr>
            <w:tcW w:w="2820" w:type="dxa"/>
            <w:gridSpan w:val="2"/>
            <w:vAlign w:val="center"/>
          </w:tcPr>
          <w:p w14:paraId="240EFF27">
            <w:pPr>
              <w:rPr>
                <w:szCs w:val="21"/>
                <w:highlight w:val="none"/>
              </w:rPr>
            </w:pPr>
            <w:r>
              <w:rPr>
                <w:szCs w:val="21"/>
                <w:highlight w:val="none"/>
              </w:rPr>
              <w:t>与两个主站通信试验</w:t>
            </w:r>
          </w:p>
        </w:tc>
        <w:tc>
          <w:tcPr>
            <w:tcW w:w="1120" w:type="dxa"/>
            <w:vAlign w:val="center"/>
          </w:tcPr>
          <w:p w14:paraId="5B3034EA">
            <w:pPr>
              <w:jc w:val="center"/>
              <w:rPr>
                <w:szCs w:val="21"/>
                <w:highlight w:val="none"/>
              </w:rPr>
            </w:pPr>
            <w:r>
              <w:rPr>
                <w:szCs w:val="21"/>
                <w:highlight w:val="none"/>
              </w:rPr>
              <w:t>必选</w:t>
            </w:r>
          </w:p>
        </w:tc>
        <w:tc>
          <w:tcPr>
            <w:tcW w:w="1120" w:type="dxa"/>
            <w:vAlign w:val="center"/>
          </w:tcPr>
          <w:p w14:paraId="7189EDAD">
            <w:pPr>
              <w:jc w:val="center"/>
              <w:rPr>
                <w:szCs w:val="21"/>
                <w:highlight w:val="none"/>
              </w:rPr>
            </w:pPr>
            <w:r>
              <w:rPr>
                <w:szCs w:val="21"/>
                <w:highlight w:val="none"/>
              </w:rPr>
              <w:t>可选</w:t>
            </w:r>
          </w:p>
        </w:tc>
        <w:tc>
          <w:tcPr>
            <w:tcW w:w="1120" w:type="dxa"/>
            <w:vAlign w:val="center"/>
          </w:tcPr>
          <w:p w14:paraId="255A54B3">
            <w:pPr>
              <w:jc w:val="center"/>
              <w:rPr>
                <w:szCs w:val="21"/>
                <w:highlight w:val="none"/>
              </w:rPr>
            </w:pPr>
            <w:r>
              <w:rPr>
                <w:szCs w:val="21"/>
                <w:highlight w:val="none"/>
              </w:rPr>
              <w:t>可选</w:t>
            </w:r>
          </w:p>
        </w:tc>
        <w:tc>
          <w:tcPr>
            <w:tcW w:w="1120" w:type="dxa"/>
            <w:vAlign w:val="center"/>
          </w:tcPr>
          <w:p w14:paraId="41EF67D3">
            <w:pPr>
              <w:jc w:val="center"/>
              <w:rPr>
                <w:szCs w:val="21"/>
                <w:highlight w:val="none"/>
              </w:rPr>
            </w:pPr>
            <w:r>
              <w:rPr>
                <w:szCs w:val="21"/>
                <w:highlight w:val="none"/>
              </w:rPr>
              <w:t>可选</w:t>
            </w:r>
          </w:p>
        </w:tc>
        <w:tc>
          <w:tcPr>
            <w:tcW w:w="1120" w:type="dxa"/>
            <w:vAlign w:val="center"/>
          </w:tcPr>
          <w:p w14:paraId="66EDB881">
            <w:pPr>
              <w:jc w:val="center"/>
              <w:rPr>
                <w:szCs w:val="21"/>
                <w:highlight w:val="none"/>
              </w:rPr>
            </w:pPr>
            <w:r>
              <w:rPr>
                <w:szCs w:val="21"/>
                <w:highlight w:val="none"/>
              </w:rPr>
              <w:t>可选</w:t>
            </w:r>
          </w:p>
        </w:tc>
        <w:tc>
          <w:tcPr>
            <w:tcW w:w="1120" w:type="dxa"/>
            <w:vAlign w:val="center"/>
          </w:tcPr>
          <w:p w14:paraId="259B9540">
            <w:pPr>
              <w:jc w:val="center"/>
              <w:rPr>
                <w:szCs w:val="21"/>
                <w:highlight w:val="none"/>
              </w:rPr>
            </w:pPr>
            <w:r>
              <w:rPr>
                <w:szCs w:val="21"/>
                <w:highlight w:val="none"/>
              </w:rPr>
              <w:t>可选</w:t>
            </w:r>
          </w:p>
        </w:tc>
      </w:tr>
      <w:tr w14:paraId="14CA231C">
        <w:tblPrEx>
          <w:tblLayout w:type="fixed"/>
        </w:tblPrEx>
        <w:trPr>
          <w:trHeight w:val="334" w:hRule="atLeast"/>
          <w:jc w:val="center"/>
        </w:trPr>
        <w:tc>
          <w:tcPr>
            <w:tcW w:w="666" w:type="dxa"/>
            <w:vAlign w:val="center"/>
          </w:tcPr>
          <w:p w14:paraId="37CDC68C">
            <w:pPr>
              <w:jc w:val="center"/>
              <w:rPr>
                <w:szCs w:val="21"/>
                <w:highlight w:val="none"/>
              </w:rPr>
            </w:pPr>
            <w:r>
              <w:rPr>
                <w:szCs w:val="21"/>
                <w:highlight w:val="none"/>
              </w:rPr>
              <w:t>5</w:t>
            </w:r>
          </w:p>
        </w:tc>
        <w:tc>
          <w:tcPr>
            <w:tcW w:w="2820" w:type="dxa"/>
            <w:gridSpan w:val="2"/>
            <w:vAlign w:val="center"/>
          </w:tcPr>
          <w:p w14:paraId="47EB3666">
            <w:pPr>
              <w:rPr>
                <w:szCs w:val="21"/>
                <w:highlight w:val="none"/>
              </w:rPr>
            </w:pPr>
            <w:r>
              <w:rPr>
                <w:szCs w:val="21"/>
                <w:highlight w:val="none"/>
              </w:rPr>
              <w:t>安全可靠性要求</w:t>
            </w:r>
          </w:p>
        </w:tc>
        <w:tc>
          <w:tcPr>
            <w:tcW w:w="6720" w:type="dxa"/>
            <w:gridSpan w:val="6"/>
            <w:vAlign w:val="center"/>
          </w:tcPr>
          <w:p w14:paraId="08234D91">
            <w:pPr>
              <w:jc w:val="center"/>
              <w:rPr>
                <w:szCs w:val="21"/>
                <w:highlight w:val="none"/>
              </w:rPr>
            </w:pPr>
          </w:p>
        </w:tc>
      </w:tr>
      <w:tr w14:paraId="7D71D9C0">
        <w:tblPrEx>
          <w:tblLayout w:type="fixed"/>
        </w:tblPrEx>
        <w:trPr>
          <w:trHeight w:val="334" w:hRule="atLeast"/>
          <w:jc w:val="center"/>
        </w:trPr>
        <w:tc>
          <w:tcPr>
            <w:tcW w:w="666" w:type="dxa"/>
            <w:vAlign w:val="center"/>
          </w:tcPr>
          <w:p w14:paraId="09D847B6">
            <w:pPr>
              <w:jc w:val="center"/>
              <w:rPr>
                <w:szCs w:val="21"/>
                <w:highlight w:val="none"/>
              </w:rPr>
            </w:pPr>
            <w:r>
              <w:rPr>
                <w:szCs w:val="21"/>
                <w:highlight w:val="none"/>
              </w:rPr>
              <w:t>5.1</w:t>
            </w:r>
          </w:p>
        </w:tc>
        <w:tc>
          <w:tcPr>
            <w:tcW w:w="2820" w:type="dxa"/>
            <w:gridSpan w:val="2"/>
            <w:vAlign w:val="center"/>
          </w:tcPr>
          <w:p w14:paraId="4CE0CB5D">
            <w:pPr>
              <w:rPr>
                <w:szCs w:val="21"/>
                <w:highlight w:val="none"/>
              </w:rPr>
            </w:pPr>
            <w:r>
              <w:rPr>
                <w:szCs w:val="21"/>
                <w:highlight w:val="none"/>
              </w:rPr>
              <w:t>IP 防护等级试验</w:t>
            </w:r>
          </w:p>
        </w:tc>
        <w:tc>
          <w:tcPr>
            <w:tcW w:w="1120" w:type="dxa"/>
            <w:vAlign w:val="center"/>
          </w:tcPr>
          <w:p w14:paraId="1175B20C">
            <w:pPr>
              <w:jc w:val="center"/>
              <w:rPr>
                <w:szCs w:val="21"/>
                <w:highlight w:val="none"/>
              </w:rPr>
            </w:pPr>
            <w:r>
              <w:rPr>
                <w:szCs w:val="21"/>
                <w:highlight w:val="none"/>
              </w:rPr>
              <w:t>必选</w:t>
            </w:r>
          </w:p>
        </w:tc>
        <w:tc>
          <w:tcPr>
            <w:tcW w:w="1120" w:type="dxa"/>
            <w:vAlign w:val="center"/>
          </w:tcPr>
          <w:p w14:paraId="22F63EA7">
            <w:pPr>
              <w:jc w:val="center"/>
              <w:rPr>
                <w:szCs w:val="21"/>
                <w:highlight w:val="none"/>
              </w:rPr>
            </w:pPr>
            <w:r>
              <w:rPr>
                <w:szCs w:val="21"/>
                <w:highlight w:val="none"/>
              </w:rPr>
              <w:t>可选</w:t>
            </w:r>
          </w:p>
        </w:tc>
        <w:tc>
          <w:tcPr>
            <w:tcW w:w="1120" w:type="dxa"/>
            <w:vAlign w:val="center"/>
          </w:tcPr>
          <w:p w14:paraId="5F9472B5">
            <w:pPr>
              <w:jc w:val="center"/>
              <w:rPr>
                <w:szCs w:val="21"/>
                <w:highlight w:val="none"/>
              </w:rPr>
            </w:pPr>
            <w:r>
              <w:rPr>
                <w:szCs w:val="21"/>
                <w:highlight w:val="none"/>
              </w:rPr>
              <w:t>--</w:t>
            </w:r>
          </w:p>
        </w:tc>
        <w:tc>
          <w:tcPr>
            <w:tcW w:w="1120" w:type="dxa"/>
            <w:vAlign w:val="center"/>
          </w:tcPr>
          <w:p w14:paraId="3F73BEAD">
            <w:pPr>
              <w:jc w:val="center"/>
              <w:rPr>
                <w:szCs w:val="21"/>
                <w:highlight w:val="none"/>
              </w:rPr>
            </w:pPr>
            <w:r>
              <w:rPr>
                <w:szCs w:val="21"/>
                <w:highlight w:val="none"/>
              </w:rPr>
              <w:t>必选</w:t>
            </w:r>
          </w:p>
        </w:tc>
        <w:tc>
          <w:tcPr>
            <w:tcW w:w="1120" w:type="dxa"/>
            <w:vAlign w:val="center"/>
          </w:tcPr>
          <w:p w14:paraId="7BD39A6D">
            <w:pPr>
              <w:jc w:val="center"/>
              <w:rPr>
                <w:szCs w:val="21"/>
                <w:highlight w:val="none"/>
              </w:rPr>
            </w:pPr>
            <w:r>
              <w:rPr>
                <w:szCs w:val="21"/>
                <w:highlight w:val="none"/>
              </w:rPr>
              <w:t>可选</w:t>
            </w:r>
          </w:p>
        </w:tc>
        <w:tc>
          <w:tcPr>
            <w:tcW w:w="1120" w:type="dxa"/>
            <w:vAlign w:val="center"/>
          </w:tcPr>
          <w:p w14:paraId="1F9838D5">
            <w:pPr>
              <w:jc w:val="center"/>
              <w:rPr>
                <w:szCs w:val="21"/>
                <w:highlight w:val="none"/>
              </w:rPr>
            </w:pPr>
            <w:r>
              <w:rPr>
                <w:szCs w:val="21"/>
                <w:highlight w:val="none"/>
              </w:rPr>
              <w:t>可选</w:t>
            </w:r>
          </w:p>
        </w:tc>
      </w:tr>
      <w:tr w14:paraId="1E284FDD">
        <w:tblPrEx>
          <w:tblLayout w:type="fixed"/>
        </w:tblPrEx>
        <w:trPr>
          <w:trHeight w:val="334" w:hRule="atLeast"/>
          <w:jc w:val="center"/>
        </w:trPr>
        <w:tc>
          <w:tcPr>
            <w:tcW w:w="666" w:type="dxa"/>
            <w:vAlign w:val="center"/>
          </w:tcPr>
          <w:p w14:paraId="535A8ECE">
            <w:pPr>
              <w:jc w:val="center"/>
              <w:rPr>
                <w:szCs w:val="21"/>
                <w:highlight w:val="none"/>
              </w:rPr>
            </w:pPr>
            <w:r>
              <w:rPr>
                <w:szCs w:val="21"/>
                <w:highlight w:val="none"/>
              </w:rPr>
              <w:t>5.2</w:t>
            </w:r>
          </w:p>
        </w:tc>
        <w:tc>
          <w:tcPr>
            <w:tcW w:w="2820" w:type="dxa"/>
            <w:gridSpan w:val="2"/>
            <w:vAlign w:val="center"/>
          </w:tcPr>
          <w:p w14:paraId="0BFD146B">
            <w:pPr>
              <w:rPr>
                <w:szCs w:val="21"/>
                <w:highlight w:val="none"/>
              </w:rPr>
            </w:pPr>
            <w:r>
              <w:rPr>
                <w:szCs w:val="21"/>
                <w:highlight w:val="none"/>
              </w:rPr>
              <w:t>振动和冲击性能试验</w:t>
            </w:r>
          </w:p>
        </w:tc>
        <w:tc>
          <w:tcPr>
            <w:tcW w:w="1120" w:type="dxa"/>
            <w:vAlign w:val="center"/>
          </w:tcPr>
          <w:p w14:paraId="2D599C71">
            <w:pPr>
              <w:jc w:val="center"/>
              <w:rPr>
                <w:szCs w:val="21"/>
                <w:highlight w:val="none"/>
              </w:rPr>
            </w:pPr>
            <w:r>
              <w:rPr>
                <w:szCs w:val="21"/>
                <w:highlight w:val="none"/>
              </w:rPr>
              <w:t>必选</w:t>
            </w:r>
          </w:p>
        </w:tc>
        <w:tc>
          <w:tcPr>
            <w:tcW w:w="1120" w:type="dxa"/>
            <w:vAlign w:val="center"/>
          </w:tcPr>
          <w:p w14:paraId="47D066C9">
            <w:pPr>
              <w:jc w:val="center"/>
              <w:rPr>
                <w:szCs w:val="21"/>
                <w:highlight w:val="none"/>
              </w:rPr>
            </w:pPr>
            <w:r>
              <w:rPr>
                <w:szCs w:val="21"/>
                <w:highlight w:val="none"/>
              </w:rPr>
              <w:t>可选</w:t>
            </w:r>
          </w:p>
        </w:tc>
        <w:tc>
          <w:tcPr>
            <w:tcW w:w="1120" w:type="dxa"/>
            <w:vAlign w:val="center"/>
          </w:tcPr>
          <w:p w14:paraId="2C592003">
            <w:pPr>
              <w:jc w:val="center"/>
              <w:rPr>
                <w:szCs w:val="21"/>
                <w:highlight w:val="none"/>
              </w:rPr>
            </w:pPr>
            <w:r>
              <w:rPr>
                <w:szCs w:val="21"/>
                <w:highlight w:val="none"/>
              </w:rPr>
              <w:t>--</w:t>
            </w:r>
          </w:p>
        </w:tc>
        <w:tc>
          <w:tcPr>
            <w:tcW w:w="1120" w:type="dxa"/>
            <w:vAlign w:val="center"/>
          </w:tcPr>
          <w:p w14:paraId="45F25017">
            <w:pPr>
              <w:jc w:val="center"/>
              <w:rPr>
                <w:szCs w:val="21"/>
                <w:highlight w:val="none"/>
              </w:rPr>
            </w:pPr>
            <w:r>
              <w:rPr>
                <w:szCs w:val="21"/>
                <w:highlight w:val="none"/>
              </w:rPr>
              <w:t>必选</w:t>
            </w:r>
          </w:p>
        </w:tc>
        <w:tc>
          <w:tcPr>
            <w:tcW w:w="1120" w:type="dxa"/>
            <w:vAlign w:val="center"/>
          </w:tcPr>
          <w:p w14:paraId="0EE3E2DC">
            <w:pPr>
              <w:jc w:val="center"/>
              <w:rPr>
                <w:szCs w:val="21"/>
                <w:highlight w:val="none"/>
              </w:rPr>
            </w:pPr>
            <w:r>
              <w:rPr>
                <w:szCs w:val="21"/>
                <w:highlight w:val="none"/>
              </w:rPr>
              <w:t>可选</w:t>
            </w:r>
          </w:p>
        </w:tc>
        <w:tc>
          <w:tcPr>
            <w:tcW w:w="1120" w:type="dxa"/>
            <w:vAlign w:val="center"/>
          </w:tcPr>
          <w:p w14:paraId="29D767F6">
            <w:pPr>
              <w:jc w:val="center"/>
              <w:rPr>
                <w:szCs w:val="21"/>
                <w:highlight w:val="none"/>
              </w:rPr>
            </w:pPr>
            <w:r>
              <w:rPr>
                <w:szCs w:val="21"/>
                <w:highlight w:val="none"/>
              </w:rPr>
              <w:t>可选</w:t>
            </w:r>
          </w:p>
        </w:tc>
      </w:tr>
      <w:tr w14:paraId="6F747E63">
        <w:tblPrEx>
          <w:tblLayout w:type="fixed"/>
        </w:tblPrEx>
        <w:trPr>
          <w:trHeight w:val="334" w:hRule="atLeast"/>
          <w:jc w:val="center"/>
        </w:trPr>
        <w:tc>
          <w:tcPr>
            <w:tcW w:w="666" w:type="dxa"/>
            <w:vAlign w:val="center"/>
          </w:tcPr>
          <w:p w14:paraId="6A9C468B">
            <w:pPr>
              <w:jc w:val="center"/>
              <w:rPr>
                <w:szCs w:val="21"/>
                <w:highlight w:val="none"/>
              </w:rPr>
            </w:pPr>
            <w:r>
              <w:rPr>
                <w:szCs w:val="21"/>
                <w:highlight w:val="none"/>
              </w:rPr>
              <w:t>5.3</w:t>
            </w:r>
          </w:p>
        </w:tc>
        <w:tc>
          <w:tcPr>
            <w:tcW w:w="2820" w:type="dxa"/>
            <w:gridSpan w:val="2"/>
            <w:vAlign w:val="center"/>
          </w:tcPr>
          <w:p w14:paraId="0E0ACB1A">
            <w:pPr>
              <w:rPr>
                <w:szCs w:val="21"/>
                <w:highlight w:val="none"/>
              </w:rPr>
            </w:pPr>
            <w:r>
              <w:rPr>
                <w:szCs w:val="21"/>
                <w:highlight w:val="none"/>
              </w:rPr>
              <w:t>绝缘电阻试验</w:t>
            </w:r>
          </w:p>
        </w:tc>
        <w:tc>
          <w:tcPr>
            <w:tcW w:w="1120" w:type="dxa"/>
            <w:vAlign w:val="center"/>
          </w:tcPr>
          <w:p w14:paraId="612FCAB0">
            <w:pPr>
              <w:jc w:val="center"/>
              <w:rPr>
                <w:szCs w:val="21"/>
                <w:highlight w:val="none"/>
              </w:rPr>
            </w:pPr>
            <w:r>
              <w:rPr>
                <w:szCs w:val="21"/>
                <w:highlight w:val="none"/>
              </w:rPr>
              <w:t>必选</w:t>
            </w:r>
          </w:p>
        </w:tc>
        <w:tc>
          <w:tcPr>
            <w:tcW w:w="1120" w:type="dxa"/>
            <w:vAlign w:val="center"/>
          </w:tcPr>
          <w:p w14:paraId="3F5A224A">
            <w:pPr>
              <w:jc w:val="center"/>
              <w:rPr>
                <w:szCs w:val="21"/>
                <w:highlight w:val="none"/>
              </w:rPr>
            </w:pPr>
            <w:r>
              <w:rPr>
                <w:szCs w:val="21"/>
                <w:highlight w:val="none"/>
              </w:rPr>
              <w:t>必选</w:t>
            </w:r>
          </w:p>
        </w:tc>
        <w:tc>
          <w:tcPr>
            <w:tcW w:w="1120" w:type="dxa"/>
            <w:vAlign w:val="center"/>
          </w:tcPr>
          <w:p w14:paraId="1BB6E422">
            <w:pPr>
              <w:jc w:val="center"/>
              <w:rPr>
                <w:szCs w:val="21"/>
                <w:highlight w:val="none"/>
              </w:rPr>
            </w:pPr>
            <w:r>
              <w:rPr>
                <w:szCs w:val="21"/>
                <w:highlight w:val="none"/>
              </w:rPr>
              <w:t>--</w:t>
            </w:r>
          </w:p>
        </w:tc>
        <w:tc>
          <w:tcPr>
            <w:tcW w:w="1120" w:type="dxa"/>
            <w:vAlign w:val="center"/>
          </w:tcPr>
          <w:p w14:paraId="3263E04D">
            <w:pPr>
              <w:jc w:val="center"/>
              <w:rPr>
                <w:szCs w:val="21"/>
                <w:highlight w:val="none"/>
              </w:rPr>
            </w:pPr>
            <w:r>
              <w:rPr>
                <w:szCs w:val="21"/>
                <w:highlight w:val="none"/>
              </w:rPr>
              <w:t>必选</w:t>
            </w:r>
          </w:p>
        </w:tc>
        <w:tc>
          <w:tcPr>
            <w:tcW w:w="1120" w:type="dxa"/>
            <w:vAlign w:val="center"/>
          </w:tcPr>
          <w:p w14:paraId="3A9A7CB4">
            <w:pPr>
              <w:jc w:val="center"/>
              <w:rPr>
                <w:szCs w:val="21"/>
                <w:highlight w:val="none"/>
              </w:rPr>
            </w:pPr>
            <w:r>
              <w:rPr>
                <w:szCs w:val="21"/>
                <w:highlight w:val="none"/>
              </w:rPr>
              <w:t>可选</w:t>
            </w:r>
          </w:p>
        </w:tc>
        <w:tc>
          <w:tcPr>
            <w:tcW w:w="1120" w:type="dxa"/>
            <w:vAlign w:val="center"/>
          </w:tcPr>
          <w:p w14:paraId="58322801">
            <w:pPr>
              <w:jc w:val="center"/>
              <w:rPr>
                <w:szCs w:val="21"/>
                <w:highlight w:val="none"/>
              </w:rPr>
            </w:pPr>
            <w:r>
              <w:rPr>
                <w:szCs w:val="21"/>
                <w:highlight w:val="none"/>
              </w:rPr>
              <w:t>必选</w:t>
            </w:r>
          </w:p>
        </w:tc>
      </w:tr>
      <w:tr w14:paraId="74804F7A">
        <w:tblPrEx>
          <w:tblLayout w:type="fixed"/>
        </w:tblPrEx>
        <w:trPr>
          <w:trHeight w:val="334" w:hRule="atLeast"/>
          <w:jc w:val="center"/>
        </w:trPr>
        <w:tc>
          <w:tcPr>
            <w:tcW w:w="666" w:type="dxa"/>
            <w:vAlign w:val="center"/>
          </w:tcPr>
          <w:p w14:paraId="16639B52">
            <w:pPr>
              <w:jc w:val="center"/>
              <w:rPr>
                <w:szCs w:val="21"/>
                <w:highlight w:val="none"/>
              </w:rPr>
            </w:pPr>
            <w:r>
              <w:rPr>
                <w:szCs w:val="21"/>
                <w:highlight w:val="none"/>
              </w:rPr>
              <w:t>5.4</w:t>
            </w:r>
          </w:p>
        </w:tc>
        <w:tc>
          <w:tcPr>
            <w:tcW w:w="2820" w:type="dxa"/>
            <w:gridSpan w:val="2"/>
            <w:vAlign w:val="center"/>
          </w:tcPr>
          <w:p w14:paraId="48EEA230">
            <w:pPr>
              <w:rPr>
                <w:szCs w:val="21"/>
                <w:highlight w:val="none"/>
              </w:rPr>
            </w:pPr>
            <w:r>
              <w:rPr>
                <w:szCs w:val="21"/>
                <w:highlight w:val="none"/>
              </w:rPr>
              <w:t>绝缘强度试验</w:t>
            </w:r>
          </w:p>
        </w:tc>
        <w:tc>
          <w:tcPr>
            <w:tcW w:w="1120" w:type="dxa"/>
            <w:vAlign w:val="center"/>
          </w:tcPr>
          <w:p w14:paraId="59ACD9BE">
            <w:pPr>
              <w:jc w:val="center"/>
              <w:rPr>
                <w:szCs w:val="21"/>
                <w:highlight w:val="none"/>
              </w:rPr>
            </w:pPr>
            <w:r>
              <w:rPr>
                <w:szCs w:val="21"/>
                <w:highlight w:val="none"/>
              </w:rPr>
              <w:t>必选</w:t>
            </w:r>
          </w:p>
        </w:tc>
        <w:tc>
          <w:tcPr>
            <w:tcW w:w="1120" w:type="dxa"/>
            <w:vAlign w:val="center"/>
          </w:tcPr>
          <w:p w14:paraId="2CEC73EB">
            <w:pPr>
              <w:jc w:val="center"/>
              <w:rPr>
                <w:szCs w:val="21"/>
                <w:highlight w:val="none"/>
              </w:rPr>
            </w:pPr>
            <w:r>
              <w:rPr>
                <w:szCs w:val="21"/>
                <w:highlight w:val="none"/>
              </w:rPr>
              <w:t>可选</w:t>
            </w:r>
          </w:p>
        </w:tc>
        <w:tc>
          <w:tcPr>
            <w:tcW w:w="1120" w:type="dxa"/>
            <w:vAlign w:val="center"/>
          </w:tcPr>
          <w:p w14:paraId="596F9235">
            <w:pPr>
              <w:jc w:val="center"/>
              <w:rPr>
                <w:szCs w:val="21"/>
                <w:highlight w:val="none"/>
              </w:rPr>
            </w:pPr>
            <w:r>
              <w:rPr>
                <w:szCs w:val="21"/>
                <w:highlight w:val="none"/>
              </w:rPr>
              <w:t>--</w:t>
            </w:r>
          </w:p>
        </w:tc>
        <w:tc>
          <w:tcPr>
            <w:tcW w:w="1120" w:type="dxa"/>
            <w:vAlign w:val="center"/>
          </w:tcPr>
          <w:p w14:paraId="61011FED">
            <w:pPr>
              <w:jc w:val="center"/>
              <w:rPr>
                <w:szCs w:val="21"/>
                <w:highlight w:val="none"/>
              </w:rPr>
            </w:pPr>
            <w:r>
              <w:rPr>
                <w:szCs w:val="21"/>
                <w:highlight w:val="none"/>
              </w:rPr>
              <w:t>必选</w:t>
            </w:r>
          </w:p>
        </w:tc>
        <w:tc>
          <w:tcPr>
            <w:tcW w:w="1120" w:type="dxa"/>
            <w:vAlign w:val="center"/>
          </w:tcPr>
          <w:p w14:paraId="6F2E644C">
            <w:pPr>
              <w:jc w:val="center"/>
              <w:rPr>
                <w:szCs w:val="21"/>
                <w:highlight w:val="none"/>
              </w:rPr>
            </w:pPr>
            <w:r>
              <w:rPr>
                <w:szCs w:val="21"/>
                <w:highlight w:val="none"/>
              </w:rPr>
              <w:t>可选</w:t>
            </w:r>
          </w:p>
        </w:tc>
        <w:tc>
          <w:tcPr>
            <w:tcW w:w="1120" w:type="dxa"/>
            <w:vAlign w:val="center"/>
          </w:tcPr>
          <w:p w14:paraId="72931CE2">
            <w:pPr>
              <w:jc w:val="center"/>
              <w:rPr>
                <w:szCs w:val="21"/>
                <w:highlight w:val="none"/>
              </w:rPr>
            </w:pPr>
            <w:r>
              <w:rPr>
                <w:szCs w:val="21"/>
                <w:highlight w:val="none"/>
              </w:rPr>
              <w:t>可选</w:t>
            </w:r>
          </w:p>
        </w:tc>
      </w:tr>
      <w:tr w14:paraId="5EC75633">
        <w:tblPrEx>
          <w:tblLayout w:type="fixed"/>
        </w:tblPrEx>
        <w:trPr>
          <w:trHeight w:val="334" w:hRule="atLeast"/>
          <w:jc w:val="center"/>
        </w:trPr>
        <w:tc>
          <w:tcPr>
            <w:tcW w:w="666" w:type="dxa"/>
            <w:vAlign w:val="center"/>
          </w:tcPr>
          <w:p w14:paraId="22BCA1E4">
            <w:pPr>
              <w:jc w:val="center"/>
              <w:rPr>
                <w:szCs w:val="21"/>
                <w:highlight w:val="none"/>
              </w:rPr>
            </w:pPr>
            <w:r>
              <w:rPr>
                <w:szCs w:val="21"/>
                <w:highlight w:val="none"/>
              </w:rPr>
              <w:t>5.5</w:t>
            </w:r>
          </w:p>
        </w:tc>
        <w:tc>
          <w:tcPr>
            <w:tcW w:w="2820" w:type="dxa"/>
            <w:gridSpan w:val="2"/>
            <w:vAlign w:val="center"/>
          </w:tcPr>
          <w:p w14:paraId="39AFA471">
            <w:pPr>
              <w:rPr>
                <w:szCs w:val="21"/>
                <w:highlight w:val="none"/>
              </w:rPr>
            </w:pPr>
            <w:r>
              <w:rPr>
                <w:szCs w:val="21"/>
                <w:highlight w:val="none"/>
              </w:rPr>
              <w:t>冲击耐压试验</w:t>
            </w:r>
          </w:p>
        </w:tc>
        <w:tc>
          <w:tcPr>
            <w:tcW w:w="1120" w:type="dxa"/>
            <w:vAlign w:val="center"/>
          </w:tcPr>
          <w:p w14:paraId="3A216201">
            <w:pPr>
              <w:jc w:val="center"/>
              <w:rPr>
                <w:szCs w:val="21"/>
                <w:highlight w:val="none"/>
              </w:rPr>
            </w:pPr>
            <w:r>
              <w:rPr>
                <w:szCs w:val="21"/>
                <w:highlight w:val="none"/>
              </w:rPr>
              <w:t>必选</w:t>
            </w:r>
          </w:p>
        </w:tc>
        <w:tc>
          <w:tcPr>
            <w:tcW w:w="1120" w:type="dxa"/>
            <w:vAlign w:val="center"/>
          </w:tcPr>
          <w:p w14:paraId="4D8FECA3">
            <w:pPr>
              <w:jc w:val="center"/>
              <w:rPr>
                <w:szCs w:val="21"/>
                <w:highlight w:val="none"/>
              </w:rPr>
            </w:pPr>
            <w:r>
              <w:rPr>
                <w:szCs w:val="21"/>
                <w:highlight w:val="none"/>
              </w:rPr>
              <w:t>可选</w:t>
            </w:r>
          </w:p>
        </w:tc>
        <w:tc>
          <w:tcPr>
            <w:tcW w:w="1120" w:type="dxa"/>
            <w:vAlign w:val="center"/>
          </w:tcPr>
          <w:p w14:paraId="13724298">
            <w:pPr>
              <w:jc w:val="center"/>
              <w:rPr>
                <w:szCs w:val="21"/>
                <w:highlight w:val="none"/>
              </w:rPr>
            </w:pPr>
            <w:r>
              <w:rPr>
                <w:szCs w:val="21"/>
                <w:highlight w:val="none"/>
              </w:rPr>
              <w:t>--</w:t>
            </w:r>
          </w:p>
        </w:tc>
        <w:tc>
          <w:tcPr>
            <w:tcW w:w="1120" w:type="dxa"/>
            <w:vAlign w:val="center"/>
          </w:tcPr>
          <w:p w14:paraId="2BDEAD53">
            <w:pPr>
              <w:jc w:val="center"/>
              <w:rPr>
                <w:szCs w:val="21"/>
                <w:highlight w:val="none"/>
              </w:rPr>
            </w:pPr>
            <w:r>
              <w:rPr>
                <w:szCs w:val="21"/>
                <w:highlight w:val="none"/>
              </w:rPr>
              <w:t>必选</w:t>
            </w:r>
          </w:p>
        </w:tc>
        <w:tc>
          <w:tcPr>
            <w:tcW w:w="1120" w:type="dxa"/>
            <w:vAlign w:val="center"/>
          </w:tcPr>
          <w:p w14:paraId="5B3F5F65">
            <w:pPr>
              <w:jc w:val="center"/>
              <w:rPr>
                <w:szCs w:val="21"/>
                <w:highlight w:val="none"/>
              </w:rPr>
            </w:pPr>
            <w:r>
              <w:rPr>
                <w:szCs w:val="21"/>
                <w:highlight w:val="none"/>
              </w:rPr>
              <w:t>可选</w:t>
            </w:r>
          </w:p>
        </w:tc>
        <w:tc>
          <w:tcPr>
            <w:tcW w:w="1120" w:type="dxa"/>
            <w:vAlign w:val="center"/>
          </w:tcPr>
          <w:p w14:paraId="1B5A0CDA">
            <w:pPr>
              <w:jc w:val="center"/>
              <w:rPr>
                <w:szCs w:val="21"/>
                <w:highlight w:val="none"/>
              </w:rPr>
            </w:pPr>
            <w:r>
              <w:rPr>
                <w:szCs w:val="21"/>
                <w:highlight w:val="none"/>
              </w:rPr>
              <w:t>可选</w:t>
            </w:r>
          </w:p>
        </w:tc>
      </w:tr>
      <w:tr w14:paraId="736D2863">
        <w:tblPrEx>
          <w:tblLayout w:type="fixed"/>
        </w:tblPrEx>
        <w:trPr>
          <w:trHeight w:val="334" w:hRule="atLeast"/>
          <w:jc w:val="center"/>
        </w:trPr>
        <w:tc>
          <w:tcPr>
            <w:tcW w:w="666" w:type="dxa"/>
            <w:vAlign w:val="center"/>
          </w:tcPr>
          <w:p w14:paraId="5D4044CE">
            <w:pPr>
              <w:jc w:val="center"/>
              <w:rPr>
                <w:szCs w:val="21"/>
                <w:highlight w:val="none"/>
              </w:rPr>
            </w:pPr>
            <w:r>
              <w:rPr>
                <w:szCs w:val="21"/>
                <w:highlight w:val="none"/>
              </w:rPr>
              <w:t>5.6</w:t>
            </w:r>
          </w:p>
        </w:tc>
        <w:tc>
          <w:tcPr>
            <w:tcW w:w="2820" w:type="dxa"/>
            <w:gridSpan w:val="2"/>
            <w:vAlign w:val="center"/>
          </w:tcPr>
          <w:p w14:paraId="7993CF32">
            <w:pPr>
              <w:rPr>
                <w:szCs w:val="21"/>
                <w:highlight w:val="none"/>
              </w:rPr>
            </w:pPr>
            <w:r>
              <w:rPr>
                <w:szCs w:val="21"/>
                <w:highlight w:val="none"/>
              </w:rPr>
              <w:t>电压暂降和短时中断</w:t>
            </w:r>
            <w:r>
              <w:rPr>
                <w:rFonts w:hint="eastAsia"/>
                <w:szCs w:val="21"/>
                <w:highlight w:val="none"/>
              </w:rPr>
              <w:t>抗扰度试验</w:t>
            </w:r>
          </w:p>
        </w:tc>
        <w:tc>
          <w:tcPr>
            <w:tcW w:w="1120" w:type="dxa"/>
            <w:vAlign w:val="center"/>
          </w:tcPr>
          <w:p w14:paraId="6A33CBAA">
            <w:pPr>
              <w:jc w:val="center"/>
              <w:rPr>
                <w:szCs w:val="21"/>
                <w:highlight w:val="none"/>
              </w:rPr>
            </w:pPr>
            <w:r>
              <w:rPr>
                <w:szCs w:val="21"/>
                <w:highlight w:val="none"/>
              </w:rPr>
              <w:t>必选</w:t>
            </w:r>
          </w:p>
        </w:tc>
        <w:tc>
          <w:tcPr>
            <w:tcW w:w="1120" w:type="dxa"/>
            <w:vAlign w:val="center"/>
          </w:tcPr>
          <w:p w14:paraId="4B7A6EED">
            <w:pPr>
              <w:jc w:val="center"/>
              <w:rPr>
                <w:szCs w:val="21"/>
                <w:highlight w:val="none"/>
              </w:rPr>
            </w:pPr>
            <w:r>
              <w:rPr>
                <w:szCs w:val="21"/>
                <w:highlight w:val="none"/>
              </w:rPr>
              <w:t>必选</w:t>
            </w:r>
          </w:p>
        </w:tc>
        <w:tc>
          <w:tcPr>
            <w:tcW w:w="1120" w:type="dxa"/>
            <w:vAlign w:val="center"/>
          </w:tcPr>
          <w:p w14:paraId="013D45CC">
            <w:pPr>
              <w:jc w:val="center"/>
              <w:rPr>
                <w:szCs w:val="21"/>
                <w:highlight w:val="none"/>
              </w:rPr>
            </w:pPr>
            <w:r>
              <w:rPr>
                <w:szCs w:val="21"/>
                <w:highlight w:val="none"/>
              </w:rPr>
              <w:t>--</w:t>
            </w:r>
          </w:p>
        </w:tc>
        <w:tc>
          <w:tcPr>
            <w:tcW w:w="1120" w:type="dxa"/>
            <w:vAlign w:val="center"/>
          </w:tcPr>
          <w:p w14:paraId="509B82E2">
            <w:pPr>
              <w:jc w:val="center"/>
              <w:rPr>
                <w:szCs w:val="21"/>
                <w:highlight w:val="none"/>
              </w:rPr>
            </w:pPr>
            <w:r>
              <w:rPr>
                <w:szCs w:val="21"/>
                <w:highlight w:val="none"/>
              </w:rPr>
              <w:t>必选</w:t>
            </w:r>
          </w:p>
        </w:tc>
        <w:tc>
          <w:tcPr>
            <w:tcW w:w="1120" w:type="dxa"/>
            <w:vAlign w:val="center"/>
          </w:tcPr>
          <w:p w14:paraId="3F309355">
            <w:pPr>
              <w:jc w:val="center"/>
              <w:rPr>
                <w:szCs w:val="21"/>
                <w:highlight w:val="none"/>
              </w:rPr>
            </w:pPr>
            <w:r>
              <w:rPr>
                <w:szCs w:val="21"/>
                <w:highlight w:val="none"/>
              </w:rPr>
              <w:t>可选</w:t>
            </w:r>
          </w:p>
        </w:tc>
        <w:tc>
          <w:tcPr>
            <w:tcW w:w="1120" w:type="dxa"/>
            <w:vAlign w:val="center"/>
          </w:tcPr>
          <w:p w14:paraId="753C61DD">
            <w:pPr>
              <w:jc w:val="center"/>
              <w:rPr>
                <w:szCs w:val="21"/>
                <w:highlight w:val="none"/>
              </w:rPr>
            </w:pPr>
            <w:r>
              <w:rPr>
                <w:szCs w:val="21"/>
                <w:highlight w:val="none"/>
              </w:rPr>
              <w:t>必选</w:t>
            </w:r>
          </w:p>
        </w:tc>
      </w:tr>
      <w:tr w14:paraId="70B94E63">
        <w:tblPrEx>
          <w:tblLayout w:type="fixed"/>
        </w:tblPrEx>
        <w:trPr>
          <w:trHeight w:val="334" w:hRule="atLeast"/>
          <w:jc w:val="center"/>
        </w:trPr>
        <w:tc>
          <w:tcPr>
            <w:tcW w:w="666" w:type="dxa"/>
            <w:vAlign w:val="center"/>
          </w:tcPr>
          <w:p w14:paraId="74D8E87E">
            <w:pPr>
              <w:jc w:val="center"/>
              <w:rPr>
                <w:szCs w:val="21"/>
                <w:highlight w:val="none"/>
              </w:rPr>
            </w:pPr>
            <w:r>
              <w:rPr>
                <w:szCs w:val="21"/>
                <w:highlight w:val="none"/>
              </w:rPr>
              <w:t>5.7</w:t>
            </w:r>
          </w:p>
        </w:tc>
        <w:tc>
          <w:tcPr>
            <w:tcW w:w="2820" w:type="dxa"/>
            <w:gridSpan w:val="2"/>
            <w:vAlign w:val="center"/>
          </w:tcPr>
          <w:p w14:paraId="2C057112">
            <w:pPr>
              <w:rPr>
                <w:szCs w:val="21"/>
                <w:highlight w:val="none"/>
              </w:rPr>
            </w:pPr>
            <w:r>
              <w:rPr>
                <w:szCs w:val="21"/>
                <w:highlight w:val="none"/>
              </w:rPr>
              <w:t>电源电压波动影响试验</w:t>
            </w:r>
          </w:p>
        </w:tc>
        <w:tc>
          <w:tcPr>
            <w:tcW w:w="1120" w:type="dxa"/>
            <w:vAlign w:val="center"/>
          </w:tcPr>
          <w:p w14:paraId="44EEDDE1">
            <w:pPr>
              <w:jc w:val="center"/>
              <w:rPr>
                <w:szCs w:val="21"/>
                <w:highlight w:val="none"/>
              </w:rPr>
            </w:pPr>
            <w:r>
              <w:rPr>
                <w:szCs w:val="21"/>
                <w:highlight w:val="none"/>
              </w:rPr>
              <w:t>必选</w:t>
            </w:r>
          </w:p>
        </w:tc>
        <w:tc>
          <w:tcPr>
            <w:tcW w:w="1120" w:type="dxa"/>
            <w:vAlign w:val="center"/>
          </w:tcPr>
          <w:p w14:paraId="4FFE06BA">
            <w:pPr>
              <w:jc w:val="center"/>
              <w:rPr>
                <w:szCs w:val="21"/>
                <w:highlight w:val="none"/>
              </w:rPr>
            </w:pPr>
            <w:r>
              <w:rPr>
                <w:szCs w:val="21"/>
                <w:highlight w:val="none"/>
              </w:rPr>
              <w:t>可选</w:t>
            </w:r>
          </w:p>
        </w:tc>
        <w:tc>
          <w:tcPr>
            <w:tcW w:w="1120" w:type="dxa"/>
            <w:vAlign w:val="center"/>
          </w:tcPr>
          <w:p w14:paraId="32243B41">
            <w:pPr>
              <w:jc w:val="center"/>
              <w:rPr>
                <w:szCs w:val="21"/>
                <w:highlight w:val="none"/>
              </w:rPr>
            </w:pPr>
            <w:r>
              <w:rPr>
                <w:szCs w:val="21"/>
                <w:highlight w:val="none"/>
              </w:rPr>
              <w:t>--</w:t>
            </w:r>
          </w:p>
        </w:tc>
        <w:tc>
          <w:tcPr>
            <w:tcW w:w="1120" w:type="dxa"/>
            <w:vAlign w:val="center"/>
          </w:tcPr>
          <w:p w14:paraId="7C2A01C1">
            <w:pPr>
              <w:jc w:val="center"/>
              <w:rPr>
                <w:szCs w:val="21"/>
                <w:highlight w:val="none"/>
              </w:rPr>
            </w:pPr>
            <w:r>
              <w:rPr>
                <w:szCs w:val="21"/>
                <w:highlight w:val="none"/>
              </w:rPr>
              <w:t>必选</w:t>
            </w:r>
          </w:p>
        </w:tc>
        <w:tc>
          <w:tcPr>
            <w:tcW w:w="1120" w:type="dxa"/>
            <w:vAlign w:val="center"/>
          </w:tcPr>
          <w:p w14:paraId="2CED2368">
            <w:pPr>
              <w:jc w:val="center"/>
              <w:rPr>
                <w:szCs w:val="21"/>
                <w:highlight w:val="none"/>
              </w:rPr>
            </w:pPr>
            <w:r>
              <w:rPr>
                <w:szCs w:val="21"/>
                <w:highlight w:val="none"/>
              </w:rPr>
              <w:t>可选</w:t>
            </w:r>
          </w:p>
        </w:tc>
        <w:tc>
          <w:tcPr>
            <w:tcW w:w="1120" w:type="dxa"/>
            <w:vAlign w:val="center"/>
          </w:tcPr>
          <w:p w14:paraId="5D09D87C">
            <w:pPr>
              <w:jc w:val="center"/>
              <w:rPr>
                <w:szCs w:val="21"/>
                <w:highlight w:val="none"/>
              </w:rPr>
            </w:pPr>
            <w:r>
              <w:rPr>
                <w:szCs w:val="21"/>
                <w:highlight w:val="none"/>
              </w:rPr>
              <w:t>可选</w:t>
            </w:r>
          </w:p>
        </w:tc>
      </w:tr>
      <w:tr w14:paraId="756E24D1">
        <w:tblPrEx>
          <w:tblLayout w:type="fixed"/>
        </w:tblPrEx>
        <w:trPr>
          <w:trHeight w:val="334" w:hRule="atLeast"/>
          <w:jc w:val="center"/>
        </w:trPr>
        <w:tc>
          <w:tcPr>
            <w:tcW w:w="666" w:type="dxa"/>
            <w:vAlign w:val="center"/>
          </w:tcPr>
          <w:p w14:paraId="6AA39835">
            <w:pPr>
              <w:jc w:val="center"/>
              <w:rPr>
                <w:szCs w:val="21"/>
                <w:highlight w:val="none"/>
              </w:rPr>
            </w:pPr>
            <w:r>
              <w:rPr>
                <w:szCs w:val="21"/>
                <w:highlight w:val="none"/>
              </w:rPr>
              <w:t>5.8</w:t>
            </w:r>
          </w:p>
        </w:tc>
        <w:tc>
          <w:tcPr>
            <w:tcW w:w="2820" w:type="dxa"/>
            <w:gridSpan w:val="2"/>
            <w:vAlign w:val="center"/>
          </w:tcPr>
          <w:p w14:paraId="1A6B43B0">
            <w:pPr>
              <w:rPr>
                <w:szCs w:val="21"/>
                <w:highlight w:val="none"/>
              </w:rPr>
            </w:pPr>
            <w:r>
              <w:rPr>
                <w:rFonts w:hint="eastAsia"/>
                <w:szCs w:val="21"/>
                <w:highlight w:val="none"/>
              </w:rPr>
              <w:t>射频电磁场辐射抗扰度</w:t>
            </w:r>
          </w:p>
        </w:tc>
        <w:tc>
          <w:tcPr>
            <w:tcW w:w="1120" w:type="dxa"/>
            <w:vAlign w:val="center"/>
          </w:tcPr>
          <w:p w14:paraId="28745C27">
            <w:pPr>
              <w:jc w:val="center"/>
              <w:rPr>
                <w:szCs w:val="21"/>
                <w:highlight w:val="none"/>
              </w:rPr>
            </w:pPr>
            <w:r>
              <w:rPr>
                <w:szCs w:val="21"/>
                <w:highlight w:val="none"/>
              </w:rPr>
              <w:t>必选</w:t>
            </w:r>
          </w:p>
        </w:tc>
        <w:tc>
          <w:tcPr>
            <w:tcW w:w="1120" w:type="dxa"/>
            <w:vAlign w:val="center"/>
          </w:tcPr>
          <w:p w14:paraId="66CADD79">
            <w:pPr>
              <w:jc w:val="center"/>
              <w:rPr>
                <w:szCs w:val="21"/>
                <w:highlight w:val="none"/>
              </w:rPr>
            </w:pPr>
            <w:r>
              <w:rPr>
                <w:szCs w:val="21"/>
                <w:highlight w:val="none"/>
              </w:rPr>
              <w:t>可选</w:t>
            </w:r>
          </w:p>
        </w:tc>
        <w:tc>
          <w:tcPr>
            <w:tcW w:w="1120" w:type="dxa"/>
            <w:vAlign w:val="center"/>
          </w:tcPr>
          <w:p w14:paraId="033E5524">
            <w:pPr>
              <w:jc w:val="center"/>
              <w:rPr>
                <w:szCs w:val="21"/>
                <w:highlight w:val="none"/>
              </w:rPr>
            </w:pPr>
            <w:r>
              <w:rPr>
                <w:szCs w:val="21"/>
                <w:highlight w:val="none"/>
              </w:rPr>
              <w:t>--</w:t>
            </w:r>
          </w:p>
        </w:tc>
        <w:tc>
          <w:tcPr>
            <w:tcW w:w="1120" w:type="dxa"/>
            <w:vAlign w:val="center"/>
          </w:tcPr>
          <w:p w14:paraId="0BA3FA91">
            <w:pPr>
              <w:jc w:val="center"/>
              <w:rPr>
                <w:szCs w:val="21"/>
                <w:highlight w:val="none"/>
              </w:rPr>
            </w:pPr>
            <w:r>
              <w:rPr>
                <w:szCs w:val="21"/>
                <w:highlight w:val="none"/>
              </w:rPr>
              <w:t>必选</w:t>
            </w:r>
          </w:p>
        </w:tc>
        <w:tc>
          <w:tcPr>
            <w:tcW w:w="1120" w:type="dxa"/>
            <w:vAlign w:val="center"/>
          </w:tcPr>
          <w:p w14:paraId="77771731">
            <w:pPr>
              <w:jc w:val="center"/>
              <w:rPr>
                <w:szCs w:val="21"/>
                <w:highlight w:val="none"/>
              </w:rPr>
            </w:pPr>
            <w:r>
              <w:rPr>
                <w:szCs w:val="21"/>
                <w:highlight w:val="none"/>
              </w:rPr>
              <w:t>可选</w:t>
            </w:r>
          </w:p>
        </w:tc>
        <w:tc>
          <w:tcPr>
            <w:tcW w:w="1120" w:type="dxa"/>
            <w:vAlign w:val="center"/>
          </w:tcPr>
          <w:p w14:paraId="11F7666A">
            <w:pPr>
              <w:jc w:val="center"/>
              <w:rPr>
                <w:szCs w:val="21"/>
                <w:highlight w:val="none"/>
              </w:rPr>
            </w:pPr>
            <w:r>
              <w:rPr>
                <w:szCs w:val="21"/>
                <w:highlight w:val="none"/>
              </w:rPr>
              <w:t>可选</w:t>
            </w:r>
          </w:p>
        </w:tc>
      </w:tr>
      <w:tr w14:paraId="117CB15D">
        <w:tblPrEx>
          <w:tblLayout w:type="fixed"/>
        </w:tblPrEx>
        <w:trPr>
          <w:trHeight w:val="334" w:hRule="atLeast"/>
          <w:jc w:val="center"/>
        </w:trPr>
        <w:tc>
          <w:tcPr>
            <w:tcW w:w="666" w:type="dxa"/>
            <w:vAlign w:val="center"/>
          </w:tcPr>
          <w:p w14:paraId="1221FE28">
            <w:pPr>
              <w:jc w:val="center"/>
              <w:rPr>
                <w:szCs w:val="21"/>
                <w:highlight w:val="none"/>
              </w:rPr>
            </w:pPr>
            <w:r>
              <w:rPr>
                <w:szCs w:val="21"/>
                <w:highlight w:val="none"/>
              </w:rPr>
              <w:t>5.9</w:t>
            </w:r>
          </w:p>
        </w:tc>
        <w:tc>
          <w:tcPr>
            <w:tcW w:w="2820" w:type="dxa"/>
            <w:gridSpan w:val="2"/>
            <w:vAlign w:val="center"/>
          </w:tcPr>
          <w:p w14:paraId="638C41F7">
            <w:pPr>
              <w:rPr>
                <w:szCs w:val="21"/>
                <w:highlight w:val="none"/>
              </w:rPr>
            </w:pPr>
            <w:r>
              <w:rPr>
                <w:rFonts w:hint="eastAsia"/>
                <w:szCs w:val="21"/>
                <w:highlight w:val="none"/>
              </w:rPr>
              <w:t>电</w:t>
            </w:r>
            <w:r>
              <w:rPr>
                <w:szCs w:val="21"/>
                <w:highlight w:val="none"/>
              </w:rPr>
              <w:t>快速瞬变脉冲群</w:t>
            </w:r>
            <w:r>
              <w:rPr>
                <w:rFonts w:hint="eastAsia"/>
                <w:szCs w:val="21"/>
                <w:highlight w:val="none"/>
              </w:rPr>
              <w:t>抗扰度试验</w:t>
            </w:r>
          </w:p>
        </w:tc>
        <w:tc>
          <w:tcPr>
            <w:tcW w:w="1120" w:type="dxa"/>
            <w:vAlign w:val="center"/>
          </w:tcPr>
          <w:p w14:paraId="3C62BECE">
            <w:pPr>
              <w:jc w:val="center"/>
              <w:rPr>
                <w:szCs w:val="21"/>
                <w:highlight w:val="none"/>
              </w:rPr>
            </w:pPr>
            <w:r>
              <w:rPr>
                <w:szCs w:val="21"/>
                <w:highlight w:val="none"/>
              </w:rPr>
              <w:t>必选</w:t>
            </w:r>
          </w:p>
        </w:tc>
        <w:tc>
          <w:tcPr>
            <w:tcW w:w="1120" w:type="dxa"/>
            <w:vAlign w:val="center"/>
          </w:tcPr>
          <w:p w14:paraId="31EF5136">
            <w:pPr>
              <w:jc w:val="center"/>
              <w:rPr>
                <w:szCs w:val="21"/>
                <w:highlight w:val="none"/>
              </w:rPr>
            </w:pPr>
            <w:r>
              <w:rPr>
                <w:szCs w:val="21"/>
                <w:highlight w:val="none"/>
              </w:rPr>
              <w:t>必选</w:t>
            </w:r>
          </w:p>
        </w:tc>
        <w:tc>
          <w:tcPr>
            <w:tcW w:w="1120" w:type="dxa"/>
            <w:vAlign w:val="center"/>
          </w:tcPr>
          <w:p w14:paraId="38CD0783">
            <w:pPr>
              <w:jc w:val="center"/>
              <w:rPr>
                <w:szCs w:val="21"/>
                <w:highlight w:val="none"/>
              </w:rPr>
            </w:pPr>
            <w:r>
              <w:rPr>
                <w:szCs w:val="21"/>
                <w:highlight w:val="none"/>
              </w:rPr>
              <w:t>--</w:t>
            </w:r>
          </w:p>
        </w:tc>
        <w:tc>
          <w:tcPr>
            <w:tcW w:w="1120" w:type="dxa"/>
            <w:vAlign w:val="center"/>
          </w:tcPr>
          <w:p w14:paraId="3ECD12C1">
            <w:pPr>
              <w:jc w:val="center"/>
              <w:rPr>
                <w:szCs w:val="21"/>
                <w:highlight w:val="none"/>
              </w:rPr>
            </w:pPr>
            <w:r>
              <w:rPr>
                <w:szCs w:val="21"/>
                <w:highlight w:val="none"/>
              </w:rPr>
              <w:t>必选</w:t>
            </w:r>
          </w:p>
        </w:tc>
        <w:tc>
          <w:tcPr>
            <w:tcW w:w="1120" w:type="dxa"/>
            <w:vAlign w:val="center"/>
          </w:tcPr>
          <w:p w14:paraId="0BC28BCD">
            <w:pPr>
              <w:jc w:val="center"/>
              <w:rPr>
                <w:szCs w:val="21"/>
                <w:highlight w:val="none"/>
              </w:rPr>
            </w:pPr>
            <w:r>
              <w:rPr>
                <w:szCs w:val="21"/>
                <w:highlight w:val="none"/>
              </w:rPr>
              <w:t>可选</w:t>
            </w:r>
          </w:p>
        </w:tc>
        <w:tc>
          <w:tcPr>
            <w:tcW w:w="1120" w:type="dxa"/>
            <w:vAlign w:val="center"/>
          </w:tcPr>
          <w:p w14:paraId="6CA6CF4F">
            <w:pPr>
              <w:jc w:val="center"/>
              <w:rPr>
                <w:szCs w:val="21"/>
                <w:highlight w:val="none"/>
              </w:rPr>
            </w:pPr>
            <w:r>
              <w:rPr>
                <w:szCs w:val="21"/>
                <w:highlight w:val="none"/>
              </w:rPr>
              <w:t>必选</w:t>
            </w:r>
          </w:p>
        </w:tc>
      </w:tr>
      <w:tr w14:paraId="402E1F1E">
        <w:tblPrEx>
          <w:tblLayout w:type="fixed"/>
        </w:tblPrEx>
        <w:trPr>
          <w:trHeight w:val="334" w:hRule="atLeast"/>
          <w:jc w:val="center"/>
        </w:trPr>
        <w:tc>
          <w:tcPr>
            <w:tcW w:w="666" w:type="dxa"/>
            <w:vAlign w:val="center"/>
          </w:tcPr>
          <w:p w14:paraId="7997CA62">
            <w:pPr>
              <w:jc w:val="center"/>
              <w:rPr>
                <w:szCs w:val="21"/>
                <w:highlight w:val="none"/>
              </w:rPr>
            </w:pPr>
            <w:r>
              <w:rPr>
                <w:szCs w:val="21"/>
                <w:highlight w:val="none"/>
              </w:rPr>
              <w:t>5.10</w:t>
            </w:r>
          </w:p>
        </w:tc>
        <w:tc>
          <w:tcPr>
            <w:tcW w:w="2820" w:type="dxa"/>
            <w:gridSpan w:val="2"/>
            <w:vAlign w:val="center"/>
          </w:tcPr>
          <w:p w14:paraId="2B6F4C72">
            <w:pPr>
              <w:rPr>
                <w:szCs w:val="21"/>
                <w:highlight w:val="none"/>
              </w:rPr>
            </w:pPr>
            <w:r>
              <w:rPr>
                <w:rFonts w:hint="eastAsia"/>
                <w:szCs w:val="21"/>
                <w:highlight w:val="none"/>
              </w:rPr>
              <w:t>阻尼</w:t>
            </w:r>
            <w:r>
              <w:rPr>
                <w:szCs w:val="21"/>
                <w:highlight w:val="none"/>
              </w:rPr>
              <w:t>振荡波</w:t>
            </w:r>
            <w:r>
              <w:rPr>
                <w:rFonts w:hint="eastAsia"/>
                <w:szCs w:val="21"/>
                <w:highlight w:val="none"/>
              </w:rPr>
              <w:t>抗扰度试验</w:t>
            </w:r>
          </w:p>
        </w:tc>
        <w:tc>
          <w:tcPr>
            <w:tcW w:w="1120" w:type="dxa"/>
            <w:vAlign w:val="center"/>
          </w:tcPr>
          <w:p w14:paraId="4B061642">
            <w:pPr>
              <w:jc w:val="center"/>
              <w:rPr>
                <w:szCs w:val="21"/>
                <w:highlight w:val="none"/>
              </w:rPr>
            </w:pPr>
            <w:r>
              <w:rPr>
                <w:szCs w:val="21"/>
                <w:highlight w:val="none"/>
              </w:rPr>
              <w:t>必选</w:t>
            </w:r>
          </w:p>
        </w:tc>
        <w:tc>
          <w:tcPr>
            <w:tcW w:w="1120" w:type="dxa"/>
            <w:vAlign w:val="center"/>
          </w:tcPr>
          <w:p w14:paraId="4517F498">
            <w:pPr>
              <w:jc w:val="center"/>
              <w:rPr>
                <w:szCs w:val="21"/>
                <w:highlight w:val="none"/>
              </w:rPr>
            </w:pPr>
            <w:r>
              <w:rPr>
                <w:szCs w:val="21"/>
                <w:highlight w:val="none"/>
              </w:rPr>
              <w:t>可选</w:t>
            </w:r>
          </w:p>
        </w:tc>
        <w:tc>
          <w:tcPr>
            <w:tcW w:w="1120" w:type="dxa"/>
            <w:vAlign w:val="center"/>
          </w:tcPr>
          <w:p w14:paraId="61E69FD1">
            <w:pPr>
              <w:jc w:val="center"/>
              <w:rPr>
                <w:szCs w:val="21"/>
                <w:highlight w:val="none"/>
              </w:rPr>
            </w:pPr>
            <w:r>
              <w:rPr>
                <w:szCs w:val="21"/>
                <w:highlight w:val="none"/>
              </w:rPr>
              <w:t>--</w:t>
            </w:r>
          </w:p>
        </w:tc>
        <w:tc>
          <w:tcPr>
            <w:tcW w:w="1120" w:type="dxa"/>
            <w:vAlign w:val="center"/>
          </w:tcPr>
          <w:p w14:paraId="68F8DD58">
            <w:pPr>
              <w:jc w:val="center"/>
              <w:rPr>
                <w:szCs w:val="21"/>
                <w:highlight w:val="none"/>
              </w:rPr>
            </w:pPr>
            <w:r>
              <w:rPr>
                <w:szCs w:val="21"/>
                <w:highlight w:val="none"/>
              </w:rPr>
              <w:t>必选</w:t>
            </w:r>
          </w:p>
        </w:tc>
        <w:tc>
          <w:tcPr>
            <w:tcW w:w="1120" w:type="dxa"/>
            <w:vAlign w:val="center"/>
          </w:tcPr>
          <w:p w14:paraId="18166177">
            <w:pPr>
              <w:jc w:val="center"/>
              <w:rPr>
                <w:szCs w:val="21"/>
                <w:highlight w:val="none"/>
              </w:rPr>
            </w:pPr>
            <w:r>
              <w:rPr>
                <w:szCs w:val="21"/>
                <w:highlight w:val="none"/>
              </w:rPr>
              <w:t>可选</w:t>
            </w:r>
          </w:p>
        </w:tc>
        <w:tc>
          <w:tcPr>
            <w:tcW w:w="1120" w:type="dxa"/>
            <w:vAlign w:val="center"/>
          </w:tcPr>
          <w:p w14:paraId="30D2C776">
            <w:pPr>
              <w:jc w:val="center"/>
              <w:rPr>
                <w:szCs w:val="21"/>
                <w:highlight w:val="none"/>
              </w:rPr>
            </w:pPr>
            <w:r>
              <w:rPr>
                <w:szCs w:val="21"/>
                <w:highlight w:val="none"/>
              </w:rPr>
              <w:t>可选</w:t>
            </w:r>
          </w:p>
        </w:tc>
      </w:tr>
      <w:tr w14:paraId="44FB00FA">
        <w:tblPrEx>
          <w:tblLayout w:type="fixed"/>
        </w:tblPrEx>
        <w:trPr>
          <w:trHeight w:val="334" w:hRule="atLeast"/>
          <w:jc w:val="center"/>
        </w:trPr>
        <w:tc>
          <w:tcPr>
            <w:tcW w:w="666" w:type="dxa"/>
            <w:vAlign w:val="center"/>
          </w:tcPr>
          <w:p w14:paraId="0BF026A0">
            <w:pPr>
              <w:jc w:val="center"/>
              <w:rPr>
                <w:szCs w:val="21"/>
                <w:highlight w:val="none"/>
              </w:rPr>
            </w:pPr>
            <w:r>
              <w:rPr>
                <w:szCs w:val="21"/>
                <w:highlight w:val="none"/>
              </w:rPr>
              <w:t>5.11</w:t>
            </w:r>
          </w:p>
        </w:tc>
        <w:tc>
          <w:tcPr>
            <w:tcW w:w="2820" w:type="dxa"/>
            <w:gridSpan w:val="2"/>
            <w:vAlign w:val="center"/>
          </w:tcPr>
          <w:p w14:paraId="40CEC6A5">
            <w:pPr>
              <w:rPr>
                <w:szCs w:val="21"/>
                <w:highlight w:val="none"/>
              </w:rPr>
            </w:pPr>
            <w:r>
              <w:rPr>
                <w:szCs w:val="21"/>
                <w:highlight w:val="none"/>
              </w:rPr>
              <w:t>浪涌</w:t>
            </w:r>
            <w:r>
              <w:rPr>
                <w:rFonts w:hint="eastAsia"/>
                <w:szCs w:val="21"/>
                <w:highlight w:val="none"/>
              </w:rPr>
              <w:t>(冲击)抗扰度试验</w:t>
            </w:r>
          </w:p>
        </w:tc>
        <w:tc>
          <w:tcPr>
            <w:tcW w:w="1120" w:type="dxa"/>
            <w:vAlign w:val="center"/>
          </w:tcPr>
          <w:p w14:paraId="34127DF4">
            <w:pPr>
              <w:jc w:val="center"/>
              <w:rPr>
                <w:szCs w:val="21"/>
                <w:highlight w:val="none"/>
              </w:rPr>
            </w:pPr>
            <w:r>
              <w:rPr>
                <w:szCs w:val="21"/>
                <w:highlight w:val="none"/>
              </w:rPr>
              <w:t>必选</w:t>
            </w:r>
          </w:p>
        </w:tc>
        <w:tc>
          <w:tcPr>
            <w:tcW w:w="1120" w:type="dxa"/>
            <w:vAlign w:val="center"/>
          </w:tcPr>
          <w:p w14:paraId="4CFE3F46">
            <w:pPr>
              <w:jc w:val="center"/>
              <w:rPr>
                <w:szCs w:val="21"/>
                <w:highlight w:val="none"/>
              </w:rPr>
            </w:pPr>
            <w:r>
              <w:rPr>
                <w:szCs w:val="21"/>
                <w:highlight w:val="none"/>
              </w:rPr>
              <w:t>必选</w:t>
            </w:r>
          </w:p>
        </w:tc>
        <w:tc>
          <w:tcPr>
            <w:tcW w:w="1120" w:type="dxa"/>
            <w:vAlign w:val="center"/>
          </w:tcPr>
          <w:p w14:paraId="4C82502D">
            <w:pPr>
              <w:jc w:val="center"/>
              <w:rPr>
                <w:szCs w:val="21"/>
                <w:highlight w:val="none"/>
              </w:rPr>
            </w:pPr>
            <w:r>
              <w:rPr>
                <w:szCs w:val="21"/>
                <w:highlight w:val="none"/>
              </w:rPr>
              <w:t>--</w:t>
            </w:r>
          </w:p>
        </w:tc>
        <w:tc>
          <w:tcPr>
            <w:tcW w:w="1120" w:type="dxa"/>
            <w:vAlign w:val="center"/>
          </w:tcPr>
          <w:p w14:paraId="43F88968">
            <w:pPr>
              <w:jc w:val="center"/>
              <w:rPr>
                <w:szCs w:val="21"/>
                <w:highlight w:val="none"/>
              </w:rPr>
            </w:pPr>
            <w:r>
              <w:rPr>
                <w:szCs w:val="21"/>
                <w:highlight w:val="none"/>
              </w:rPr>
              <w:t>必选</w:t>
            </w:r>
          </w:p>
        </w:tc>
        <w:tc>
          <w:tcPr>
            <w:tcW w:w="1120" w:type="dxa"/>
            <w:vAlign w:val="center"/>
          </w:tcPr>
          <w:p w14:paraId="4EB5DC3C">
            <w:pPr>
              <w:jc w:val="center"/>
              <w:rPr>
                <w:szCs w:val="21"/>
                <w:highlight w:val="none"/>
              </w:rPr>
            </w:pPr>
            <w:r>
              <w:rPr>
                <w:szCs w:val="21"/>
                <w:highlight w:val="none"/>
              </w:rPr>
              <w:t>可选</w:t>
            </w:r>
          </w:p>
        </w:tc>
        <w:tc>
          <w:tcPr>
            <w:tcW w:w="1120" w:type="dxa"/>
            <w:vAlign w:val="center"/>
          </w:tcPr>
          <w:p w14:paraId="6E08A8EB">
            <w:pPr>
              <w:jc w:val="center"/>
              <w:rPr>
                <w:szCs w:val="21"/>
                <w:highlight w:val="none"/>
              </w:rPr>
            </w:pPr>
            <w:r>
              <w:rPr>
                <w:szCs w:val="21"/>
                <w:highlight w:val="none"/>
              </w:rPr>
              <w:t>必选</w:t>
            </w:r>
          </w:p>
        </w:tc>
      </w:tr>
      <w:tr w14:paraId="5C6248A1">
        <w:tblPrEx>
          <w:tblLayout w:type="fixed"/>
        </w:tblPrEx>
        <w:trPr>
          <w:trHeight w:val="334" w:hRule="atLeast"/>
          <w:jc w:val="center"/>
        </w:trPr>
        <w:tc>
          <w:tcPr>
            <w:tcW w:w="666" w:type="dxa"/>
            <w:vAlign w:val="center"/>
          </w:tcPr>
          <w:p w14:paraId="514AD166">
            <w:pPr>
              <w:jc w:val="center"/>
              <w:rPr>
                <w:szCs w:val="21"/>
                <w:highlight w:val="none"/>
              </w:rPr>
            </w:pPr>
            <w:r>
              <w:rPr>
                <w:szCs w:val="21"/>
                <w:highlight w:val="none"/>
              </w:rPr>
              <w:t>5.12</w:t>
            </w:r>
          </w:p>
        </w:tc>
        <w:tc>
          <w:tcPr>
            <w:tcW w:w="2820" w:type="dxa"/>
            <w:gridSpan w:val="2"/>
            <w:vAlign w:val="center"/>
          </w:tcPr>
          <w:p w14:paraId="3B506B33">
            <w:pPr>
              <w:rPr>
                <w:szCs w:val="21"/>
                <w:highlight w:val="none"/>
              </w:rPr>
            </w:pPr>
            <w:r>
              <w:rPr>
                <w:szCs w:val="21"/>
                <w:highlight w:val="none"/>
              </w:rPr>
              <w:t>静电放电</w:t>
            </w:r>
            <w:r>
              <w:rPr>
                <w:rFonts w:hint="eastAsia"/>
                <w:szCs w:val="21"/>
                <w:highlight w:val="none"/>
              </w:rPr>
              <w:t>抗扰度试验</w:t>
            </w:r>
          </w:p>
        </w:tc>
        <w:tc>
          <w:tcPr>
            <w:tcW w:w="1120" w:type="dxa"/>
            <w:vAlign w:val="center"/>
          </w:tcPr>
          <w:p w14:paraId="536B0AE0">
            <w:pPr>
              <w:jc w:val="center"/>
              <w:rPr>
                <w:szCs w:val="21"/>
                <w:highlight w:val="none"/>
              </w:rPr>
            </w:pPr>
            <w:r>
              <w:rPr>
                <w:szCs w:val="21"/>
                <w:highlight w:val="none"/>
              </w:rPr>
              <w:t>必选</w:t>
            </w:r>
          </w:p>
        </w:tc>
        <w:tc>
          <w:tcPr>
            <w:tcW w:w="1120" w:type="dxa"/>
            <w:vAlign w:val="center"/>
          </w:tcPr>
          <w:p w14:paraId="0F590FFF">
            <w:pPr>
              <w:jc w:val="center"/>
              <w:rPr>
                <w:szCs w:val="21"/>
                <w:highlight w:val="none"/>
              </w:rPr>
            </w:pPr>
            <w:r>
              <w:rPr>
                <w:szCs w:val="21"/>
                <w:highlight w:val="none"/>
              </w:rPr>
              <w:t>必选</w:t>
            </w:r>
          </w:p>
        </w:tc>
        <w:tc>
          <w:tcPr>
            <w:tcW w:w="1120" w:type="dxa"/>
            <w:vAlign w:val="center"/>
          </w:tcPr>
          <w:p w14:paraId="052E7C0F">
            <w:pPr>
              <w:jc w:val="center"/>
              <w:rPr>
                <w:szCs w:val="21"/>
                <w:highlight w:val="none"/>
              </w:rPr>
            </w:pPr>
            <w:r>
              <w:rPr>
                <w:szCs w:val="21"/>
                <w:highlight w:val="none"/>
              </w:rPr>
              <w:t>--</w:t>
            </w:r>
          </w:p>
        </w:tc>
        <w:tc>
          <w:tcPr>
            <w:tcW w:w="1120" w:type="dxa"/>
            <w:vAlign w:val="center"/>
          </w:tcPr>
          <w:p w14:paraId="1206E3EB">
            <w:pPr>
              <w:jc w:val="center"/>
              <w:rPr>
                <w:szCs w:val="21"/>
                <w:highlight w:val="none"/>
              </w:rPr>
            </w:pPr>
            <w:r>
              <w:rPr>
                <w:szCs w:val="21"/>
                <w:highlight w:val="none"/>
              </w:rPr>
              <w:t>必选</w:t>
            </w:r>
          </w:p>
        </w:tc>
        <w:tc>
          <w:tcPr>
            <w:tcW w:w="1120" w:type="dxa"/>
            <w:vAlign w:val="center"/>
          </w:tcPr>
          <w:p w14:paraId="050C41B0">
            <w:pPr>
              <w:jc w:val="center"/>
              <w:rPr>
                <w:szCs w:val="21"/>
                <w:highlight w:val="none"/>
              </w:rPr>
            </w:pPr>
            <w:r>
              <w:rPr>
                <w:szCs w:val="21"/>
                <w:highlight w:val="none"/>
              </w:rPr>
              <w:t>可选</w:t>
            </w:r>
          </w:p>
        </w:tc>
        <w:tc>
          <w:tcPr>
            <w:tcW w:w="1120" w:type="dxa"/>
            <w:vAlign w:val="center"/>
          </w:tcPr>
          <w:p w14:paraId="7D514713">
            <w:pPr>
              <w:jc w:val="center"/>
              <w:rPr>
                <w:szCs w:val="21"/>
                <w:highlight w:val="none"/>
              </w:rPr>
            </w:pPr>
            <w:r>
              <w:rPr>
                <w:szCs w:val="21"/>
                <w:highlight w:val="none"/>
              </w:rPr>
              <w:t>必选</w:t>
            </w:r>
          </w:p>
        </w:tc>
      </w:tr>
      <w:tr w14:paraId="48F53747">
        <w:tblPrEx>
          <w:tblLayout w:type="fixed"/>
        </w:tblPrEx>
        <w:trPr>
          <w:trHeight w:val="334" w:hRule="atLeast"/>
          <w:jc w:val="center"/>
        </w:trPr>
        <w:tc>
          <w:tcPr>
            <w:tcW w:w="666" w:type="dxa"/>
            <w:vAlign w:val="center"/>
          </w:tcPr>
          <w:p w14:paraId="16E65124">
            <w:pPr>
              <w:jc w:val="center"/>
              <w:rPr>
                <w:szCs w:val="21"/>
                <w:highlight w:val="none"/>
              </w:rPr>
            </w:pPr>
            <w:r>
              <w:rPr>
                <w:szCs w:val="21"/>
                <w:highlight w:val="none"/>
              </w:rPr>
              <w:t>5.13</w:t>
            </w:r>
          </w:p>
        </w:tc>
        <w:tc>
          <w:tcPr>
            <w:tcW w:w="2820" w:type="dxa"/>
            <w:gridSpan w:val="2"/>
            <w:vAlign w:val="center"/>
          </w:tcPr>
          <w:p w14:paraId="6E9C0DA8">
            <w:pPr>
              <w:rPr>
                <w:szCs w:val="21"/>
                <w:highlight w:val="none"/>
              </w:rPr>
            </w:pPr>
            <w:r>
              <w:rPr>
                <w:szCs w:val="21"/>
                <w:highlight w:val="none"/>
              </w:rPr>
              <w:t>工频磁场</w:t>
            </w:r>
            <w:r>
              <w:rPr>
                <w:rFonts w:hint="eastAsia"/>
                <w:szCs w:val="21"/>
                <w:highlight w:val="none"/>
              </w:rPr>
              <w:t>抗扰度试验</w:t>
            </w:r>
          </w:p>
        </w:tc>
        <w:tc>
          <w:tcPr>
            <w:tcW w:w="1120" w:type="dxa"/>
            <w:vAlign w:val="center"/>
          </w:tcPr>
          <w:p w14:paraId="3EC34E15">
            <w:pPr>
              <w:jc w:val="center"/>
              <w:rPr>
                <w:szCs w:val="21"/>
                <w:highlight w:val="none"/>
              </w:rPr>
            </w:pPr>
            <w:r>
              <w:rPr>
                <w:szCs w:val="21"/>
                <w:highlight w:val="none"/>
              </w:rPr>
              <w:t>必选</w:t>
            </w:r>
          </w:p>
        </w:tc>
        <w:tc>
          <w:tcPr>
            <w:tcW w:w="1120" w:type="dxa"/>
            <w:vAlign w:val="center"/>
          </w:tcPr>
          <w:p w14:paraId="32067B51">
            <w:pPr>
              <w:jc w:val="center"/>
              <w:rPr>
                <w:szCs w:val="21"/>
                <w:highlight w:val="none"/>
              </w:rPr>
            </w:pPr>
            <w:r>
              <w:rPr>
                <w:szCs w:val="21"/>
                <w:highlight w:val="none"/>
              </w:rPr>
              <w:t>可选</w:t>
            </w:r>
          </w:p>
        </w:tc>
        <w:tc>
          <w:tcPr>
            <w:tcW w:w="1120" w:type="dxa"/>
            <w:vAlign w:val="center"/>
          </w:tcPr>
          <w:p w14:paraId="0BE81402">
            <w:pPr>
              <w:jc w:val="center"/>
              <w:rPr>
                <w:szCs w:val="21"/>
                <w:highlight w:val="none"/>
              </w:rPr>
            </w:pPr>
            <w:r>
              <w:rPr>
                <w:szCs w:val="21"/>
                <w:highlight w:val="none"/>
              </w:rPr>
              <w:t>--</w:t>
            </w:r>
          </w:p>
        </w:tc>
        <w:tc>
          <w:tcPr>
            <w:tcW w:w="1120" w:type="dxa"/>
            <w:vAlign w:val="center"/>
          </w:tcPr>
          <w:p w14:paraId="34ED7864">
            <w:pPr>
              <w:jc w:val="center"/>
              <w:rPr>
                <w:szCs w:val="21"/>
                <w:highlight w:val="none"/>
              </w:rPr>
            </w:pPr>
            <w:r>
              <w:rPr>
                <w:szCs w:val="21"/>
                <w:highlight w:val="none"/>
              </w:rPr>
              <w:t>必选</w:t>
            </w:r>
          </w:p>
        </w:tc>
        <w:tc>
          <w:tcPr>
            <w:tcW w:w="1120" w:type="dxa"/>
            <w:vAlign w:val="center"/>
          </w:tcPr>
          <w:p w14:paraId="12010BD4">
            <w:pPr>
              <w:jc w:val="center"/>
              <w:rPr>
                <w:szCs w:val="21"/>
                <w:highlight w:val="none"/>
              </w:rPr>
            </w:pPr>
            <w:r>
              <w:rPr>
                <w:szCs w:val="21"/>
                <w:highlight w:val="none"/>
              </w:rPr>
              <w:t>可选</w:t>
            </w:r>
          </w:p>
        </w:tc>
        <w:tc>
          <w:tcPr>
            <w:tcW w:w="1120" w:type="dxa"/>
            <w:vAlign w:val="center"/>
          </w:tcPr>
          <w:p w14:paraId="6DB7E1A2">
            <w:pPr>
              <w:jc w:val="center"/>
              <w:rPr>
                <w:szCs w:val="21"/>
                <w:highlight w:val="none"/>
              </w:rPr>
            </w:pPr>
            <w:r>
              <w:rPr>
                <w:szCs w:val="21"/>
                <w:highlight w:val="none"/>
              </w:rPr>
              <w:t>可选</w:t>
            </w:r>
          </w:p>
        </w:tc>
      </w:tr>
      <w:tr w14:paraId="1157C6D6">
        <w:tblPrEx>
          <w:tblLayout w:type="fixed"/>
        </w:tblPrEx>
        <w:trPr>
          <w:trHeight w:val="334" w:hRule="atLeast"/>
          <w:jc w:val="center"/>
        </w:trPr>
        <w:tc>
          <w:tcPr>
            <w:tcW w:w="666" w:type="dxa"/>
            <w:vAlign w:val="center"/>
          </w:tcPr>
          <w:p w14:paraId="58AE9424">
            <w:pPr>
              <w:jc w:val="center"/>
              <w:rPr>
                <w:szCs w:val="21"/>
                <w:highlight w:val="none"/>
              </w:rPr>
            </w:pPr>
            <w:r>
              <w:rPr>
                <w:szCs w:val="21"/>
                <w:highlight w:val="none"/>
              </w:rPr>
              <w:t>5.14</w:t>
            </w:r>
          </w:p>
        </w:tc>
        <w:tc>
          <w:tcPr>
            <w:tcW w:w="2820" w:type="dxa"/>
            <w:gridSpan w:val="2"/>
            <w:vAlign w:val="center"/>
          </w:tcPr>
          <w:p w14:paraId="3869E5C8">
            <w:pPr>
              <w:rPr>
                <w:szCs w:val="21"/>
                <w:highlight w:val="none"/>
              </w:rPr>
            </w:pPr>
            <w:r>
              <w:rPr>
                <w:szCs w:val="21"/>
                <w:highlight w:val="none"/>
              </w:rPr>
              <w:t>阻尼振荡磁场</w:t>
            </w:r>
            <w:r>
              <w:rPr>
                <w:rFonts w:hint="eastAsia"/>
                <w:szCs w:val="21"/>
                <w:highlight w:val="none"/>
              </w:rPr>
              <w:t>抗扰度试验</w:t>
            </w:r>
          </w:p>
        </w:tc>
        <w:tc>
          <w:tcPr>
            <w:tcW w:w="1120" w:type="dxa"/>
            <w:vAlign w:val="center"/>
          </w:tcPr>
          <w:p w14:paraId="25C53BBE">
            <w:pPr>
              <w:jc w:val="center"/>
              <w:rPr>
                <w:szCs w:val="21"/>
                <w:highlight w:val="none"/>
              </w:rPr>
            </w:pPr>
            <w:r>
              <w:rPr>
                <w:szCs w:val="21"/>
                <w:highlight w:val="none"/>
              </w:rPr>
              <w:t>必选</w:t>
            </w:r>
          </w:p>
        </w:tc>
        <w:tc>
          <w:tcPr>
            <w:tcW w:w="1120" w:type="dxa"/>
            <w:vAlign w:val="center"/>
          </w:tcPr>
          <w:p w14:paraId="2DEF5F00">
            <w:pPr>
              <w:jc w:val="center"/>
              <w:rPr>
                <w:szCs w:val="21"/>
                <w:highlight w:val="none"/>
              </w:rPr>
            </w:pPr>
            <w:r>
              <w:rPr>
                <w:szCs w:val="21"/>
                <w:highlight w:val="none"/>
              </w:rPr>
              <w:t>可选</w:t>
            </w:r>
          </w:p>
        </w:tc>
        <w:tc>
          <w:tcPr>
            <w:tcW w:w="1120" w:type="dxa"/>
            <w:vAlign w:val="center"/>
          </w:tcPr>
          <w:p w14:paraId="5180F975">
            <w:pPr>
              <w:jc w:val="center"/>
              <w:rPr>
                <w:szCs w:val="21"/>
                <w:highlight w:val="none"/>
              </w:rPr>
            </w:pPr>
            <w:r>
              <w:rPr>
                <w:szCs w:val="21"/>
                <w:highlight w:val="none"/>
              </w:rPr>
              <w:t>--</w:t>
            </w:r>
          </w:p>
        </w:tc>
        <w:tc>
          <w:tcPr>
            <w:tcW w:w="1120" w:type="dxa"/>
            <w:vAlign w:val="center"/>
          </w:tcPr>
          <w:p w14:paraId="37D0E0D2">
            <w:pPr>
              <w:jc w:val="center"/>
              <w:rPr>
                <w:szCs w:val="21"/>
                <w:highlight w:val="none"/>
              </w:rPr>
            </w:pPr>
            <w:r>
              <w:rPr>
                <w:szCs w:val="21"/>
                <w:highlight w:val="none"/>
              </w:rPr>
              <w:t>必选</w:t>
            </w:r>
          </w:p>
        </w:tc>
        <w:tc>
          <w:tcPr>
            <w:tcW w:w="1120" w:type="dxa"/>
            <w:vAlign w:val="center"/>
          </w:tcPr>
          <w:p w14:paraId="5D5015FC">
            <w:pPr>
              <w:jc w:val="center"/>
              <w:rPr>
                <w:szCs w:val="21"/>
                <w:highlight w:val="none"/>
              </w:rPr>
            </w:pPr>
            <w:r>
              <w:rPr>
                <w:szCs w:val="21"/>
                <w:highlight w:val="none"/>
              </w:rPr>
              <w:t>可选</w:t>
            </w:r>
          </w:p>
        </w:tc>
        <w:tc>
          <w:tcPr>
            <w:tcW w:w="1120" w:type="dxa"/>
            <w:vAlign w:val="center"/>
          </w:tcPr>
          <w:p w14:paraId="60F9703A">
            <w:pPr>
              <w:jc w:val="center"/>
              <w:rPr>
                <w:szCs w:val="21"/>
                <w:highlight w:val="none"/>
              </w:rPr>
            </w:pPr>
            <w:r>
              <w:rPr>
                <w:szCs w:val="21"/>
                <w:highlight w:val="none"/>
              </w:rPr>
              <w:t>可选</w:t>
            </w:r>
          </w:p>
        </w:tc>
      </w:tr>
      <w:tr w14:paraId="035889A7">
        <w:tblPrEx>
          <w:tblLayout w:type="fixed"/>
        </w:tblPrEx>
        <w:trPr>
          <w:trHeight w:val="334" w:hRule="atLeast"/>
          <w:jc w:val="center"/>
        </w:trPr>
        <w:tc>
          <w:tcPr>
            <w:tcW w:w="666" w:type="dxa"/>
            <w:vAlign w:val="center"/>
          </w:tcPr>
          <w:p w14:paraId="60001FB8">
            <w:pPr>
              <w:jc w:val="center"/>
              <w:rPr>
                <w:szCs w:val="21"/>
                <w:highlight w:val="none"/>
              </w:rPr>
            </w:pPr>
            <w:r>
              <w:rPr>
                <w:szCs w:val="21"/>
                <w:highlight w:val="none"/>
              </w:rPr>
              <w:t>5.15</w:t>
            </w:r>
          </w:p>
        </w:tc>
        <w:tc>
          <w:tcPr>
            <w:tcW w:w="2820" w:type="dxa"/>
            <w:gridSpan w:val="2"/>
            <w:vAlign w:val="center"/>
          </w:tcPr>
          <w:p w14:paraId="7BD5BDD0">
            <w:pPr>
              <w:rPr>
                <w:szCs w:val="21"/>
                <w:highlight w:val="none"/>
              </w:rPr>
            </w:pPr>
            <w:r>
              <w:rPr>
                <w:rFonts w:hint="eastAsia"/>
                <w:szCs w:val="21"/>
                <w:highlight w:val="none"/>
              </w:rPr>
              <w:t>脉冲磁场抗扰度试验</w:t>
            </w:r>
          </w:p>
        </w:tc>
        <w:tc>
          <w:tcPr>
            <w:tcW w:w="1120" w:type="dxa"/>
            <w:vAlign w:val="center"/>
          </w:tcPr>
          <w:p w14:paraId="17E29440">
            <w:pPr>
              <w:jc w:val="center"/>
              <w:rPr>
                <w:szCs w:val="21"/>
                <w:highlight w:val="none"/>
              </w:rPr>
            </w:pPr>
            <w:r>
              <w:rPr>
                <w:szCs w:val="21"/>
                <w:highlight w:val="none"/>
              </w:rPr>
              <w:t>必选</w:t>
            </w:r>
          </w:p>
        </w:tc>
        <w:tc>
          <w:tcPr>
            <w:tcW w:w="1120" w:type="dxa"/>
            <w:vAlign w:val="center"/>
          </w:tcPr>
          <w:p w14:paraId="3B498A32">
            <w:pPr>
              <w:jc w:val="center"/>
              <w:rPr>
                <w:szCs w:val="21"/>
                <w:highlight w:val="none"/>
              </w:rPr>
            </w:pPr>
            <w:r>
              <w:rPr>
                <w:szCs w:val="21"/>
                <w:highlight w:val="none"/>
              </w:rPr>
              <w:t>可选</w:t>
            </w:r>
          </w:p>
        </w:tc>
        <w:tc>
          <w:tcPr>
            <w:tcW w:w="1120" w:type="dxa"/>
            <w:vAlign w:val="center"/>
          </w:tcPr>
          <w:p w14:paraId="02CAB528">
            <w:pPr>
              <w:jc w:val="center"/>
              <w:rPr>
                <w:szCs w:val="21"/>
                <w:highlight w:val="none"/>
              </w:rPr>
            </w:pPr>
            <w:r>
              <w:rPr>
                <w:szCs w:val="21"/>
                <w:highlight w:val="none"/>
              </w:rPr>
              <w:t>--</w:t>
            </w:r>
          </w:p>
        </w:tc>
        <w:tc>
          <w:tcPr>
            <w:tcW w:w="1120" w:type="dxa"/>
            <w:vAlign w:val="center"/>
          </w:tcPr>
          <w:p w14:paraId="27D7B5F9">
            <w:pPr>
              <w:jc w:val="center"/>
              <w:rPr>
                <w:szCs w:val="21"/>
                <w:highlight w:val="none"/>
              </w:rPr>
            </w:pPr>
            <w:r>
              <w:rPr>
                <w:szCs w:val="21"/>
                <w:highlight w:val="none"/>
              </w:rPr>
              <w:t>必选</w:t>
            </w:r>
          </w:p>
        </w:tc>
        <w:tc>
          <w:tcPr>
            <w:tcW w:w="1120" w:type="dxa"/>
            <w:vAlign w:val="center"/>
          </w:tcPr>
          <w:p w14:paraId="4FC36CBE">
            <w:pPr>
              <w:jc w:val="center"/>
              <w:rPr>
                <w:szCs w:val="21"/>
                <w:highlight w:val="none"/>
              </w:rPr>
            </w:pPr>
            <w:r>
              <w:rPr>
                <w:szCs w:val="21"/>
                <w:highlight w:val="none"/>
              </w:rPr>
              <w:t>可选</w:t>
            </w:r>
          </w:p>
        </w:tc>
        <w:tc>
          <w:tcPr>
            <w:tcW w:w="1120" w:type="dxa"/>
            <w:vAlign w:val="center"/>
          </w:tcPr>
          <w:p w14:paraId="2EF413D8">
            <w:pPr>
              <w:jc w:val="center"/>
              <w:rPr>
                <w:szCs w:val="21"/>
                <w:highlight w:val="none"/>
              </w:rPr>
            </w:pPr>
            <w:r>
              <w:rPr>
                <w:szCs w:val="21"/>
                <w:highlight w:val="none"/>
              </w:rPr>
              <w:t>可选</w:t>
            </w:r>
          </w:p>
        </w:tc>
      </w:tr>
      <w:tr w14:paraId="6E77824C">
        <w:tblPrEx>
          <w:tblLayout w:type="fixed"/>
        </w:tblPrEx>
        <w:trPr>
          <w:trHeight w:val="334" w:hRule="atLeast"/>
          <w:jc w:val="center"/>
        </w:trPr>
        <w:tc>
          <w:tcPr>
            <w:tcW w:w="666" w:type="dxa"/>
            <w:vAlign w:val="center"/>
          </w:tcPr>
          <w:p w14:paraId="0AD532CE">
            <w:pPr>
              <w:jc w:val="center"/>
              <w:rPr>
                <w:szCs w:val="21"/>
                <w:highlight w:val="none"/>
              </w:rPr>
            </w:pPr>
            <w:r>
              <w:rPr>
                <w:szCs w:val="21"/>
                <w:highlight w:val="none"/>
              </w:rPr>
              <w:t>5.16</w:t>
            </w:r>
          </w:p>
        </w:tc>
        <w:tc>
          <w:tcPr>
            <w:tcW w:w="2820" w:type="dxa"/>
            <w:gridSpan w:val="2"/>
            <w:vAlign w:val="center"/>
          </w:tcPr>
          <w:p w14:paraId="475B8B29">
            <w:pPr>
              <w:rPr>
                <w:szCs w:val="21"/>
                <w:highlight w:val="none"/>
              </w:rPr>
            </w:pPr>
            <w:r>
              <w:rPr>
                <w:szCs w:val="21"/>
                <w:highlight w:val="none"/>
              </w:rPr>
              <w:t>湿热试验</w:t>
            </w:r>
          </w:p>
        </w:tc>
        <w:tc>
          <w:tcPr>
            <w:tcW w:w="1120" w:type="dxa"/>
            <w:vAlign w:val="center"/>
          </w:tcPr>
          <w:p w14:paraId="77EC132C">
            <w:pPr>
              <w:jc w:val="center"/>
              <w:rPr>
                <w:szCs w:val="21"/>
                <w:highlight w:val="none"/>
              </w:rPr>
            </w:pPr>
            <w:r>
              <w:rPr>
                <w:szCs w:val="21"/>
                <w:highlight w:val="none"/>
              </w:rPr>
              <w:t>必选</w:t>
            </w:r>
          </w:p>
        </w:tc>
        <w:tc>
          <w:tcPr>
            <w:tcW w:w="1120" w:type="dxa"/>
            <w:vAlign w:val="center"/>
          </w:tcPr>
          <w:p w14:paraId="4342A6CE">
            <w:pPr>
              <w:jc w:val="center"/>
              <w:rPr>
                <w:szCs w:val="21"/>
                <w:highlight w:val="none"/>
              </w:rPr>
            </w:pPr>
            <w:r>
              <w:rPr>
                <w:szCs w:val="21"/>
                <w:highlight w:val="none"/>
              </w:rPr>
              <w:t>可选</w:t>
            </w:r>
          </w:p>
        </w:tc>
        <w:tc>
          <w:tcPr>
            <w:tcW w:w="1120" w:type="dxa"/>
            <w:vAlign w:val="center"/>
          </w:tcPr>
          <w:p w14:paraId="701134C5">
            <w:pPr>
              <w:jc w:val="center"/>
              <w:rPr>
                <w:szCs w:val="21"/>
                <w:highlight w:val="none"/>
              </w:rPr>
            </w:pPr>
            <w:r>
              <w:rPr>
                <w:szCs w:val="21"/>
                <w:highlight w:val="none"/>
              </w:rPr>
              <w:t>--</w:t>
            </w:r>
          </w:p>
        </w:tc>
        <w:tc>
          <w:tcPr>
            <w:tcW w:w="1120" w:type="dxa"/>
            <w:vAlign w:val="center"/>
          </w:tcPr>
          <w:p w14:paraId="4F9BB68D">
            <w:pPr>
              <w:jc w:val="center"/>
              <w:rPr>
                <w:szCs w:val="21"/>
                <w:highlight w:val="none"/>
              </w:rPr>
            </w:pPr>
            <w:r>
              <w:rPr>
                <w:szCs w:val="21"/>
                <w:highlight w:val="none"/>
              </w:rPr>
              <w:t>必选</w:t>
            </w:r>
          </w:p>
        </w:tc>
        <w:tc>
          <w:tcPr>
            <w:tcW w:w="1120" w:type="dxa"/>
            <w:vAlign w:val="center"/>
          </w:tcPr>
          <w:p w14:paraId="64AC1F19">
            <w:pPr>
              <w:jc w:val="center"/>
              <w:rPr>
                <w:szCs w:val="21"/>
                <w:highlight w:val="none"/>
              </w:rPr>
            </w:pPr>
            <w:r>
              <w:rPr>
                <w:szCs w:val="21"/>
                <w:highlight w:val="none"/>
              </w:rPr>
              <w:t>可选</w:t>
            </w:r>
          </w:p>
        </w:tc>
        <w:tc>
          <w:tcPr>
            <w:tcW w:w="1120" w:type="dxa"/>
            <w:vAlign w:val="center"/>
          </w:tcPr>
          <w:p w14:paraId="612DDC6D">
            <w:pPr>
              <w:jc w:val="center"/>
              <w:rPr>
                <w:szCs w:val="21"/>
                <w:highlight w:val="none"/>
              </w:rPr>
            </w:pPr>
            <w:r>
              <w:rPr>
                <w:szCs w:val="21"/>
                <w:highlight w:val="none"/>
              </w:rPr>
              <w:t>可选</w:t>
            </w:r>
          </w:p>
        </w:tc>
      </w:tr>
      <w:tr w14:paraId="3C1AD62E">
        <w:tblPrEx>
          <w:tblLayout w:type="fixed"/>
        </w:tblPrEx>
        <w:trPr>
          <w:trHeight w:val="334" w:hRule="atLeast"/>
          <w:jc w:val="center"/>
        </w:trPr>
        <w:tc>
          <w:tcPr>
            <w:tcW w:w="666" w:type="dxa"/>
            <w:vAlign w:val="center"/>
          </w:tcPr>
          <w:p w14:paraId="3F76913A">
            <w:pPr>
              <w:jc w:val="center"/>
              <w:rPr>
                <w:szCs w:val="21"/>
                <w:highlight w:val="none"/>
              </w:rPr>
            </w:pPr>
            <w:r>
              <w:rPr>
                <w:szCs w:val="21"/>
                <w:highlight w:val="none"/>
              </w:rPr>
              <w:t>5.17</w:t>
            </w:r>
          </w:p>
        </w:tc>
        <w:tc>
          <w:tcPr>
            <w:tcW w:w="2820" w:type="dxa"/>
            <w:gridSpan w:val="2"/>
            <w:vAlign w:val="center"/>
          </w:tcPr>
          <w:p w14:paraId="3B8AA28D">
            <w:pPr>
              <w:rPr>
                <w:szCs w:val="21"/>
                <w:highlight w:val="none"/>
              </w:rPr>
            </w:pPr>
            <w:r>
              <w:rPr>
                <w:szCs w:val="21"/>
                <w:highlight w:val="none"/>
              </w:rPr>
              <w:t>高温、低温试验</w:t>
            </w:r>
          </w:p>
        </w:tc>
        <w:tc>
          <w:tcPr>
            <w:tcW w:w="1120" w:type="dxa"/>
            <w:vAlign w:val="center"/>
          </w:tcPr>
          <w:p w14:paraId="611474FE">
            <w:pPr>
              <w:jc w:val="center"/>
              <w:rPr>
                <w:szCs w:val="21"/>
                <w:highlight w:val="none"/>
              </w:rPr>
            </w:pPr>
            <w:r>
              <w:rPr>
                <w:szCs w:val="21"/>
                <w:highlight w:val="none"/>
              </w:rPr>
              <w:t>必选</w:t>
            </w:r>
          </w:p>
        </w:tc>
        <w:tc>
          <w:tcPr>
            <w:tcW w:w="1120" w:type="dxa"/>
            <w:vAlign w:val="center"/>
          </w:tcPr>
          <w:p w14:paraId="0F5FBBF9">
            <w:pPr>
              <w:jc w:val="center"/>
              <w:rPr>
                <w:szCs w:val="21"/>
                <w:highlight w:val="none"/>
              </w:rPr>
            </w:pPr>
            <w:r>
              <w:rPr>
                <w:szCs w:val="21"/>
                <w:highlight w:val="none"/>
              </w:rPr>
              <w:t>可选</w:t>
            </w:r>
          </w:p>
        </w:tc>
        <w:tc>
          <w:tcPr>
            <w:tcW w:w="1120" w:type="dxa"/>
            <w:vAlign w:val="center"/>
          </w:tcPr>
          <w:p w14:paraId="3C777851">
            <w:pPr>
              <w:jc w:val="center"/>
              <w:rPr>
                <w:szCs w:val="21"/>
                <w:highlight w:val="none"/>
              </w:rPr>
            </w:pPr>
            <w:r>
              <w:rPr>
                <w:szCs w:val="21"/>
                <w:highlight w:val="none"/>
              </w:rPr>
              <w:t>--</w:t>
            </w:r>
          </w:p>
        </w:tc>
        <w:tc>
          <w:tcPr>
            <w:tcW w:w="1120" w:type="dxa"/>
            <w:vAlign w:val="center"/>
          </w:tcPr>
          <w:p w14:paraId="41B4C94B">
            <w:pPr>
              <w:jc w:val="center"/>
              <w:rPr>
                <w:szCs w:val="21"/>
                <w:highlight w:val="none"/>
              </w:rPr>
            </w:pPr>
            <w:r>
              <w:rPr>
                <w:szCs w:val="21"/>
                <w:highlight w:val="none"/>
              </w:rPr>
              <w:t>必选</w:t>
            </w:r>
          </w:p>
        </w:tc>
        <w:tc>
          <w:tcPr>
            <w:tcW w:w="1120" w:type="dxa"/>
            <w:vAlign w:val="center"/>
          </w:tcPr>
          <w:p w14:paraId="67BC24B0">
            <w:pPr>
              <w:jc w:val="center"/>
              <w:rPr>
                <w:szCs w:val="21"/>
                <w:highlight w:val="none"/>
              </w:rPr>
            </w:pPr>
            <w:r>
              <w:rPr>
                <w:szCs w:val="21"/>
                <w:highlight w:val="none"/>
              </w:rPr>
              <w:t>可选</w:t>
            </w:r>
          </w:p>
        </w:tc>
        <w:tc>
          <w:tcPr>
            <w:tcW w:w="1120" w:type="dxa"/>
            <w:vAlign w:val="center"/>
          </w:tcPr>
          <w:p w14:paraId="5285E41B">
            <w:pPr>
              <w:jc w:val="center"/>
              <w:rPr>
                <w:szCs w:val="21"/>
                <w:highlight w:val="none"/>
              </w:rPr>
            </w:pPr>
            <w:r>
              <w:rPr>
                <w:szCs w:val="21"/>
                <w:highlight w:val="none"/>
              </w:rPr>
              <w:t>可选</w:t>
            </w:r>
          </w:p>
        </w:tc>
      </w:tr>
      <w:tr w14:paraId="128797A0">
        <w:tblPrEx>
          <w:tblLayout w:type="fixed"/>
        </w:tblPrEx>
        <w:trPr>
          <w:trHeight w:val="334" w:hRule="atLeast"/>
          <w:jc w:val="center"/>
        </w:trPr>
        <w:tc>
          <w:tcPr>
            <w:tcW w:w="666" w:type="dxa"/>
            <w:vAlign w:val="center"/>
          </w:tcPr>
          <w:p w14:paraId="1D04EEE3">
            <w:pPr>
              <w:jc w:val="center"/>
              <w:rPr>
                <w:szCs w:val="21"/>
                <w:highlight w:val="none"/>
              </w:rPr>
            </w:pPr>
            <w:r>
              <w:rPr>
                <w:szCs w:val="21"/>
                <w:highlight w:val="none"/>
              </w:rPr>
              <w:t>5.18</w:t>
            </w:r>
          </w:p>
        </w:tc>
        <w:tc>
          <w:tcPr>
            <w:tcW w:w="2820" w:type="dxa"/>
            <w:gridSpan w:val="2"/>
            <w:vAlign w:val="center"/>
          </w:tcPr>
          <w:p w14:paraId="565D4114">
            <w:pPr>
              <w:rPr>
                <w:szCs w:val="21"/>
                <w:highlight w:val="none"/>
              </w:rPr>
            </w:pPr>
            <w:r>
              <w:rPr>
                <w:szCs w:val="21"/>
                <w:highlight w:val="none"/>
              </w:rPr>
              <w:t>连续通电稳定性试验</w:t>
            </w:r>
          </w:p>
        </w:tc>
        <w:tc>
          <w:tcPr>
            <w:tcW w:w="1120" w:type="dxa"/>
            <w:vAlign w:val="center"/>
          </w:tcPr>
          <w:p w14:paraId="20325D29">
            <w:pPr>
              <w:jc w:val="center"/>
              <w:rPr>
                <w:szCs w:val="21"/>
                <w:highlight w:val="none"/>
              </w:rPr>
            </w:pPr>
            <w:r>
              <w:rPr>
                <w:szCs w:val="21"/>
                <w:highlight w:val="none"/>
              </w:rPr>
              <w:t>必选</w:t>
            </w:r>
          </w:p>
        </w:tc>
        <w:tc>
          <w:tcPr>
            <w:tcW w:w="1120" w:type="dxa"/>
            <w:vAlign w:val="center"/>
          </w:tcPr>
          <w:p w14:paraId="55E72CAA">
            <w:pPr>
              <w:jc w:val="center"/>
              <w:rPr>
                <w:szCs w:val="21"/>
                <w:highlight w:val="none"/>
              </w:rPr>
            </w:pPr>
            <w:r>
              <w:rPr>
                <w:szCs w:val="21"/>
                <w:highlight w:val="none"/>
              </w:rPr>
              <w:t>可选</w:t>
            </w:r>
          </w:p>
        </w:tc>
        <w:tc>
          <w:tcPr>
            <w:tcW w:w="1120" w:type="dxa"/>
            <w:vAlign w:val="center"/>
          </w:tcPr>
          <w:p w14:paraId="1FFF9AEF">
            <w:pPr>
              <w:jc w:val="center"/>
              <w:rPr>
                <w:szCs w:val="21"/>
                <w:highlight w:val="none"/>
              </w:rPr>
            </w:pPr>
            <w:r>
              <w:rPr>
                <w:szCs w:val="21"/>
                <w:highlight w:val="none"/>
              </w:rPr>
              <w:t>--</w:t>
            </w:r>
          </w:p>
        </w:tc>
        <w:tc>
          <w:tcPr>
            <w:tcW w:w="1120" w:type="dxa"/>
            <w:vAlign w:val="center"/>
          </w:tcPr>
          <w:p w14:paraId="04E4620D">
            <w:pPr>
              <w:jc w:val="center"/>
              <w:rPr>
                <w:szCs w:val="21"/>
                <w:highlight w:val="none"/>
              </w:rPr>
            </w:pPr>
            <w:r>
              <w:rPr>
                <w:szCs w:val="21"/>
                <w:highlight w:val="none"/>
              </w:rPr>
              <w:t>可选</w:t>
            </w:r>
          </w:p>
        </w:tc>
        <w:tc>
          <w:tcPr>
            <w:tcW w:w="1120" w:type="dxa"/>
            <w:vAlign w:val="center"/>
          </w:tcPr>
          <w:p w14:paraId="525C99D8">
            <w:pPr>
              <w:jc w:val="center"/>
              <w:rPr>
                <w:szCs w:val="21"/>
                <w:highlight w:val="none"/>
              </w:rPr>
            </w:pPr>
            <w:r>
              <w:rPr>
                <w:szCs w:val="21"/>
                <w:highlight w:val="none"/>
              </w:rPr>
              <w:t>可选</w:t>
            </w:r>
          </w:p>
        </w:tc>
        <w:tc>
          <w:tcPr>
            <w:tcW w:w="1120" w:type="dxa"/>
            <w:vAlign w:val="center"/>
          </w:tcPr>
          <w:p w14:paraId="3E12DD05">
            <w:pPr>
              <w:jc w:val="center"/>
              <w:rPr>
                <w:szCs w:val="21"/>
                <w:highlight w:val="none"/>
              </w:rPr>
            </w:pPr>
            <w:r>
              <w:rPr>
                <w:szCs w:val="21"/>
                <w:highlight w:val="none"/>
              </w:rPr>
              <w:t>可选</w:t>
            </w:r>
          </w:p>
        </w:tc>
      </w:tr>
      <w:tr w14:paraId="1C9219C4">
        <w:tblPrEx>
          <w:tblLayout w:type="fixed"/>
        </w:tblPrEx>
        <w:trPr>
          <w:trHeight w:val="334" w:hRule="atLeast"/>
          <w:jc w:val="center"/>
        </w:trPr>
        <w:tc>
          <w:tcPr>
            <w:tcW w:w="666" w:type="dxa"/>
            <w:vAlign w:val="center"/>
          </w:tcPr>
          <w:p w14:paraId="4B1754EF">
            <w:pPr>
              <w:jc w:val="center"/>
              <w:rPr>
                <w:szCs w:val="21"/>
                <w:highlight w:val="none"/>
              </w:rPr>
            </w:pPr>
            <w:r>
              <w:rPr>
                <w:rFonts w:hint="eastAsia"/>
                <w:szCs w:val="21"/>
                <w:highlight w:val="none"/>
              </w:rPr>
              <w:t>5</w:t>
            </w:r>
            <w:r>
              <w:rPr>
                <w:szCs w:val="21"/>
                <w:highlight w:val="none"/>
              </w:rPr>
              <w:t>.19</w:t>
            </w:r>
          </w:p>
        </w:tc>
        <w:tc>
          <w:tcPr>
            <w:tcW w:w="2820" w:type="dxa"/>
            <w:gridSpan w:val="2"/>
            <w:vAlign w:val="center"/>
          </w:tcPr>
          <w:p w14:paraId="249C6053">
            <w:pPr>
              <w:rPr>
                <w:szCs w:val="21"/>
                <w:highlight w:val="none"/>
              </w:rPr>
            </w:pPr>
            <w:r>
              <w:rPr>
                <w:rFonts w:hint="eastAsia"/>
                <w:szCs w:val="21"/>
                <w:highlight w:val="none"/>
              </w:rPr>
              <w:t>成套设备联调试验</w:t>
            </w:r>
          </w:p>
        </w:tc>
        <w:tc>
          <w:tcPr>
            <w:tcW w:w="1120" w:type="dxa"/>
            <w:vAlign w:val="center"/>
          </w:tcPr>
          <w:p w14:paraId="675028B9">
            <w:pPr>
              <w:jc w:val="center"/>
              <w:rPr>
                <w:szCs w:val="21"/>
                <w:highlight w:val="none"/>
              </w:rPr>
            </w:pPr>
            <w:r>
              <w:rPr>
                <w:rFonts w:hint="eastAsia"/>
                <w:szCs w:val="21"/>
                <w:highlight w:val="none"/>
              </w:rPr>
              <w:t>可选</w:t>
            </w:r>
          </w:p>
        </w:tc>
        <w:tc>
          <w:tcPr>
            <w:tcW w:w="1120" w:type="dxa"/>
            <w:vAlign w:val="center"/>
          </w:tcPr>
          <w:p w14:paraId="2074372A">
            <w:pPr>
              <w:jc w:val="center"/>
              <w:rPr>
                <w:szCs w:val="21"/>
                <w:highlight w:val="none"/>
              </w:rPr>
            </w:pPr>
            <w:r>
              <w:rPr>
                <w:szCs w:val="21"/>
                <w:highlight w:val="none"/>
              </w:rPr>
              <w:t>必选</w:t>
            </w:r>
          </w:p>
        </w:tc>
        <w:tc>
          <w:tcPr>
            <w:tcW w:w="1120" w:type="dxa"/>
            <w:vAlign w:val="center"/>
          </w:tcPr>
          <w:p w14:paraId="20A1742F">
            <w:pPr>
              <w:jc w:val="center"/>
              <w:rPr>
                <w:szCs w:val="21"/>
                <w:highlight w:val="none"/>
              </w:rPr>
            </w:pPr>
            <w:r>
              <w:rPr>
                <w:szCs w:val="21"/>
                <w:highlight w:val="none"/>
              </w:rPr>
              <w:t>必选</w:t>
            </w:r>
          </w:p>
        </w:tc>
        <w:tc>
          <w:tcPr>
            <w:tcW w:w="1120" w:type="dxa"/>
            <w:vAlign w:val="center"/>
          </w:tcPr>
          <w:p w14:paraId="5A54447B">
            <w:pPr>
              <w:jc w:val="center"/>
              <w:rPr>
                <w:szCs w:val="21"/>
                <w:highlight w:val="none"/>
              </w:rPr>
            </w:pPr>
            <w:r>
              <w:rPr>
                <w:szCs w:val="21"/>
                <w:highlight w:val="none"/>
              </w:rPr>
              <w:t>必选</w:t>
            </w:r>
          </w:p>
        </w:tc>
        <w:tc>
          <w:tcPr>
            <w:tcW w:w="1120" w:type="dxa"/>
            <w:vAlign w:val="center"/>
          </w:tcPr>
          <w:p w14:paraId="2D7D61C0">
            <w:pPr>
              <w:jc w:val="center"/>
              <w:rPr>
                <w:szCs w:val="21"/>
                <w:highlight w:val="none"/>
              </w:rPr>
            </w:pPr>
            <w:r>
              <w:rPr>
                <w:szCs w:val="21"/>
                <w:highlight w:val="none"/>
              </w:rPr>
              <w:t>必选</w:t>
            </w:r>
          </w:p>
        </w:tc>
        <w:tc>
          <w:tcPr>
            <w:tcW w:w="1120" w:type="dxa"/>
            <w:vAlign w:val="center"/>
          </w:tcPr>
          <w:p w14:paraId="3EEF268A">
            <w:pPr>
              <w:jc w:val="center"/>
              <w:rPr>
                <w:szCs w:val="21"/>
                <w:highlight w:val="none"/>
              </w:rPr>
            </w:pPr>
            <w:r>
              <w:rPr>
                <w:szCs w:val="21"/>
                <w:highlight w:val="none"/>
              </w:rPr>
              <w:t>必选</w:t>
            </w:r>
          </w:p>
        </w:tc>
      </w:tr>
      <w:tr w14:paraId="1AC8D3E1">
        <w:tblPrEx>
          <w:tblLayout w:type="fixed"/>
        </w:tblPrEx>
        <w:trPr>
          <w:trHeight w:val="689" w:hRule="atLeast"/>
          <w:jc w:val="center"/>
        </w:trPr>
        <w:tc>
          <w:tcPr>
            <w:tcW w:w="10206" w:type="dxa"/>
            <w:gridSpan w:val="9"/>
            <w:vAlign w:val="top"/>
          </w:tcPr>
          <w:p w14:paraId="68A06FEA">
            <w:pPr>
              <w:pStyle w:val="30"/>
              <w:tabs>
                <w:tab w:val="clear" w:pos="360"/>
              </w:tabs>
              <w:rPr>
                <w:rFonts w:ascii="Times New Roman"/>
                <w:sz w:val="21"/>
                <w:szCs w:val="21"/>
                <w:highlight w:val="none"/>
              </w:rPr>
            </w:pPr>
            <w:r>
              <w:rPr>
                <w:rFonts w:ascii="Times New Roman"/>
                <w:sz w:val="21"/>
                <w:szCs w:val="21"/>
                <w:highlight w:val="none"/>
              </w:rPr>
              <w:t xml:space="preserve">注：1、“--”为无需测试的项目； </w:t>
            </w:r>
          </w:p>
          <w:p w14:paraId="6827BE6D">
            <w:pPr>
              <w:pStyle w:val="30"/>
              <w:numPr>
                <w:ilvl w:val="0"/>
                <w:numId w:val="39"/>
              </w:numPr>
              <w:tabs>
                <w:tab w:val="clear" w:pos="360"/>
              </w:tabs>
              <w:rPr>
                <w:rFonts w:ascii="Times New Roman"/>
                <w:sz w:val="21"/>
                <w:szCs w:val="21"/>
                <w:highlight w:val="none"/>
              </w:rPr>
            </w:pPr>
            <w:r>
              <w:rPr>
                <w:rFonts w:ascii="Times New Roman"/>
                <w:sz w:val="21"/>
                <w:szCs w:val="21"/>
                <w:highlight w:val="none"/>
              </w:rPr>
              <w:t>环网柜中电流互感器、电压互感器、变压器及避雷器等元件按应相关标准进行型式试验；</w:t>
            </w:r>
          </w:p>
          <w:p w14:paraId="03D82C3E">
            <w:pPr>
              <w:pStyle w:val="30"/>
              <w:numPr>
                <w:ilvl w:val="0"/>
                <w:numId w:val="39"/>
              </w:numPr>
              <w:tabs>
                <w:tab w:val="clear" w:pos="360"/>
              </w:tabs>
              <w:rPr>
                <w:rFonts w:ascii="Times New Roman"/>
                <w:sz w:val="21"/>
                <w:szCs w:val="21"/>
                <w:highlight w:val="none"/>
              </w:rPr>
            </w:pPr>
            <w:r>
              <w:rPr>
                <w:rFonts w:ascii="Times New Roman"/>
                <w:sz w:val="21"/>
                <w:szCs w:val="21"/>
                <w:highlight w:val="none"/>
              </w:rPr>
              <w:t>其中出厂试验、交接试验、送样检测、专项抽检、到货抽检为推荐试验项目，可根据实际需求增加或调整。</w:t>
            </w:r>
          </w:p>
        </w:tc>
      </w:tr>
    </w:tbl>
    <w:p w14:paraId="7DF19DE9">
      <w:pPr>
        <w:pStyle w:val="19"/>
        <w:spacing w:line="360" w:lineRule="auto"/>
        <w:rPr>
          <w:rFonts w:eastAsia="宋体"/>
          <w:b/>
          <w:bCs/>
          <w:szCs w:val="21"/>
          <w:highlight w:val="none"/>
        </w:rPr>
      </w:pPr>
      <w:bookmarkStart w:id="236" w:name="_Toc77723389"/>
      <w:bookmarkStart w:id="237" w:name="_Toc2629"/>
      <w:r>
        <w:rPr>
          <w:rFonts w:hint="eastAsia" w:eastAsia="宋体"/>
          <w:b/>
          <w:bCs/>
          <w:szCs w:val="21"/>
          <w:highlight w:val="none"/>
        </w:rPr>
        <w:t>6</w:t>
      </w:r>
      <w:r>
        <w:rPr>
          <w:rFonts w:eastAsia="宋体"/>
          <w:b/>
          <w:bCs/>
          <w:szCs w:val="21"/>
          <w:highlight w:val="none"/>
        </w:rPr>
        <w:t>.1 试验条件</w:t>
      </w:r>
      <w:bookmarkEnd w:id="236"/>
      <w:bookmarkEnd w:id="237"/>
    </w:p>
    <w:p w14:paraId="4ADA3DE9">
      <w:pPr>
        <w:spacing w:line="360" w:lineRule="auto"/>
        <w:ind w:firstLine="420" w:firstLineChars="200"/>
        <w:rPr>
          <w:szCs w:val="21"/>
          <w:highlight w:val="none"/>
        </w:rPr>
      </w:pPr>
      <w:r>
        <w:rPr>
          <w:szCs w:val="21"/>
          <w:highlight w:val="none"/>
        </w:rPr>
        <w:t>除高低温试验项目及电磁兼容试验项目外，测量和试验的标准环境条件应不超过下列范围：</w:t>
      </w:r>
    </w:p>
    <w:p w14:paraId="2E94B979">
      <w:pPr>
        <w:numPr>
          <w:ilvl w:val="0"/>
          <w:numId w:val="40"/>
        </w:numPr>
        <w:spacing w:line="360" w:lineRule="auto"/>
        <w:rPr>
          <w:szCs w:val="21"/>
          <w:highlight w:val="none"/>
        </w:rPr>
      </w:pPr>
      <w:r>
        <w:rPr>
          <w:szCs w:val="21"/>
          <w:highlight w:val="none"/>
        </w:rPr>
        <w:t>试验环境温度：+10℃~+30℃；</w:t>
      </w:r>
    </w:p>
    <w:p w14:paraId="47F6111C">
      <w:pPr>
        <w:numPr>
          <w:ilvl w:val="0"/>
          <w:numId w:val="40"/>
        </w:numPr>
        <w:spacing w:line="360" w:lineRule="auto"/>
        <w:rPr>
          <w:szCs w:val="21"/>
          <w:highlight w:val="none"/>
        </w:rPr>
      </w:pPr>
      <w:r>
        <w:rPr>
          <w:szCs w:val="21"/>
          <w:highlight w:val="none"/>
        </w:rPr>
        <w:t>大气压力79.5kPa~106.0kPa。</w:t>
      </w:r>
    </w:p>
    <w:p w14:paraId="24895192">
      <w:pPr>
        <w:pStyle w:val="19"/>
        <w:spacing w:line="360" w:lineRule="auto"/>
        <w:rPr>
          <w:rFonts w:eastAsia="宋体"/>
          <w:b/>
          <w:bCs/>
          <w:szCs w:val="21"/>
          <w:highlight w:val="none"/>
        </w:rPr>
      </w:pPr>
      <w:bookmarkStart w:id="238" w:name="_Toc24579"/>
      <w:bookmarkStart w:id="239" w:name="_Toc70033561"/>
      <w:bookmarkStart w:id="240" w:name="_Toc77723390"/>
      <w:r>
        <w:rPr>
          <w:rFonts w:hint="eastAsia" w:eastAsia="宋体"/>
          <w:b/>
          <w:bCs/>
          <w:szCs w:val="21"/>
          <w:highlight w:val="none"/>
        </w:rPr>
        <w:t>6</w:t>
      </w:r>
      <w:r>
        <w:rPr>
          <w:rFonts w:eastAsia="宋体"/>
          <w:b/>
          <w:bCs/>
          <w:szCs w:val="21"/>
          <w:highlight w:val="none"/>
        </w:rPr>
        <w:t>.2 型式试验</w:t>
      </w:r>
      <w:bookmarkEnd w:id="238"/>
      <w:bookmarkEnd w:id="239"/>
      <w:bookmarkEnd w:id="240"/>
    </w:p>
    <w:p w14:paraId="08FB9ED7">
      <w:pPr>
        <w:numPr>
          <w:ilvl w:val="0"/>
          <w:numId w:val="41"/>
        </w:numPr>
        <w:spacing w:line="360" w:lineRule="auto"/>
        <w:rPr>
          <w:szCs w:val="21"/>
          <w:highlight w:val="none"/>
        </w:rPr>
      </w:pPr>
      <w:r>
        <w:rPr>
          <w:rFonts w:hint="eastAsia"/>
          <w:szCs w:val="21"/>
          <w:highlight w:val="none"/>
        </w:rPr>
        <w:t>断路器本体型式试验按</w:t>
      </w:r>
      <w:r>
        <w:rPr>
          <w:szCs w:val="21"/>
          <w:highlight w:val="none"/>
        </w:rPr>
        <w:t>GB 1984</w:t>
      </w:r>
      <w:r>
        <w:rPr>
          <w:rFonts w:hint="eastAsia"/>
          <w:szCs w:val="21"/>
          <w:highlight w:val="none"/>
        </w:rPr>
        <w:t>中</w:t>
      </w:r>
      <w:r>
        <w:rPr>
          <w:szCs w:val="21"/>
          <w:highlight w:val="none"/>
        </w:rPr>
        <w:t>6.1.2</w:t>
      </w:r>
      <w:r>
        <w:rPr>
          <w:rFonts w:hint="eastAsia"/>
          <w:szCs w:val="21"/>
          <w:highlight w:val="none"/>
        </w:rPr>
        <w:t>的规定执行；</w:t>
      </w:r>
    </w:p>
    <w:p w14:paraId="4C34442A">
      <w:pPr>
        <w:numPr>
          <w:ilvl w:val="0"/>
          <w:numId w:val="41"/>
        </w:numPr>
        <w:spacing w:line="360" w:lineRule="auto"/>
        <w:rPr>
          <w:szCs w:val="21"/>
          <w:highlight w:val="none"/>
        </w:rPr>
      </w:pPr>
      <w:r>
        <w:rPr>
          <w:rFonts w:hint="eastAsia"/>
          <w:szCs w:val="21"/>
          <w:highlight w:val="none"/>
        </w:rPr>
        <w:t>配电终端型式试验按</w:t>
      </w:r>
      <w:r>
        <w:rPr>
          <w:szCs w:val="21"/>
          <w:highlight w:val="none"/>
        </w:rPr>
        <w:t>DL/T 721</w:t>
      </w:r>
      <w:r>
        <w:rPr>
          <w:rFonts w:hint="eastAsia"/>
          <w:szCs w:val="21"/>
          <w:highlight w:val="none"/>
        </w:rPr>
        <w:t>中</w:t>
      </w:r>
      <w:r>
        <w:rPr>
          <w:szCs w:val="21"/>
          <w:highlight w:val="none"/>
        </w:rPr>
        <w:t>6.2.1</w:t>
      </w:r>
      <w:r>
        <w:rPr>
          <w:rFonts w:hint="eastAsia"/>
          <w:szCs w:val="21"/>
          <w:highlight w:val="none"/>
        </w:rPr>
        <w:t>的规定执行。</w:t>
      </w:r>
    </w:p>
    <w:p w14:paraId="34544AE5">
      <w:pPr>
        <w:pStyle w:val="19"/>
        <w:spacing w:line="360" w:lineRule="auto"/>
        <w:rPr>
          <w:rFonts w:eastAsia="宋体"/>
          <w:b/>
          <w:bCs/>
          <w:szCs w:val="21"/>
          <w:highlight w:val="none"/>
        </w:rPr>
      </w:pPr>
      <w:bookmarkStart w:id="241" w:name="_Toc377557138"/>
      <w:bookmarkStart w:id="242" w:name="_Toc70033562"/>
      <w:bookmarkStart w:id="243" w:name="_Toc77723391"/>
      <w:bookmarkStart w:id="244" w:name="_Toc406435846"/>
      <w:bookmarkStart w:id="245" w:name="_Toc13653"/>
      <w:r>
        <w:rPr>
          <w:rFonts w:hint="eastAsia" w:eastAsia="宋体"/>
          <w:b/>
          <w:bCs/>
          <w:szCs w:val="21"/>
          <w:highlight w:val="none"/>
        </w:rPr>
        <w:t>6</w:t>
      </w:r>
      <w:r>
        <w:rPr>
          <w:rFonts w:eastAsia="宋体"/>
          <w:b/>
          <w:bCs/>
          <w:szCs w:val="21"/>
          <w:highlight w:val="none"/>
        </w:rPr>
        <w:t>.3 出厂试验</w:t>
      </w:r>
      <w:bookmarkEnd w:id="241"/>
      <w:bookmarkEnd w:id="242"/>
      <w:bookmarkEnd w:id="243"/>
      <w:bookmarkEnd w:id="244"/>
      <w:bookmarkEnd w:id="245"/>
    </w:p>
    <w:p w14:paraId="3407DE8D">
      <w:pPr>
        <w:spacing w:line="360" w:lineRule="auto"/>
        <w:ind w:firstLine="420" w:firstLineChars="200"/>
        <w:rPr>
          <w:szCs w:val="21"/>
          <w:highlight w:val="none"/>
        </w:rPr>
      </w:pPr>
      <w:r>
        <w:rPr>
          <w:rFonts w:hint="eastAsia"/>
          <w:szCs w:val="21"/>
          <w:highlight w:val="none"/>
        </w:rPr>
        <w:t>产品出厂之前，必须进行出厂验收试验。全部出厂试验项目合格后才发放产品合格证。试验后如果有的项目不符合规范要求，必须返修合格后再发放产品合格证。</w:t>
      </w:r>
    </w:p>
    <w:p w14:paraId="6C2344D7">
      <w:pPr>
        <w:pStyle w:val="19"/>
        <w:spacing w:line="360" w:lineRule="auto"/>
        <w:rPr>
          <w:rFonts w:eastAsia="宋体"/>
          <w:b/>
          <w:bCs/>
          <w:szCs w:val="21"/>
          <w:highlight w:val="none"/>
        </w:rPr>
      </w:pPr>
      <w:bookmarkStart w:id="246" w:name="_Toc4271"/>
      <w:r>
        <w:rPr>
          <w:rFonts w:hint="eastAsia" w:eastAsia="宋体"/>
          <w:b/>
          <w:bCs/>
          <w:szCs w:val="21"/>
          <w:highlight w:val="none"/>
        </w:rPr>
        <w:t>6</w:t>
      </w:r>
      <w:r>
        <w:rPr>
          <w:rFonts w:eastAsia="宋体"/>
          <w:b/>
          <w:bCs/>
          <w:szCs w:val="21"/>
          <w:highlight w:val="none"/>
        </w:rPr>
        <w:t xml:space="preserve">.4 </w:t>
      </w:r>
      <w:r>
        <w:rPr>
          <w:rFonts w:hint="eastAsia" w:eastAsia="宋体"/>
          <w:b/>
          <w:bCs/>
          <w:szCs w:val="21"/>
          <w:highlight w:val="none"/>
        </w:rPr>
        <w:t>送样检测</w:t>
      </w:r>
      <w:bookmarkEnd w:id="246"/>
    </w:p>
    <w:p w14:paraId="5AC2E7D3">
      <w:pPr>
        <w:spacing w:line="360" w:lineRule="auto"/>
        <w:ind w:firstLine="420" w:firstLineChars="200"/>
        <w:rPr>
          <w:b/>
          <w:szCs w:val="21"/>
          <w:highlight w:val="none"/>
        </w:rPr>
      </w:pPr>
      <w:r>
        <w:rPr>
          <w:rFonts w:hint="eastAsia"/>
          <w:szCs w:val="21"/>
          <w:highlight w:val="none"/>
        </w:rPr>
        <w:t>设备招标开展资格预审时，按本技术规范进行送样检测，试验参数应符合本技术规范的规定，全部检测项目合格后方可参与投标。</w:t>
      </w:r>
    </w:p>
    <w:p w14:paraId="5BC0B4C0">
      <w:pPr>
        <w:pStyle w:val="19"/>
        <w:spacing w:line="360" w:lineRule="auto"/>
        <w:rPr>
          <w:rFonts w:eastAsia="宋体"/>
          <w:b/>
          <w:bCs/>
          <w:szCs w:val="21"/>
          <w:highlight w:val="none"/>
        </w:rPr>
      </w:pPr>
      <w:bookmarkStart w:id="247" w:name="_Toc289214780"/>
      <w:bookmarkStart w:id="248" w:name="_Toc77723392"/>
      <w:bookmarkStart w:id="249" w:name="_Toc4067"/>
      <w:bookmarkStart w:id="250" w:name="_Toc70033563"/>
      <w:r>
        <w:rPr>
          <w:rFonts w:hint="eastAsia" w:eastAsia="宋体"/>
          <w:b/>
          <w:bCs/>
          <w:szCs w:val="21"/>
          <w:highlight w:val="none"/>
        </w:rPr>
        <w:t>6</w:t>
      </w:r>
      <w:r>
        <w:rPr>
          <w:rFonts w:eastAsia="宋体"/>
          <w:b/>
          <w:bCs/>
          <w:szCs w:val="21"/>
          <w:highlight w:val="none"/>
        </w:rPr>
        <w:t>.5 现场试验及调试</w:t>
      </w:r>
      <w:bookmarkEnd w:id="247"/>
      <w:bookmarkEnd w:id="248"/>
      <w:bookmarkEnd w:id="249"/>
      <w:bookmarkEnd w:id="250"/>
    </w:p>
    <w:p w14:paraId="3A2126E9">
      <w:pPr>
        <w:spacing w:line="360" w:lineRule="auto"/>
        <w:ind w:firstLine="420" w:firstLineChars="200"/>
        <w:rPr>
          <w:szCs w:val="21"/>
          <w:highlight w:val="none"/>
        </w:rPr>
      </w:pPr>
      <w:r>
        <w:rPr>
          <w:rFonts w:hint="eastAsia"/>
          <w:szCs w:val="21"/>
          <w:highlight w:val="none"/>
        </w:rPr>
        <w:t>设备到现场后，应进行抽检，抽检合格后方可进入现场安装。对于抽检不合格产品，按照相关要求处理。</w:t>
      </w:r>
    </w:p>
    <w:p w14:paraId="443B3B73">
      <w:pPr>
        <w:pStyle w:val="19"/>
        <w:spacing w:line="360" w:lineRule="auto"/>
        <w:rPr>
          <w:rFonts w:eastAsia="宋体"/>
          <w:b/>
          <w:bCs/>
          <w:szCs w:val="21"/>
          <w:highlight w:val="none"/>
        </w:rPr>
      </w:pPr>
      <w:bookmarkStart w:id="251" w:name="_Toc13551"/>
      <w:r>
        <w:rPr>
          <w:rFonts w:hint="eastAsia" w:eastAsia="宋体"/>
          <w:b/>
          <w:bCs/>
          <w:szCs w:val="21"/>
          <w:highlight w:val="none"/>
        </w:rPr>
        <w:t>6</w:t>
      </w:r>
      <w:r>
        <w:rPr>
          <w:rFonts w:eastAsia="宋体"/>
          <w:b/>
          <w:bCs/>
          <w:szCs w:val="21"/>
          <w:highlight w:val="none"/>
        </w:rPr>
        <w:t xml:space="preserve">.6 </w:t>
      </w:r>
      <w:r>
        <w:rPr>
          <w:rFonts w:hint="eastAsia" w:eastAsia="宋体"/>
          <w:b/>
          <w:bCs/>
          <w:szCs w:val="21"/>
          <w:highlight w:val="none"/>
        </w:rPr>
        <w:t>专项抽检</w:t>
      </w:r>
      <w:bookmarkEnd w:id="251"/>
    </w:p>
    <w:p w14:paraId="49EAE774">
      <w:pPr>
        <w:spacing w:line="360" w:lineRule="auto"/>
        <w:ind w:firstLine="420" w:firstLineChars="200"/>
        <w:rPr>
          <w:szCs w:val="21"/>
          <w:highlight w:val="none"/>
        </w:rPr>
      </w:pPr>
      <w:r>
        <w:rPr>
          <w:rFonts w:hint="eastAsia"/>
          <w:szCs w:val="21"/>
          <w:highlight w:val="none"/>
        </w:rPr>
        <w:t>专项检测是集中针对某一项或几项检测内容进行全面、重点的检测，通常用于特定时期或针对某类较为突出的质量问题。</w:t>
      </w:r>
    </w:p>
    <w:p w14:paraId="06A9B385">
      <w:pPr>
        <w:pStyle w:val="19"/>
        <w:spacing w:line="360" w:lineRule="auto"/>
        <w:rPr>
          <w:rFonts w:eastAsia="宋体"/>
          <w:b/>
          <w:bCs/>
          <w:szCs w:val="21"/>
          <w:highlight w:val="none"/>
        </w:rPr>
      </w:pPr>
      <w:bookmarkStart w:id="252" w:name="_Toc6788"/>
      <w:r>
        <w:rPr>
          <w:rFonts w:hint="eastAsia" w:eastAsia="宋体"/>
          <w:b/>
          <w:bCs/>
          <w:szCs w:val="21"/>
          <w:highlight w:val="none"/>
        </w:rPr>
        <w:t>6</w:t>
      </w:r>
      <w:r>
        <w:rPr>
          <w:rFonts w:eastAsia="宋体"/>
          <w:b/>
          <w:bCs/>
          <w:szCs w:val="21"/>
          <w:highlight w:val="none"/>
        </w:rPr>
        <w:t xml:space="preserve">.7 </w:t>
      </w:r>
      <w:r>
        <w:rPr>
          <w:rFonts w:hint="eastAsia" w:eastAsia="宋体"/>
          <w:b/>
          <w:bCs/>
          <w:szCs w:val="21"/>
          <w:highlight w:val="none"/>
        </w:rPr>
        <w:t>到货试验</w:t>
      </w:r>
      <w:bookmarkEnd w:id="252"/>
    </w:p>
    <w:p w14:paraId="3C91ADB6">
      <w:pPr>
        <w:spacing w:line="360" w:lineRule="auto"/>
        <w:ind w:firstLine="420" w:firstLineChars="200"/>
        <w:rPr>
          <w:szCs w:val="21"/>
          <w:highlight w:val="none"/>
        </w:rPr>
      </w:pPr>
      <w:r>
        <w:rPr>
          <w:rFonts w:hint="eastAsia"/>
          <w:szCs w:val="21"/>
          <w:highlight w:val="none"/>
        </w:rPr>
        <w:t>设备到后，招标方可以根据需要按照比例对批次设备进行到货检测。</w:t>
      </w:r>
      <w:bookmarkEnd w:id="234"/>
      <w:bookmarkEnd w:id="235"/>
      <w:bookmarkStart w:id="253" w:name="_Toc491622661"/>
      <w:bookmarkEnd w:id="253"/>
      <w:bookmarkStart w:id="254" w:name="_Toc491622610"/>
      <w:bookmarkEnd w:id="254"/>
      <w:bookmarkStart w:id="255" w:name="_Toc491622665"/>
      <w:bookmarkEnd w:id="255"/>
      <w:bookmarkStart w:id="256" w:name="_Toc491622605"/>
      <w:bookmarkEnd w:id="256"/>
      <w:bookmarkStart w:id="257" w:name="_Toc491622600"/>
      <w:bookmarkEnd w:id="257"/>
      <w:bookmarkStart w:id="258" w:name="_Toc491622674"/>
      <w:bookmarkEnd w:id="258"/>
      <w:bookmarkStart w:id="259" w:name="_Toc491622609"/>
      <w:bookmarkEnd w:id="259"/>
      <w:bookmarkStart w:id="260" w:name="_Toc491622611"/>
      <w:bookmarkEnd w:id="260"/>
      <w:bookmarkStart w:id="261" w:name="_Toc491622659"/>
      <w:bookmarkEnd w:id="261"/>
      <w:bookmarkStart w:id="262" w:name="_Toc491622606"/>
      <w:bookmarkEnd w:id="262"/>
      <w:bookmarkStart w:id="263" w:name="_Toc491622597"/>
      <w:bookmarkEnd w:id="263"/>
      <w:bookmarkStart w:id="264" w:name="_Toc491622608"/>
      <w:bookmarkEnd w:id="264"/>
      <w:bookmarkStart w:id="265" w:name="_Toc491622675"/>
      <w:bookmarkEnd w:id="265"/>
      <w:bookmarkStart w:id="266" w:name="_Toc491622658"/>
      <w:bookmarkEnd w:id="266"/>
      <w:bookmarkStart w:id="267" w:name="_Toc491622672"/>
      <w:bookmarkEnd w:id="267"/>
      <w:bookmarkStart w:id="268" w:name="_Toc491622614"/>
      <w:bookmarkEnd w:id="268"/>
      <w:bookmarkStart w:id="269" w:name="_Toc491622671"/>
      <w:bookmarkEnd w:id="269"/>
      <w:bookmarkStart w:id="270" w:name="_Toc491622613"/>
      <w:bookmarkEnd w:id="270"/>
      <w:bookmarkStart w:id="271" w:name="_Toc491622602"/>
      <w:bookmarkEnd w:id="271"/>
      <w:bookmarkStart w:id="272" w:name="_Toc491622660"/>
      <w:bookmarkEnd w:id="272"/>
      <w:bookmarkStart w:id="273" w:name="_Toc491622667"/>
      <w:bookmarkEnd w:id="273"/>
      <w:bookmarkStart w:id="274" w:name="_Toc491622598"/>
      <w:bookmarkEnd w:id="274"/>
      <w:bookmarkStart w:id="275" w:name="_Toc491622669"/>
      <w:bookmarkEnd w:id="275"/>
      <w:bookmarkStart w:id="276" w:name="_Toc491622603"/>
      <w:bookmarkEnd w:id="276"/>
      <w:bookmarkStart w:id="277" w:name="_Toc491622607"/>
      <w:bookmarkEnd w:id="277"/>
      <w:bookmarkStart w:id="278" w:name="_Toc491622663"/>
      <w:bookmarkEnd w:id="278"/>
      <w:bookmarkStart w:id="279" w:name="_Toc491622616"/>
      <w:bookmarkEnd w:id="279"/>
      <w:bookmarkStart w:id="280" w:name="_Toc491622599"/>
      <w:bookmarkEnd w:id="280"/>
      <w:bookmarkStart w:id="281" w:name="_Toc491622668"/>
      <w:bookmarkEnd w:id="281"/>
      <w:bookmarkStart w:id="282" w:name="_Toc491622673"/>
      <w:bookmarkEnd w:id="282"/>
      <w:bookmarkStart w:id="283" w:name="_Toc491622615"/>
      <w:bookmarkEnd w:id="283"/>
      <w:bookmarkStart w:id="284" w:name="_Toc491622662"/>
      <w:bookmarkEnd w:id="284"/>
      <w:bookmarkStart w:id="285" w:name="_Toc491622664"/>
      <w:bookmarkEnd w:id="285"/>
      <w:bookmarkStart w:id="286" w:name="_Toc491622604"/>
      <w:bookmarkEnd w:id="286"/>
      <w:bookmarkStart w:id="287" w:name="_Toc491622657"/>
      <w:bookmarkEnd w:id="287"/>
      <w:bookmarkStart w:id="288" w:name="_Toc491622676"/>
      <w:bookmarkEnd w:id="288"/>
      <w:bookmarkStart w:id="289" w:name="_Toc491622670"/>
      <w:bookmarkEnd w:id="289"/>
      <w:bookmarkStart w:id="290" w:name="_Toc491622666"/>
      <w:bookmarkEnd w:id="290"/>
      <w:bookmarkStart w:id="291" w:name="_Toc491622612"/>
      <w:bookmarkEnd w:id="291"/>
      <w:bookmarkStart w:id="292" w:name="_Toc491622601"/>
      <w:bookmarkEnd w:id="292"/>
      <w:bookmarkStart w:id="293" w:name="_Toc491622678"/>
      <w:bookmarkEnd w:id="293"/>
      <w:bookmarkStart w:id="294" w:name="_Toc491622618"/>
      <w:bookmarkEnd w:id="294"/>
      <w:bookmarkStart w:id="295" w:name="_Toc277686859"/>
      <w:bookmarkStart w:id="296" w:name="_Toc279695206"/>
      <w:bookmarkStart w:id="297" w:name="_Toc276492434"/>
      <w:bookmarkStart w:id="298" w:name="_Toc276490916"/>
      <w:bookmarkStart w:id="299" w:name="_Toc277255901"/>
    </w:p>
    <w:p w14:paraId="5AFF77CC">
      <w:pPr>
        <w:pStyle w:val="18"/>
        <w:spacing w:before="312" w:after="312" w:line="360" w:lineRule="auto"/>
        <w:rPr>
          <w:rFonts w:ascii="Times New Roman" w:eastAsia="宋体"/>
          <w:b/>
          <w:szCs w:val="21"/>
          <w:highlight w:val="none"/>
        </w:rPr>
      </w:pPr>
      <w:bookmarkStart w:id="300" w:name="_Toc30086"/>
      <w:bookmarkStart w:id="301" w:name="_Toc77723394"/>
      <w:r>
        <w:rPr>
          <w:rFonts w:hint="eastAsia" w:ascii="Times New Roman" w:eastAsia="宋体"/>
          <w:b/>
          <w:szCs w:val="21"/>
          <w:highlight w:val="none"/>
          <w:lang w:val="en-US" w:eastAsia="zh-CN"/>
        </w:rPr>
        <w:t>7</w:t>
      </w:r>
      <w:r>
        <w:rPr>
          <w:rFonts w:ascii="Times New Roman" w:eastAsia="宋体"/>
          <w:b/>
          <w:szCs w:val="21"/>
          <w:highlight w:val="none"/>
        </w:rPr>
        <w:t xml:space="preserve">. </w:t>
      </w:r>
      <w:r>
        <w:rPr>
          <w:rFonts w:hint="eastAsia" w:ascii="Times New Roman" w:eastAsia="宋体"/>
          <w:b/>
          <w:szCs w:val="21"/>
          <w:highlight w:val="none"/>
        </w:rPr>
        <w:t>电气</w:t>
      </w:r>
      <w:r>
        <w:rPr>
          <w:rFonts w:ascii="Times New Roman" w:eastAsia="宋体"/>
          <w:b/>
          <w:szCs w:val="21"/>
          <w:highlight w:val="none"/>
        </w:rPr>
        <w:t>及土建接口</w:t>
      </w:r>
      <w:bookmarkEnd w:id="300"/>
      <w:bookmarkEnd w:id="301"/>
    </w:p>
    <w:p w14:paraId="023E5CB6">
      <w:pPr>
        <w:widowControl/>
        <w:spacing w:before="120" w:after="120" w:line="360" w:lineRule="auto"/>
        <w:ind w:left="181" w:leftChars="86"/>
        <w:jc w:val="left"/>
        <w:outlineLvl w:val="1"/>
        <w:rPr>
          <w:b/>
          <w:kern w:val="0"/>
          <w:szCs w:val="21"/>
          <w:highlight w:val="none"/>
        </w:rPr>
      </w:pPr>
      <w:bookmarkStart w:id="302" w:name="_Toc77723395"/>
      <w:bookmarkStart w:id="303" w:name="_Toc25448"/>
      <w:r>
        <w:rPr>
          <w:rFonts w:hint="eastAsia"/>
          <w:b/>
          <w:bCs/>
          <w:kern w:val="0"/>
          <w:szCs w:val="21"/>
          <w:highlight w:val="none"/>
          <w:lang w:val="en-US" w:eastAsia="zh-CN"/>
        </w:rPr>
        <w:t>7</w:t>
      </w:r>
      <w:r>
        <w:rPr>
          <w:b/>
          <w:bCs/>
          <w:kern w:val="0"/>
          <w:szCs w:val="21"/>
          <w:highlight w:val="none"/>
        </w:rPr>
        <w:t xml:space="preserve">.1 </w:t>
      </w:r>
      <w:r>
        <w:rPr>
          <w:b/>
          <w:kern w:val="0"/>
          <w:szCs w:val="21"/>
          <w:highlight w:val="none"/>
        </w:rPr>
        <w:t>电气一次接口</w:t>
      </w:r>
      <w:bookmarkEnd w:id="302"/>
      <w:bookmarkEnd w:id="303"/>
    </w:p>
    <w:p w14:paraId="4668A4F7">
      <w:pPr>
        <w:spacing w:line="360" w:lineRule="auto"/>
        <w:ind w:left="181" w:leftChars="86"/>
        <w:rPr>
          <w:szCs w:val="21"/>
          <w:highlight w:val="none"/>
        </w:rPr>
      </w:pPr>
      <w:r>
        <w:rPr>
          <w:rFonts w:hint="eastAsia"/>
          <w:bCs/>
          <w:szCs w:val="21"/>
          <w:highlight w:val="none"/>
          <w:lang w:val="en-US" w:eastAsia="zh-CN"/>
        </w:rPr>
        <w:t>7</w:t>
      </w:r>
      <w:r>
        <w:rPr>
          <w:bCs/>
          <w:szCs w:val="21"/>
          <w:highlight w:val="none"/>
        </w:rPr>
        <w:t xml:space="preserve">.1.1 </w:t>
      </w:r>
      <w:r>
        <w:rPr>
          <w:szCs w:val="21"/>
          <w:highlight w:val="none"/>
        </w:rPr>
        <w:t>母排规格</w:t>
      </w:r>
    </w:p>
    <w:p w14:paraId="6E64FB6A">
      <w:pPr>
        <w:spacing w:line="360" w:lineRule="auto"/>
        <w:ind w:left="181" w:leftChars="86" w:firstLine="420" w:firstLineChars="200"/>
        <w:rPr>
          <w:szCs w:val="21"/>
          <w:highlight w:val="none"/>
        </w:rPr>
      </w:pPr>
      <w:r>
        <w:rPr>
          <w:szCs w:val="21"/>
          <w:highlight w:val="none"/>
        </w:rPr>
        <w:t>（1）环网柜额定电流参数包括主母线电流、分支母线电流、CT电流。主母线电流根据系统电流选择。</w:t>
      </w:r>
    </w:p>
    <w:p w14:paraId="2C8C3AA7">
      <w:pPr>
        <w:spacing w:line="360" w:lineRule="auto"/>
        <w:ind w:left="181" w:leftChars="86" w:firstLine="420" w:firstLineChars="200"/>
        <w:rPr>
          <w:szCs w:val="21"/>
          <w:highlight w:val="none"/>
        </w:rPr>
      </w:pPr>
      <w:r>
        <w:rPr>
          <w:szCs w:val="21"/>
          <w:highlight w:val="none"/>
        </w:rPr>
        <w:t>（2）主母线、分支母线的规格参数与额定电流的对应关系如下表所示，铜排材质为T2，型号为TMY，截面形状选择全圆边形或直角边铜排，其尺寸、公差等要求符合《GB/T5585.1 电工用铜、铝及其合金母线第一部分：铜和铜合金母线》。</w:t>
      </w:r>
    </w:p>
    <w:p w14:paraId="6BE06EB1">
      <w:pPr>
        <w:spacing w:line="360" w:lineRule="auto"/>
        <w:ind w:left="181" w:leftChars="86" w:firstLine="420" w:firstLineChars="200"/>
        <w:rPr>
          <w:szCs w:val="21"/>
          <w:highlight w:val="none"/>
        </w:rPr>
      </w:pPr>
      <w:r>
        <w:rPr>
          <w:szCs w:val="21"/>
          <w:highlight w:val="none"/>
        </w:rPr>
        <w:t>（3）柜内母排需选用圆边形或直角边铜排，包括主母线、分支母线、一次接地排等。主母线、分支母线的切断面应进行尖角球面处理，如图24所示。</w:t>
      </w:r>
    </w:p>
    <w:p w14:paraId="67D20E5F">
      <w:pPr>
        <w:spacing w:line="360" w:lineRule="auto"/>
        <w:ind w:left="181" w:leftChars="86"/>
        <w:jc w:val="center"/>
        <w:rPr>
          <w:szCs w:val="21"/>
          <w:highlight w:val="none"/>
        </w:rPr>
      </w:pPr>
      <w:r>
        <w:rPr>
          <w:szCs w:val="21"/>
          <w:highlight w:val="none"/>
        </w:rPr>
        <w:drawing>
          <wp:inline distT="0" distB="0" distL="114300" distR="114300">
            <wp:extent cx="1299210" cy="1818640"/>
            <wp:effectExtent l="0" t="0" r="15240" b="10160"/>
            <wp:docPr id="3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4"/>
                    <pic:cNvPicPr>
                      <a:picLocks noChangeAspect="1"/>
                    </pic:cNvPicPr>
                  </pic:nvPicPr>
                  <pic:blipFill>
                    <a:blip r:embed="rId34"/>
                    <a:stretch>
                      <a:fillRect/>
                    </a:stretch>
                  </pic:blipFill>
                  <pic:spPr>
                    <a:xfrm>
                      <a:off x="0" y="0"/>
                      <a:ext cx="1299210" cy="1818640"/>
                    </a:xfrm>
                    <a:prstGeom prst="rect">
                      <a:avLst/>
                    </a:prstGeom>
                    <a:noFill/>
                    <a:ln>
                      <a:noFill/>
                    </a:ln>
                  </pic:spPr>
                </pic:pic>
              </a:graphicData>
            </a:graphic>
          </wp:inline>
        </w:drawing>
      </w:r>
    </w:p>
    <w:p w14:paraId="2131F47E">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铜排切断面尖角球面处理示意图</w:t>
      </w:r>
    </w:p>
    <w:p w14:paraId="736861B2">
      <w:pPr>
        <w:spacing w:line="360" w:lineRule="auto"/>
        <w:ind w:left="181" w:leftChars="86" w:firstLine="420" w:firstLineChars="200"/>
        <w:rPr>
          <w:szCs w:val="21"/>
          <w:highlight w:val="none"/>
        </w:rPr>
      </w:pPr>
      <w:r>
        <w:rPr>
          <w:szCs w:val="21"/>
          <w:highlight w:val="none"/>
        </w:rPr>
        <w:t>（4）柜内母排连接部位应镀银或搪锡处理，母排应配有相色标识，A、B、C 相色分别为黄、绿、红三色。</w:t>
      </w:r>
    </w:p>
    <w:p w14:paraId="0B0AF11F">
      <w:pPr>
        <w:spacing w:line="360" w:lineRule="auto"/>
        <w:ind w:left="181" w:leftChars="86" w:firstLine="420" w:firstLineChars="200"/>
        <w:rPr>
          <w:szCs w:val="21"/>
          <w:highlight w:val="none"/>
        </w:rPr>
      </w:pPr>
      <w:r>
        <w:rPr>
          <w:szCs w:val="21"/>
          <w:highlight w:val="none"/>
        </w:rPr>
        <w:t>（5）采用螺栓紧固的电气连接处，如与熔断器座配合插入的静触头的连接等应满足GB50149 中规定的力矩值要求，保证运行过程中接触可靠性。</w:t>
      </w:r>
    </w:p>
    <w:p w14:paraId="5F4E60F1">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.1.2</w:t>
      </w:r>
      <w:r>
        <w:rPr>
          <w:szCs w:val="21"/>
          <w:highlight w:val="none"/>
        </w:rPr>
        <w:t xml:space="preserve">  通用一次接口</w:t>
      </w:r>
    </w:p>
    <w:p w14:paraId="2FDAFB0C">
      <w:pPr>
        <w:spacing w:line="360" w:lineRule="auto"/>
        <w:ind w:firstLine="420" w:firstLineChars="200"/>
        <w:rPr>
          <w:szCs w:val="21"/>
          <w:highlight w:val="none"/>
        </w:rPr>
      </w:pPr>
      <w:r>
        <w:rPr>
          <w:szCs w:val="21"/>
          <w:highlight w:val="none"/>
        </w:rPr>
        <w:t>一次接口尺寸包括主母线位置尺寸、低压控制室尺寸、二次接地排位置尺寸、二次过线孔位置尺寸、一次接地排位置尺寸以及拼柜孔位置尺寸（若采用永磁操作机构，驱动模块室高度为105mm，安装于开关柜顶部）。</w:t>
      </w:r>
      <w:bookmarkStart w:id="304" w:name="_Hlk77898653"/>
      <w:r>
        <w:rPr>
          <w:szCs w:val="21"/>
          <w:highlight w:val="none"/>
        </w:rPr>
        <w:t>若操作机构采用全密封配置，开关柜深度统一增加50mm，以后封板为基准原并柜位置不变，操作机构密封壳体采用304不锈钢，防护等级不低于IP65。</w:t>
      </w:r>
      <w:bookmarkEnd w:id="304"/>
      <w:r>
        <w:rPr>
          <w:rFonts w:hint="eastAsia"/>
          <w:szCs w:val="21"/>
          <w:highlight w:val="none"/>
        </w:rPr>
        <w:t>永磁机构气箱高度增加8</w:t>
      </w:r>
      <w:r>
        <w:rPr>
          <w:szCs w:val="21"/>
          <w:highlight w:val="none"/>
        </w:rPr>
        <w:t>0</w:t>
      </w:r>
      <w:r>
        <w:rPr>
          <w:rFonts w:hint="eastAsia"/>
          <w:szCs w:val="21"/>
          <w:highlight w:val="none"/>
        </w:rPr>
        <w:t>mm，如图所示：</w:t>
      </w:r>
    </w:p>
    <w:p w14:paraId="2FD48565">
      <w:pPr>
        <w:jc w:val="center"/>
        <w:rPr>
          <w:rFonts w:hint="eastAsia" w:eastAsia="宋体"/>
          <w:highlight w:val="none"/>
          <w:lang w:eastAsia="zh-CN"/>
        </w:rPr>
      </w:pPr>
      <w:r>
        <w:rPr>
          <w:rFonts w:hint="eastAsia" w:eastAsia="宋体"/>
          <w:highlight w:val="none"/>
          <w:lang w:eastAsia="zh-CN"/>
        </w:rPr>
        <w:drawing>
          <wp:inline distT="0" distB="0" distL="114300" distR="114300">
            <wp:extent cx="4025265" cy="4086225"/>
            <wp:effectExtent l="0" t="0" r="13335" b="9525"/>
            <wp:docPr id="73" name="图片 73"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5"/>
                    <pic:cNvPicPr>
                      <a:picLocks noChangeAspect="1"/>
                    </pic:cNvPicPr>
                  </pic:nvPicPr>
                  <pic:blipFill>
                    <a:blip r:embed="rId35"/>
                    <a:stretch>
                      <a:fillRect/>
                    </a:stretch>
                  </pic:blipFill>
                  <pic:spPr>
                    <a:xfrm>
                      <a:off x="0" y="0"/>
                      <a:ext cx="4025265" cy="4086225"/>
                    </a:xfrm>
                    <a:prstGeom prst="rect">
                      <a:avLst/>
                    </a:prstGeom>
                  </pic:spPr>
                </pic:pic>
              </a:graphicData>
            </a:graphic>
          </wp:inline>
        </w:drawing>
      </w:r>
    </w:p>
    <w:p w14:paraId="3F0F7C2B">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弹操/永磁机构断路器柜一次接口尺寸图</w:t>
      </w:r>
    </w:p>
    <w:p w14:paraId="70C8C585">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 xml:space="preserve">.1.3 </w:t>
      </w:r>
      <w:r>
        <w:rPr>
          <w:szCs w:val="21"/>
          <w:highlight w:val="none"/>
        </w:rPr>
        <w:t xml:space="preserve"> 主母线位置</w:t>
      </w:r>
    </w:p>
    <w:p w14:paraId="6E98FE03">
      <w:pPr>
        <w:spacing w:line="360" w:lineRule="auto"/>
        <w:ind w:left="181" w:leftChars="86" w:firstLine="420" w:firstLineChars="200"/>
        <w:rPr>
          <w:szCs w:val="21"/>
          <w:highlight w:val="none"/>
        </w:rPr>
      </w:pPr>
      <w:r>
        <w:rPr>
          <w:szCs w:val="21"/>
          <w:highlight w:val="none"/>
        </w:rPr>
        <w:t>（1）A、B、C 三相主母线为水平</w:t>
      </w:r>
      <w:r>
        <w:rPr>
          <w:rFonts w:hint="eastAsia"/>
          <w:szCs w:val="21"/>
          <w:highlight w:val="none"/>
        </w:rPr>
        <w:t>“</w:t>
      </w:r>
      <w:r>
        <w:rPr>
          <w:szCs w:val="21"/>
          <w:highlight w:val="none"/>
        </w:rPr>
        <w:t>一</w:t>
      </w:r>
      <w:r>
        <w:rPr>
          <w:rFonts w:hint="eastAsia"/>
          <w:szCs w:val="21"/>
          <w:highlight w:val="none"/>
        </w:rPr>
        <w:t>”</w:t>
      </w:r>
      <w:r>
        <w:rPr>
          <w:szCs w:val="21"/>
          <w:highlight w:val="none"/>
        </w:rPr>
        <w:t>字排列，由后往前排列为A、B、C，B相套管中心距柜前（不含面板厚度）500mm</w:t>
      </w:r>
      <w:r>
        <w:rPr>
          <w:rFonts w:hint="eastAsia"/>
          <w:szCs w:val="21"/>
          <w:highlight w:val="none"/>
        </w:rPr>
        <w:t>（柜前指的是开关柜柜前框架平面，不包括面板厚度）</w:t>
      </w:r>
      <w:r>
        <w:rPr>
          <w:szCs w:val="21"/>
          <w:highlight w:val="none"/>
        </w:rPr>
        <w:t>，位置尺寸如图25所示。</w:t>
      </w:r>
    </w:p>
    <w:p w14:paraId="4DE695DC">
      <w:pPr>
        <w:spacing w:line="360" w:lineRule="auto"/>
        <w:ind w:left="181" w:leftChars="86" w:firstLine="420" w:firstLineChars="200"/>
        <w:rPr>
          <w:szCs w:val="21"/>
          <w:highlight w:val="none"/>
        </w:rPr>
      </w:pPr>
      <w:r>
        <w:rPr>
          <w:szCs w:val="21"/>
          <w:highlight w:val="none"/>
        </w:rPr>
        <w:t>（2）从柜前看，主母线扩展孔统一安装于柜体气箱后上侧。</w:t>
      </w:r>
    </w:p>
    <w:p w14:paraId="5AC31988">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.1.4</w:t>
      </w:r>
      <w:r>
        <w:rPr>
          <w:szCs w:val="21"/>
          <w:highlight w:val="none"/>
        </w:rPr>
        <w:t xml:space="preserve"> 一次电缆接线高度</w:t>
      </w:r>
    </w:p>
    <w:p w14:paraId="18B79AFB">
      <w:pPr>
        <w:spacing w:line="360" w:lineRule="auto"/>
        <w:ind w:left="181" w:leftChars="86" w:firstLine="420" w:firstLineChars="200"/>
        <w:rPr>
          <w:szCs w:val="21"/>
          <w:highlight w:val="none"/>
        </w:rPr>
      </w:pPr>
      <w:r>
        <w:rPr>
          <w:szCs w:val="21"/>
          <w:highlight w:val="none"/>
        </w:rPr>
        <w:t>V单元断路器柜、PT单元母线PT柜一次电缆接线高度为≥680mm。</w:t>
      </w:r>
    </w:p>
    <w:p w14:paraId="58901636">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.1.5</w:t>
      </w:r>
      <w:r>
        <w:rPr>
          <w:szCs w:val="21"/>
          <w:highlight w:val="none"/>
        </w:rPr>
        <w:t>主母线扩展方式</w:t>
      </w:r>
    </w:p>
    <w:p w14:paraId="2157D6C9">
      <w:pPr>
        <w:spacing w:line="360" w:lineRule="auto"/>
        <w:ind w:left="181" w:leftChars="86" w:firstLine="420" w:firstLineChars="200"/>
        <w:rPr>
          <w:szCs w:val="21"/>
          <w:highlight w:val="none"/>
        </w:rPr>
      </w:pPr>
      <w:r>
        <w:rPr>
          <w:szCs w:val="21"/>
          <w:highlight w:val="none"/>
        </w:rPr>
        <w:t>主母线扩展方式采用侧扩方式。扩展母线的设计安装应抵消环网柜本体现场安装后形成的相关累积误差，满足运行可靠性的要求，如采用弹簧触指或具有适度柔性的扩展母线等。</w:t>
      </w:r>
    </w:p>
    <w:p w14:paraId="38A8E307">
      <w:pPr>
        <w:spacing w:line="360" w:lineRule="auto"/>
        <w:ind w:left="181" w:leftChars="86" w:firstLine="420" w:firstLineChars="200"/>
        <w:rPr>
          <w:szCs w:val="21"/>
          <w:highlight w:val="none"/>
        </w:rPr>
      </w:pPr>
      <w:r>
        <w:rPr>
          <w:szCs w:val="21"/>
          <w:highlight w:val="none"/>
        </w:rPr>
        <w:t>主母线侧扩位置、规格及连接器</w:t>
      </w:r>
    </w:p>
    <w:p w14:paraId="7BEFBEB3">
      <w:pPr>
        <w:pStyle w:val="23"/>
        <w:numPr>
          <w:ilvl w:val="0"/>
          <w:numId w:val="42"/>
        </w:numPr>
        <w:spacing w:line="360" w:lineRule="auto"/>
        <w:ind w:firstLineChars="0"/>
        <w:rPr>
          <w:szCs w:val="21"/>
          <w:highlight w:val="none"/>
        </w:rPr>
      </w:pPr>
      <w:r>
        <w:rPr>
          <w:szCs w:val="21"/>
          <w:highlight w:val="none"/>
        </w:rPr>
        <w:t xml:space="preserve"> 侧扩母线中心距地高度为1400mm，母线中心距（相距）为150mm，B相中心距前底框架500mm，如图20所示。</w:t>
      </w:r>
    </w:p>
    <w:p w14:paraId="4F47D183">
      <w:pPr>
        <w:pStyle w:val="23"/>
        <w:numPr>
          <w:ilvl w:val="0"/>
          <w:numId w:val="42"/>
        </w:numPr>
        <w:spacing w:line="360" w:lineRule="auto"/>
        <w:ind w:firstLineChars="0"/>
        <w:rPr>
          <w:szCs w:val="21"/>
          <w:highlight w:val="none"/>
        </w:rPr>
      </w:pPr>
      <w:r>
        <w:rPr>
          <w:szCs w:val="21"/>
          <w:highlight w:val="none"/>
        </w:rPr>
        <w:t xml:space="preserve"> 母线侧扩方式采用的母线插座及连接器尺寸如图26、</w:t>
      </w:r>
      <w:r>
        <w:rPr>
          <w:rFonts w:hint="eastAsia"/>
          <w:szCs w:val="21"/>
          <w:highlight w:val="none"/>
        </w:rPr>
        <w:t>2</w:t>
      </w:r>
      <w:r>
        <w:rPr>
          <w:szCs w:val="21"/>
          <w:highlight w:val="none"/>
        </w:rPr>
        <w:t>7、</w:t>
      </w:r>
      <w:r>
        <w:rPr>
          <w:rFonts w:hint="eastAsia"/>
          <w:szCs w:val="21"/>
          <w:highlight w:val="none"/>
        </w:rPr>
        <w:t>2</w:t>
      </w:r>
      <w:r>
        <w:rPr>
          <w:szCs w:val="21"/>
          <w:highlight w:val="none"/>
        </w:rPr>
        <w:t>8所示，以并柜后两母线插座底平面相距32mm。</w:t>
      </w:r>
    </w:p>
    <w:p w14:paraId="271D0D93">
      <w:pPr>
        <w:pStyle w:val="23"/>
        <w:numPr>
          <w:ilvl w:val="0"/>
          <w:numId w:val="42"/>
        </w:numPr>
        <w:spacing w:line="360" w:lineRule="auto"/>
        <w:ind w:firstLineChars="0"/>
        <w:rPr>
          <w:szCs w:val="21"/>
          <w:highlight w:val="none"/>
        </w:rPr>
      </w:pPr>
      <w:r>
        <w:rPr>
          <w:rFonts w:hint="eastAsia"/>
          <w:szCs w:val="21"/>
          <w:highlight w:val="none"/>
        </w:rPr>
        <w:t>安装拼接后，单个母联器的接触电阻小于等于20</w:t>
      </w:r>
      <w:r>
        <w:rPr>
          <w:szCs w:val="21"/>
          <w:highlight w:val="none"/>
        </w:rPr>
        <w:t>μ</w:t>
      </w:r>
      <w:r>
        <w:rPr>
          <w:rFonts w:hint="eastAsia"/>
          <w:szCs w:val="21"/>
          <w:highlight w:val="none"/>
        </w:rPr>
        <w:t>Ω，单元间的回路电阻小于等于120</w:t>
      </w:r>
      <w:r>
        <w:rPr>
          <w:szCs w:val="21"/>
          <w:highlight w:val="none"/>
        </w:rPr>
        <w:t>μ</w:t>
      </w:r>
      <w:r>
        <w:rPr>
          <w:rFonts w:hint="eastAsia"/>
          <w:szCs w:val="21"/>
          <w:highlight w:val="none"/>
        </w:rPr>
        <w:t>Ω。</w:t>
      </w:r>
    </w:p>
    <w:p w14:paraId="7B1D4CA3">
      <w:pPr>
        <w:pStyle w:val="23"/>
        <w:numPr>
          <w:ilvl w:val="0"/>
          <w:numId w:val="42"/>
        </w:numPr>
        <w:spacing w:line="360" w:lineRule="auto"/>
        <w:ind w:firstLineChars="0"/>
        <w:rPr>
          <w:szCs w:val="21"/>
          <w:highlight w:val="none"/>
        </w:rPr>
      </w:pPr>
      <w:r>
        <w:rPr>
          <w:rFonts w:hint="eastAsia"/>
          <w:szCs w:val="21"/>
          <w:highlight w:val="none"/>
        </w:rPr>
        <w:t>母线连接器的屏蔽层应可靠接地。</w:t>
      </w:r>
    </w:p>
    <w:p w14:paraId="60DA6A7B">
      <w:pPr>
        <w:spacing w:line="360" w:lineRule="auto"/>
        <w:ind w:left="181" w:leftChars="86"/>
        <w:jc w:val="center"/>
        <w:rPr>
          <w:szCs w:val="21"/>
          <w:highlight w:val="none"/>
        </w:rPr>
      </w:pPr>
      <w:r>
        <w:rPr>
          <w:szCs w:val="21"/>
          <w:highlight w:val="none"/>
        </w:rPr>
        <w:drawing>
          <wp:inline distT="0" distB="0" distL="114300" distR="114300">
            <wp:extent cx="3761740" cy="2021840"/>
            <wp:effectExtent l="0" t="0" r="10160" b="16510"/>
            <wp:docPr id="1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6"/>
                    <pic:cNvPicPr>
                      <a:picLocks noChangeAspect="1"/>
                    </pic:cNvPicPr>
                  </pic:nvPicPr>
                  <pic:blipFill>
                    <a:blip r:embed="rId36"/>
                    <a:stretch>
                      <a:fillRect/>
                    </a:stretch>
                  </pic:blipFill>
                  <pic:spPr>
                    <a:xfrm>
                      <a:off x="0" y="0"/>
                      <a:ext cx="3761740" cy="2021840"/>
                    </a:xfrm>
                    <a:prstGeom prst="rect">
                      <a:avLst/>
                    </a:prstGeom>
                    <a:noFill/>
                    <a:ln>
                      <a:noFill/>
                    </a:ln>
                  </pic:spPr>
                </pic:pic>
              </a:graphicData>
            </a:graphic>
          </wp:inline>
        </w:drawing>
      </w:r>
    </w:p>
    <w:p w14:paraId="36D2381A">
      <w:pPr>
        <w:spacing w:line="360" w:lineRule="auto"/>
        <w:ind w:left="181" w:leftChars="86"/>
        <w:jc w:val="center"/>
        <w:rPr>
          <w:szCs w:val="21"/>
          <w:highlight w:val="none"/>
        </w:rPr>
      </w:pPr>
      <w:r>
        <w:rPr>
          <w:szCs w:val="21"/>
          <w:highlight w:val="none"/>
        </w:rPr>
        <w:drawing>
          <wp:inline distT="0" distB="0" distL="114300" distR="114300">
            <wp:extent cx="2502535" cy="2407920"/>
            <wp:effectExtent l="0" t="0" r="12065" b="11430"/>
            <wp:docPr id="3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7"/>
                    <pic:cNvPicPr>
                      <a:picLocks noChangeAspect="1"/>
                    </pic:cNvPicPr>
                  </pic:nvPicPr>
                  <pic:blipFill>
                    <a:blip r:embed="rId37"/>
                    <a:stretch>
                      <a:fillRect/>
                    </a:stretch>
                  </pic:blipFill>
                  <pic:spPr>
                    <a:xfrm>
                      <a:off x="0" y="0"/>
                      <a:ext cx="2502535" cy="2407920"/>
                    </a:xfrm>
                    <a:prstGeom prst="rect">
                      <a:avLst/>
                    </a:prstGeom>
                    <a:noFill/>
                    <a:ln>
                      <a:noFill/>
                    </a:ln>
                  </pic:spPr>
                </pic:pic>
              </a:graphicData>
            </a:graphic>
          </wp:inline>
        </w:drawing>
      </w:r>
    </w:p>
    <w:p w14:paraId="44A56B66">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母线插座尺寸示意图</w:t>
      </w:r>
    </w:p>
    <w:p w14:paraId="78823935">
      <w:pPr>
        <w:spacing w:line="360" w:lineRule="auto"/>
        <w:ind w:left="181" w:leftChars="86"/>
        <w:jc w:val="center"/>
        <w:rPr>
          <w:szCs w:val="21"/>
          <w:highlight w:val="none"/>
        </w:rPr>
      </w:pPr>
      <w:r>
        <w:rPr>
          <w:szCs w:val="21"/>
          <w:highlight w:val="none"/>
        </w:rPr>
        <w:drawing>
          <wp:inline distT="0" distB="0" distL="114300" distR="114300">
            <wp:extent cx="3914775" cy="1724025"/>
            <wp:effectExtent l="0" t="0" r="9525" b="9525"/>
            <wp:docPr id="3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8"/>
                    <pic:cNvPicPr>
                      <a:picLocks noChangeAspect="1"/>
                    </pic:cNvPicPr>
                  </pic:nvPicPr>
                  <pic:blipFill>
                    <a:blip r:embed="rId38"/>
                    <a:stretch>
                      <a:fillRect/>
                    </a:stretch>
                  </pic:blipFill>
                  <pic:spPr>
                    <a:xfrm>
                      <a:off x="0" y="0"/>
                      <a:ext cx="3914775" cy="1724025"/>
                    </a:xfrm>
                    <a:prstGeom prst="rect">
                      <a:avLst/>
                    </a:prstGeom>
                    <a:noFill/>
                    <a:ln>
                      <a:noFill/>
                    </a:ln>
                  </pic:spPr>
                </pic:pic>
              </a:graphicData>
            </a:graphic>
          </wp:inline>
        </w:drawing>
      </w:r>
    </w:p>
    <w:p w14:paraId="3EB1F35D">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kern w:val="0"/>
          <w:szCs w:val="21"/>
          <w:highlight w:val="none"/>
        </w:rPr>
        <w:t>母线连接器尺寸示意图</w:t>
      </w:r>
    </w:p>
    <w:p w14:paraId="0F802E45">
      <w:pPr>
        <w:spacing w:line="360" w:lineRule="auto"/>
        <w:ind w:left="181" w:leftChars="86"/>
        <w:jc w:val="center"/>
        <w:rPr>
          <w:szCs w:val="21"/>
          <w:highlight w:val="none"/>
        </w:rPr>
      </w:pPr>
      <w:r>
        <w:rPr>
          <w:szCs w:val="21"/>
          <w:highlight w:val="none"/>
        </w:rPr>
        <w:drawing>
          <wp:inline distT="0" distB="0" distL="114300" distR="114300">
            <wp:extent cx="2317750" cy="2037080"/>
            <wp:effectExtent l="0" t="0" r="6350" b="1270"/>
            <wp:docPr id="3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9"/>
                    <pic:cNvPicPr>
                      <a:picLocks noChangeAspect="1"/>
                    </pic:cNvPicPr>
                  </pic:nvPicPr>
                  <pic:blipFill>
                    <a:blip r:embed="rId39"/>
                    <a:stretch>
                      <a:fillRect/>
                    </a:stretch>
                  </pic:blipFill>
                  <pic:spPr>
                    <a:xfrm>
                      <a:off x="0" y="0"/>
                      <a:ext cx="2317750" cy="2037080"/>
                    </a:xfrm>
                    <a:prstGeom prst="rect">
                      <a:avLst/>
                    </a:prstGeom>
                    <a:noFill/>
                    <a:ln>
                      <a:noFill/>
                    </a:ln>
                  </pic:spPr>
                </pic:pic>
              </a:graphicData>
            </a:graphic>
          </wp:inline>
        </w:drawing>
      </w:r>
      <w:r>
        <w:rPr>
          <w:szCs w:val="21"/>
          <w:highlight w:val="none"/>
        </w:rPr>
        <w:drawing>
          <wp:inline distT="0" distB="0" distL="114300" distR="114300">
            <wp:extent cx="1584960" cy="1923415"/>
            <wp:effectExtent l="0" t="0" r="15240" b="635"/>
            <wp:docPr id="4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0"/>
                    <pic:cNvPicPr>
                      <a:picLocks noChangeAspect="1"/>
                    </pic:cNvPicPr>
                  </pic:nvPicPr>
                  <pic:blipFill>
                    <a:blip r:embed="rId40"/>
                    <a:stretch>
                      <a:fillRect/>
                    </a:stretch>
                  </pic:blipFill>
                  <pic:spPr>
                    <a:xfrm>
                      <a:off x="0" y="0"/>
                      <a:ext cx="1584960" cy="1923415"/>
                    </a:xfrm>
                    <a:prstGeom prst="rect">
                      <a:avLst/>
                    </a:prstGeom>
                    <a:noFill/>
                    <a:ln>
                      <a:noFill/>
                    </a:ln>
                  </pic:spPr>
                </pic:pic>
              </a:graphicData>
            </a:graphic>
          </wp:inline>
        </w:drawing>
      </w:r>
    </w:p>
    <w:p w14:paraId="13094C2D">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kern w:val="0"/>
          <w:szCs w:val="21"/>
          <w:highlight w:val="none"/>
        </w:rPr>
        <w:t>母线插座与母线连接器拼柜尺寸示意图</w:t>
      </w:r>
    </w:p>
    <w:p w14:paraId="158E8E42">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.1.6</w:t>
      </w:r>
      <w:r>
        <w:rPr>
          <w:szCs w:val="21"/>
          <w:highlight w:val="none"/>
        </w:rPr>
        <w:t xml:space="preserve"> 柜前、柜后拼柜孔</w:t>
      </w:r>
    </w:p>
    <w:p w14:paraId="5422054D">
      <w:pPr>
        <w:spacing w:line="360" w:lineRule="auto"/>
        <w:ind w:left="181" w:leftChars="86" w:firstLine="420" w:firstLineChars="200"/>
        <w:rPr>
          <w:szCs w:val="21"/>
          <w:highlight w:val="none"/>
        </w:rPr>
      </w:pPr>
      <w:r>
        <w:rPr>
          <w:szCs w:val="21"/>
          <w:highlight w:val="none"/>
        </w:rPr>
        <w:t>（1）柜前拼柜孔距柜前尺寸65mm，如图25所示。</w:t>
      </w:r>
    </w:p>
    <w:p w14:paraId="428AAFA3">
      <w:pPr>
        <w:spacing w:line="360" w:lineRule="auto"/>
        <w:ind w:left="181" w:leftChars="86" w:firstLine="420" w:firstLineChars="200"/>
        <w:rPr>
          <w:szCs w:val="21"/>
          <w:highlight w:val="none"/>
        </w:rPr>
      </w:pPr>
      <w:r>
        <w:rPr>
          <w:szCs w:val="21"/>
          <w:highlight w:val="none"/>
        </w:rPr>
        <w:t>（2）柜前拼柜孔高度尺寸由下至上为：100mm、300mm、300mm、300mm、300mm、240mm，如图25 所示。</w:t>
      </w:r>
    </w:p>
    <w:p w14:paraId="47B7D531">
      <w:pPr>
        <w:spacing w:line="360" w:lineRule="auto"/>
        <w:ind w:left="181" w:leftChars="86" w:firstLine="420" w:firstLineChars="200"/>
        <w:rPr>
          <w:szCs w:val="21"/>
          <w:highlight w:val="none"/>
        </w:rPr>
      </w:pPr>
      <w:r>
        <w:rPr>
          <w:szCs w:val="21"/>
          <w:highlight w:val="none"/>
        </w:rPr>
        <w:t>（3）拼柜螺母规格统一确定为M8</w:t>
      </w:r>
      <w:r>
        <w:rPr>
          <w:rFonts w:hint="eastAsia"/>
          <w:szCs w:val="21"/>
          <w:highlight w:val="none"/>
        </w:rPr>
        <w:t>，拼柜孔为φ</w:t>
      </w:r>
      <w:r>
        <w:rPr>
          <w:szCs w:val="21"/>
          <w:highlight w:val="none"/>
        </w:rPr>
        <w:t>10。拼柜铆螺母位置，柜前在右侧，柜后在左侧，都为从柜前看。</w:t>
      </w:r>
    </w:p>
    <w:p w14:paraId="5D0397DE">
      <w:pPr>
        <w:spacing w:line="360" w:lineRule="auto"/>
        <w:ind w:firstLine="420" w:firstLineChars="200"/>
        <w:rPr>
          <w:szCs w:val="21"/>
          <w:highlight w:val="none"/>
        </w:rPr>
      </w:pPr>
      <w:bookmarkStart w:id="305" w:name="_Hlk140093756"/>
      <w:r>
        <w:rPr>
          <w:rFonts w:hint="eastAsia"/>
          <w:szCs w:val="21"/>
          <w:highlight w:val="none"/>
        </w:rPr>
        <w:t>（</w:t>
      </w:r>
      <w:r>
        <w:rPr>
          <w:szCs w:val="21"/>
          <w:highlight w:val="none"/>
        </w:rPr>
        <w:t>4</w:t>
      </w:r>
      <w:r>
        <w:rPr>
          <w:rFonts w:hint="eastAsia"/>
          <w:szCs w:val="21"/>
          <w:highlight w:val="none"/>
        </w:rPr>
        <w:t>）各类功能单元柜宽最大外形执行负偏差（</w:t>
      </w:r>
      <w:r>
        <w:rPr>
          <w:szCs w:val="21"/>
          <w:highlight w:val="none"/>
        </w:rPr>
        <w:t>-2,0</w:t>
      </w:r>
      <w:r>
        <w:rPr>
          <w:rFonts w:hint="eastAsia"/>
          <w:szCs w:val="21"/>
          <w:highlight w:val="none"/>
        </w:rPr>
        <w:t>）</w:t>
      </w:r>
      <w:r>
        <w:rPr>
          <w:szCs w:val="21"/>
          <w:highlight w:val="none"/>
        </w:rPr>
        <w:t>mm</w:t>
      </w:r>
      <w:r>
        <w:rPr>
          <w:rFonts w:hint="eastAsia"/>
          <w:szCs w:val="21"/>
          <w:highlight w:val="none"/>
        </w:rPr>
        <w:t>。</w:t>
      </w:r>
    </w:p>
    <w:p w14:paraId="4DA25C10">
      <w:pPr>
        <w:spacing w:line="360" w:lineRule="auto"/>
        <w:ind w:firstLine="420" w:firstLineChars="200"/>
        <w:rPr>
          <w:szCs w:val="21"/>
          <w:highlight w:val="none"/>
        </w:rPr>
      </w:pPr>
      <w:r>
        <w:rPr>
          <w:rFonts w:hint="eastAsia"/>
          <w:szCs w:val="21"/>
          <w:highlight w:val="none"/>
        </w:rPr>
        <w:t>（</w:t>
      </w:r>
      <w:r>
        <w:rPr>
          <w:szCs w:val="21"/>
          <w:highlight w:val="none"/>
        </w:rPr>
        <w:t>5</w:t>
      </w:r>
      <w:r>
        <w:rPr>
          <w:rFonts w:hint="eastAsia"/>
          <w:szCs w:val="21"/>
          <w:highlight w:val="none"/>
        </w:rPr>
        <w:t>）拼柜后，正面柜体拼接处防护等级满足</w:t>
      </w:r>
      <w:r>
        <w:rPr>
          <w:szCs w:val="21"/>
          <w:highlight w:val="none"/>
        </w:rPr>
        <w:t>IP3X</w:t>
      </w:r>
      <w:r>
        <w:rPr>
          <w:rFonts w:hint="eastAsia"/>
          <w:szCs w:val="21"/>
          <w:highlight w:val="none"/>
        </w:rPr>
        <w:t>，母线连接器拼接处防护等级满足</w:t>
      </w:r>
      <w:r>
        <w:rPr>
          <w:szCs w:val="21"/>
          <w:highlight w:val="none"/>
        </w:rPr>
        <w:t>IP2X</w:t>
      </w:r>
      <w:r>
        <w:rPr>
          <w:rFonts w:hint="eastAsia"/>
          <w:szCs w:val="21"/>
          <w:highlight w:val="none"/>
        </w:rPr>
        <w:t>。</w:t>
      </w:r>
    </w:p>
    <w:bookmarkEnd w:id="305"/>
    <w:p w14:paraId="368AAE85">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.1.7</w:t>
      </w:r>
      <w:r>
        <w:rPr>
          <w:szCs w:val="21"/>
          <w:highlight w:val="none"/>
        </w:rPr>
        <w:t xml:space="preserve"> 柜面布置</w:t>
      </w:r>
    </w:p>
    <w:p w14:paraId="4F6D4423">
      <w:pPr>
        <w:spacing w:line="360" w:lineRule="auto"/>
        <w:ind w:left="181" w:leftChars="86"/>
        <w:jc w:val="center"/>
        <w:rPr>
          <w:rFonts w:hint="eastAsia" w:eastAsia="宋体"/>
          <w:szCs w:val="21"/>
          <w:highlight w:val="none"/>
          <w:lang w:eastAsia="zh-CN"/>
        </w:rPr>
      </w:pPr>
      <w:r>
        <w:rPr>
          <w:rFonts w:hint="eastAsia"/>
          <w:szCs w:val="21"/>
          <w:highlight w:val="none"/>
        </w:rPr>
        <w:t xml:space="preserve"> </w:t>
      </w:r>
      <w:r>
        <w:rPr>
          <w:szCs w:val="21"/>
          <w:highlight w:val="none"/>
        </w:rPr>
        <w:t xml:space="preserve"> </w:t>
      </w:r>
      <w:r>
        <w:rPr>
          <w:rFonts w:hint="eastAsia" w:eastAsia="宋体"/>
          <w:szCs w:val="21"/>
          <w:highlight w:val="none"/>
          <w:lang w:eastAsia="zh-CN"/>
        </w:rPr>
        <w:drawing>
          <wp:inline distT="0" distB="0" distL="114300" distR="114300">
            <wp:extent cx="1779905" cy="4708525"/>
            <wp:effectExtent l="0" t="0" r="10795" b="15875"/>
            <wp:docPr id="74" name="图片 74"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片6"/>
                    <pic:cNvPicPr>
                      <a:picLocks noChangeAspect="1"/>
                    </pic:cNvPicPr>
                  </pic:nvPicPr>
                  <pic:blipFill>
                    <a:blip r:embed="rId41"/>
                    <a:stretch>
                      <a:fillRect/>
                    </a:stretch>
                  </pic:blipFill>
                  <pic:spPr>
                    <a:xfrm>
                      <a:off x="0" y="0"/>
                      <a:ext cx="1779905" cy="4708525"/>
                    </a:xfrm>
                    <a:prstGeom prst="rect">
                      <a:avLst/>
                    </a:prstGeom>
                  </pic:spPr>
                </pic:pic>
              </a:graphicData>
            </a:graphic>
          </wp:inline>
        </w:drawing>
      </w:r>
    </w:p>
    <w:p w14:paraId="5FFA733D">
      <w:pPr>
        <w:pStyle w:val="23"/>
        <w:numPr>
          <w:ilvl w:val="0"/>
          <w:numId w:val="4"/>
        </w:numPr>
        <w:adjustRightInd w:val="0"/>
        <w:snapToGrid w:val="0"/>
        <w:spacing w:before="156" w:beforeLines="50" w:after="156" w:afterLines="50" w:line="360" w:lineRule="auto"/>
        <w:ind w:left="0" w:firstLine="0" w:firstLineChars="0"/>
        <w:jc w:val="center"/>
        <w:rPr>
          <w:kern w:val="0"/>
          <w:szCs w:val="21"/>
          <w:highlight w:val="none"/>
        </w:rPr>
      </w:pPr>
      <w:r>
        <w:rPr>
          <w:rFonts w:hint="eastAsia" w:ascii="黑体" w:hAnsi="黑体" w:eastAsia="黑体"/>
          <w:kern w:val="0"/>
          <w:szCs w:val="21"/>
          <w:highlight w:val="none"/>
        </w:rPr>
        <w:t>柜体布置尺寸示意图</w:t>
      </w:r>
    </w:p>
    <w:p w14:paraId="5C75DEB5">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.1.7.1</w:t>
      </w:r>
      <w:r>
        <w:rPr>
          <w:szCs w:val="21"/>
          <w:highlight w:val="none"/>
        </w:rPr>
        <w:t xml:space="preserve"> 前下门观察窗</w:t>
      </w:r>
    </w:p>
    <w:p w14:paraId="7D9E0590">
      <w:pPr>
        <w:spacing w:line="360" w:lineRule="auto"/>
        <w:ind w:left="181" w:leftChars="86" w:firstLine="420"/>
        <w:rPr>
          <w:szCs w:val="21"/>
          <w:highlight w:val="none"/>
        </w:rPr>
      </w:pPr>
      <w:r>
        <w:rPr>
          <w:szCs w:val="21"/>
          <w:highlight w:val="none"/>
        </w:rPr>
        <w:t>前下门观察窗居中位置，可直观看到电缆插头</w:t>
      </w:r>
      <w:r>
        <w:rPr>
          <w:rFonts w:hint="eastAsia"/>
          <w:szCs w:val="21"/>
          <w:highlight w:val="none"/>
        </w:rPr>
        <w:t>，电缆室不能采用下沉式。</w:t>
      </w:r>
    </w:p>
    <w:p w14:paraId="0D24BD39">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.1.7.2</w:t>
      </w:r>
      <w:r>
        <w:rPr>
          <w:szCs w:val="21"/>
          <w:highlight w:val="none"/>
        </w:rPr>
        <w:t xml:space="preserve"> 铭牌</w:t>
      </w:r>
    </w:p>
    <w:p w14:paraId="7BB35858">
      <w:pPr>
        <w:spacing w:line="360" w:lineRule="auto"/>
        <w:ind w:left="181" w:leftChars="86" w:firstLine="420" w:firstLineChars="200"/>
        <w:rPr>
          <w:szCs w:val="21"/>
          <w:highlight w:val="none"/>
        </w:rPr>
      </w:pPr>
      <w:r>
        <w:rPr>
          <w:szCs w:val="21"/>
          <w:highlight w:val="none"/>
        </w:rPr>
        <w:t>铭牌材质为亚光不锈钢，外形尺寸为165mm×78mm，安装尺寸为155mm×68mm，安装孔为Ф5mm，如图26所示。</w:t>
      </w:r>
    </w:p>
    <w:p w14:paraId="6ADA8429">
      <w:pPr>
        <w:spacing w:line="360" w:lineRule="auto"/>
        <w:ind w:left="181" w:leftChars="86" w:firstLine="420" w:firstLineChars="200"/>
        <w:rPr>
          <w:szCs w:val="21"/>
          <w:highlight w:val="none"/>
        </w:rPr>
      </w:pPr>
      <w:r>
        <w:rPr>
          <w:szCs w:val="21"/>
          <w:highlight w:val="none"/>
        </w:rPr>
        <w:t>铭牌安装在柜体前上面板。环网柜整体铭牌应具备二维码且统一刻录装配，内部组件无需单独二维码，二维码技术参数、尺寸等要求应符合二维码标识技术规范，结合系统建设情况按要求装配。</w:t>
      </w:r>
    </w:p>
    <w:p w14:paraId="08BB381F">
      <w:pPr>
        <w:spacing w:line="360" w:lineRule="auto"/>
        <w:ind w:left="181" w:leftChars="86"/>
        <w:rPr>
          <w:szCs w:val="21"/>
          <w:highlight w:val="none"/>
        </w:rPr>
      </w:pPr>
      <w:r>
        <w:rPr>
          <w:szCs w:val="21"/>
          <w:highlight w:val="none"/>
        </w:rPr>
        <w:drawing>
          <wp:inline distT="0" distB="0" distL="114300" distR="114300">
            <wp:extent cx="5755005" cy="2740025"/>
            <wp:effectExtent l="0" t="0" r="17145" b="3175"/>
            <wp:docPr id="38" name="图片 72" descr="2ec06e491914d29e06a49a8fd7c8060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2" descr="2ec06e491914d29e06a49a8fd7c80607_"/>
                    <pic:cNvPicPr>
                      <a:picLocks noChangeAspect="1"/>
                    </pic:cNvPicPr>
                  </pic:nvPicPr>
                  <pic:blipFill>
                    <a:blip r:embed="rId42"/>
                    <a:stretch>
                      <a:fillRect/>
                    </a:stretch>
                  </pic:blipFill>
                  <pic:spPr>
                    <a:xfrm>
                      <a:off x="0" y="0"/>
                      <a:ext cx="5755005" cy="2740025"/>
                    </a:xfrm>
                    <a:prstGeom prst="rect">
                      <a:avLst/>
                    </a:prstGeom>
                    <a:noFill/>
                    <a:ln>
                      <a:noFill/>
                    </a:ln>
                  </pic:spPr>
                </pic:pic>
              </a:graphicData>
            </a:graphic>
          </wp:inline>
        </w:drawing>
      </w:r>
    </w:p>
    <w:p w14:paraId="78E149A6">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铭牌示意图</w:t>
      </w:r>
    </w:p>
    <w:p w14:paraId="0EDF9729">
      <w:pPr>
        <w:widowControl/>
        <w:spacing w:before="120" w:after="120" w:line="360" w:lineRule="auto"/>
        <w:ind w:left="181" w:leftChars="86"/>
        <w:jc w:val="left"/>
        <w:outlineLvl w:val="1"/>
        <w:rPr>
          <w:b/>
          <w:bCs/>
          <w:kern w:val="0"/>
          <w:szCs w:val="21"/>
          <w:highlight w:val="none"/>
        </w:rPr>
      </w:pPr>
      <w:bookmarkStart w:id="306" w:name="_Toc74090611"/>
      <w:bookmarkStart w:id="307" w:name="_Toc30332"/>
      <w:bookmarkStart w:id="308" w:name="_Toc77723398"/>
      <w:r>
        <w:rPr>
          <w:rFonts w:hint="eastAsia"/>
          <w:b/>
          <w:bCs/>
          <w:kern w:val="0"/>
          <w:szCs w:val="21"/>
          <w:highlight w:val="none"/>
          <w:lang w:val="en-US" w:eastAsia="zh-CN"/>
        </w:rPr>
        <w:t>7</w:t>
      </w:r>
      <w:r>
        <w:rPr>
          <w:b/>
          <w:bCs/>
          <w:kern w:val="0"/>
          <w:szCs w:val="21"/>
          <w:highlight w:val="none"/>
        </w:rPr>
        <w:t>.2 电气二次接口</w:t>
      </w:r>
      <w:bookmarkEnd w:id="306"/>
      <w:bookmarkEnd w:id="307"/>
    </w:p>
    <w:p w14:paraId="5819A0DA">
      <w:pPr>
        <w:adjustRightInd w:val="0"/>
        <w:snapToGrid w:val="0"/>
        <w:spacing w:line="360" w:lineRule="auto"/>
        <w:ind w:left="181" w:leftChars="86"/>
        <w:rPr>
          <w:b/>
          <w:kern w:val="0"/>
          <w:szCs w:val="21"/>
          <w:highlight w:val="none"/>
        </w:rPr>
      </w:pPr>
      <w:r>
        <w:rPr>
          <w:rFonts w:hint="eastAsia"/>
          <w:b/>
          <w:kern w:val="0"/>
          <w:szCs w:val="21"/>
          <w:highlight w:val="none"/>
          <w:lang w:val="en-US" w:eastAsia="zh-CN"/>
        </w:rPr>
        <w:t>7</w:t>
      </w:r>
      <w:r>
        <w:rPr>
          <w:b/>
          <w:kern w:val="0"/>
          <w:szCs w:val="21"/>
          <w:highlight w:val="none"/>
        </w:rPr>
        <w:t xml:space="preserve">.2.1 </w:t>
      </w:r>
      <w:r>
        <w:rPr>
          <w:szCs w:val="21"/>
          <w:highlight w:val="none"/>
        </w:rPr>
        <w:t>柜的侧面安装二次控制电缆走线电缆槽盒，电缆槽盒与二次端子箱相连。</w:t>
      </w:r>
    </w:p>
    <w:p w14:paraId="6ECDA88C">
      <w:pPr>
        <w:adjustRightInd w:val="0"/>
        <w:snapToGrid w:val="0"/>
        <w:spacing w:line="360" w:lineRule="auto"/>
        <w:ind w:left="181" w:leftChars="86"/>
        <w:rPr>
          <w:b/>
          <w:kern w:val="0"/>
          <w:szCs w:val="21"/>
          <w:highlight w:val="none"/>
        </w:rPr>
      </w:pPr>
      <w:r>
        <w:rPr>
          <w:rFonts w:hint="eastAsia"/>
          <w:b/>
          <w:kern w:val="0"/>
          <w:szCs w:val="21"/>
          <w:highlight w:val="none"/>
          <w:lang w:val="en-US" w:eastAsia="zh-CN"/>
        </w:rPr>
        <w:t>7</w:t>
      </w:r>
      <w:r>
        <w:rPr>
          <w:b/>
          <w:kern w:val="0"/>
          <w:szCs w:val="21"/>
          <w:highlight w:val="none"/>
        </w:rPr>
        <w:t xml:space="preserve">.2.2 </w:t>
      </w:r>
      <w:r>
        <w:rPr>
          <w:szCs w:val="21"/>
          <w:highlight w:val="none"/>
        </w:rPr>
        <w:t>柜上的各电器元件应能单独拆装更换而不影响其它电器及导线束的固定。每件设备的装配和接线均应考虑在不中断相邻设备正常运行的条件下无阻碍地接触各机构器件并能完成拆卸、更换工作。接线端子号应清晰可见。</w:t>
      </w:r>
    </w:p>
    <w:p w14:paraId="058709C7">
      <w:pPr>
        <w:adjustRightInd w:val="0"/>
        <w:snapToGrid w:val="0"/>
        <w:spacing w:line="360" w:lineRule="auto"/>
        <w:ind w:left="181" w:leftChars="86"/>
        <w:rPr>
          <w:szCs w:val="21"/>
          <w:highlight w:val="none"/>
        </w:rPr>
      </w:pPr>
      <w:r>
        <w:rPr>
          <w:rFonts w:hint="eastAsia"/>
          <w:b/>
          <w:kern w:val="0"/>
          <w:szCs w:val="21"/>
          <w:highlight w:val="none"/>
          <w:lang w:val="en-US" w:eastAsia="zh-CN"/>
        </w:rPr>
        <w:t>7</w:t>
      </w:r>
      <w:r>
        <w:rPr>
          <w:b/>
          <w:kern w:val="0"/>
          <w:szCs w:val="21"/>
          <w:highlight w:val="none"/>
        </w:rPr>
        <w:t xml:space="preserve">.2.3 </w:t>
      </w:r>
      <w:r>
        <w:rPr>
          <w:szCs w:val="21"/>
          <w:highlight w:val="none"/>
        </w:rPr>
        <w:t>继电器、仪表、指示灯及操作开关、按钮的安装位置应便于观察及操作。</w:t>
      </w:r>
    </w:p>
    <w:p w14:paraId="699358F2">
      <w:pPr>
        <w:adjustRightInd w:val="0"/>
        <w:snapToGrid w:val="0"/>
        <w:spacing w:line="360" w:lineRule="auto"/>
        <w:ind w:left="181" w:leftChars="86"/>
        <w:rPr>
          <w:szCs w:val="21"/>
          <w:highlight w:val="none"/>
        </w:rPr>
      </w:pPr>
      <w:r>
        <w:rPr>
          <w:rFonts w:hint="eastAsia"/>
          <w:b/>
          <w:kern w:val="0"/>
          <w:szCs w:val="21"/>
          <w:highlight w:val="none"/>
          <w:lang w:val="en-US" w:eastAsia="zh-CN"/>
        </w:rPr>
        <w:t>7</w:t>
      </w:r>
      <w:r>
        <w:rPr>
          <w:b/>
          <w:kern w:val="0"/>
          <w:szCs w:val="21"/>
          <w:highlight w:val="none"/>
        </w:rPr>
        <w:t xml:space="preserve">.2.4 </w:t>
      </w:r>
      <w:r>
        <w:rPr>
          <w:szCs w:val="21"/>
          <w:highlight w:val="none"/>
        </w:rPr>
        <w:t>柜内所有的二次线均用阻燃型软管或金属软管或线槽进行全密封。</w:t>
      </w:r>
    </w:p>
    <w:p w14:paraId="21515FAA">
      <w:pPr>
        <w:adjustRightInd w:val="0"/>
        <w:snapToGrid w:val="0"/>
        <w:spacing w:line="360" w:lineRule="auto"/>
        <w:ind w:left="181" w:leftChars="86"/>
        <w:rPr>
          <w:b/>
          <w:kern w:val="0"/>
          <w:szCs w:val="21"/>
          <w:highlight w:val="none"/>
        </w:rPr>
      </w:pPr>
      <w:r>
        <w:rPr>
          <w:rFonts w:hint="eastAsia"/>
          <w:b/>
          <w:kern w:val="0"/>
          <w:szCs w:val="21"/>
          <w:highlight w:val="none"/>
          <w:lang w:val="en-US" w:eastAsia="zh-CN"/>
        </w:rPr>
        <w:t>7</w:t>
      </w:r>
      <w:r>
        <w:rPr>
          <w:b/>
          <w:kern w:val="0"/>
          <w:szCs w:val="21"/>
          <w:highlight w:val="none"/>
        </w:rPr>
        <w:t xml:space="preserve">.2.5 </w:t>
      </w:r>
      <w:r>
        <w:rPr>
          <w:szCs w:val="21"/>
          <w:highlight w:val="none"/>
        </w:rPr>
        <w:t>环网柜、二次回路及端子的编号均使用拉丁字母、阿拉伯数字，此编号均与所提供的文件、图纸相一致，接地端子均特别标示明确。电缆两端有标示牌、标明电缆编号及对端连接单元名称。二次接线芯线号头编号应用标签机打印，不得用油性笔编写。标识应齐全、统一，字迹清晰、不易脱落。</w:t>
      </w:r>
    </w:p>
    <w:p w14:paraId="1A2320E6">
      <w:pPr>
        <w:adjustRightInd w:val="0"/>
        <w:snapToGrid w:val="0"/>
        <w:spacing w:line="360" w:lineRule="auto"/>
        <w:ind w:left="181" w:leftChars="86"/>
        <w:rPr>
          <w:b/>
          <w:kern w:val="0"/>
          <w:szCs w:val="21"/>
          <w:highlight w:val="none"/>
        </w:rPr>
      </w:pPr>
      <w:r>
        <w:rPr>
          <w:rFonts w:hint="eastAsia"/>
          <w:b/>
          <w:kern w:val="0"/>
          <w:szCs w:val="21"/>
          <w:highlight w:val="none"/>
          <w:lang w:val="en-US" w:eastAsia="zh-CN"/>
        </w:rPr>
        <w:t>7</w:t>
      </w:r>
      <w:r>
        <w:rPr>
          <w:b/>
          <w:kern w:val="0"/>
          <w:szCs w:val="21"/>
          <w:highlight w:val="none"/>
        </w:rPr>
        <w:t xml:space="preserve">.2.6 </w:t>
      </w:r>
      <w:r>
        <w:rPr>
          <w:szCs w:val="21"/>
          <w:highlight w:val="none"/>
        </w:rPr>
        <w:t>电压、电流回路导线均应加装与图纸相符的端子编号，导线排列顺序应按正相序（即黄、绿、红色线为自左向右或自上向下）排列。</w:t>
      </w:r>
    </w:p>
    <w:p w14:paraId="2B126167">
      <w:pPr>
        <w:adjustRightInd w:val="0"/>
        <w:snapToGrid w:val="0"/>
        <w:spacing w:line="360" w:lineRule="auto"/>
        <w:ind w:left="181" w:leftChars="86"/>
        <w:rPr>
          <w:b/>
          <w:kern w:val="0"/>
          <w:szCs w:val="21"/>
          <w:highlight w:val="none"/>
        </w:rPr>
      </w:pPr>
      <w:r>
        <w:rPr>
          <w:rFonts w:hint="eastAsia"/>
          <w:b/>
          <w:kern w:val="0"/>
          <w:szCs w:val="21"/>
          <w:highlight w:val="none"/>
          <w:lang w:val="en-US" w:eastAsia="zh-CN"/>
        </w:rPr>
        <w:t>7</w:t>
      </w:r>
      <w:r>
        <w:rPr>
          <w:b/>
          <w:kern w:val="0"/>
          <w:szCs w:val="21"/>
          <w:highlight w:val="none"/>
        </w:rPr>
        <w:t xml:space="preserve">.2.7 </w:t>
      </w:r>
      <w:r>
        <w:rPr>
          <w:szCs w:val="21"/>
          <w:highlight w:val="none"/>
        </w:rPr>
        <w:t>电流互感器、电压互感器等的接线盒均有标牌，简明地标示其接线方式和主要数据，柜内电流互感器、电压互感器要求带试验接线用的接线端子，试验端子的活动开口向下。电流互感器在其二次端子处应有在运行中不许开路的警告标志；电压互感器在其二次端子处应有在运行中不许短路的警告标志。所有具有极性配合关系的元件（例如电流互感器、电压互感器、继电器等），在其标示牌和结线图上，相应的端子处均有极性标记。</w:t>
      </w:r>
    </w:p>
    <w:p w14:paraId="26978D45">
      <w:pPr>
        <w:adjustRightInd w:val="0"/>
        <w:snapToGrid w:val="0"/>
        <w:spacing w:line="360" w:lineRule="auto"/>
        <w:ind w:left="181" w:leftChars="86"/>
        <w:rPr>
          <w:szCs w:val="21"/>
          <w:highlight w:val="none"/>
        </w:rPr>
      </w:pPr>
      <w:r>
        <w:rPr>
          <w:rFonts w:hint="eastAsia"/>
          <w:b/>
          <w:kern w:val="0"/>
          <w:szCs w:val="21"/>
          <w:highlight w:val="none"/>
          <w:lang w:val="en-US" w:eastAsia="zh-CN"/>
        </w:rPr>
        <w:t>7</w:t>
      </w:r>
      <w:r>
        <w:rPr>
          <w:b/>
          <w:kern w:val="0"/>
          <w:szCs w:val="21"/>
          <w:highlight w:val="none"/>
        </w:rPr>
        <w:t xml:space="preserve">.2.8 </w:t>
      </w:r>
      <w:r>
        <w:rPr>
          <w:szCs w:val="21"/>
          <w:highlight w:val="none"/>
        </w:rPr>
        <w:t>互感器、电动操作机构等均应具有耐久而清晰的铭牌，铭牌应便于观察，优选金属铭牌，绝缘件互感器优选激光雕刻的铭牌。除此以外，柜内互感器的参数应采用过塑纸片可靠粘贴于仪表门内侧，便于观察。</w:t>
      </w:r>
    </w:p>
    <w:p w14:paraId="3E52AEAA">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.2.9</w:t>
      </w:r>
      <w:r>
        <w:rPr>
          <w:b/>
          <w:szCs w:val="21"/>
          <w:highlight w:val="none"/>
        </w:rPr>
        <w:t xml:space="preserve"> 二次接地排</w:t>
      </w:r>
    </w:p>
    <w:p w14:paraId="423CC852">
      <w:pPr>
        <w:spacing w:line="360" w:lineRule="auto"/>
        <w:ind w:left="181" w:leftChars="86" w:firstLine="420" w:firstLineChars="200"/>
        <w:rPr>
          <w:szCs w:val="21"/>
          <w:highlight w:val="none"/>
        </w:rPr>
      </w:pPr>
      <w:r>
        <w:rPr>
          <w:szCs w:val="21"/>
          <w:highlight w:val="none"/>
        </w:rPr>
        <w:t>二次接地排规格统一为25mm×3mm，安装在低压箱内。</w:t>
      </w:r>
    </w:p>
    <w:p w14:paraId="0316074D">
      <w:pPr>
        <w:spacing w:line="360" w:lineRule="auto"/>
        <w:rPr>
          <w:b/>
          <w:bCs/>
          <w:szCs w:val="21"/>
          <w:highlight w:val="none"/>
        </w:rPr>
      </w:pPr>
      <w:r>
        <w:rPr>
          <w:rFonts w:hint="eastAsia"/>
          <w:b/>
          <w:bCs/>
          <w:szCs w:val="21"/>
          <w:highlight w:val="none"/>
          <w:lang w:val="en-US" w:eastAsia="zh-CN"/>
        </w:rPr>
        <w:t>7</w:t>
      </w:r>
      <w:r>
        <w:rPr>
          <w:b/>
          <w:bCs/>
          <w:szCs w:val="21"/>
          <w:highlight w:val="none"/>
        </w:rPr>
        <w:t>.2.10 二次室连接方式</w:t>
      </w:r>
    </w:p>
    <w:p w14:paraId="243829E4">
      <w:pPr>
        <w:spacing w:line="360" w:lineRule="auto"/>
        <w:ind w:left="181" w:leftChars="86" w:firstLine="420" w:firstLineChars="200"/>
        <w:rPr>
          <w:szCs w:val="21"/>
          <w:highlight w:val="none"/>
        </w:rPr>
      </w:pPr>
      <w:r>
        <w:rPr>
          <w:szCs w:val="21"/>
          <w:highlight w:val="none"/>
        </w:rPr>
        <w:t>每个间隔的二次室内部可根据实际情况采用端子排转接接线，但二次室对外需采用高防护等级的航空插头连接，以提高设备防护等级，提高维护的便利性。</w:t>
      </w:r>
    </w:p>
    <w:p w14:paraId="141C3E2D">
      <w:pPr>
        <w:spacing w:line="360" w:lineRule="auto"/>
        <w:rPr>
          <w:b/>
          <w:bCs/>
          <w:szCs w:val="21"/>
          <w:highlight w:val="none"/>
        </w:rPr>
      </w:pPr>
      <w:r>
        <w:rPr>
          <w:rFonts w:hint="eastAsia"/>
          <w:b/>
          <w:bCs/>
          <w:szCs w:val="21"/>
          <w:highlight w:val="none"/>
          <w:lang w:val="en-US" w:eastAsia="zh-CN"/>
        </w:rPr>
        <w:t>7</w:t>
      </w:r>
      <w:r>
        <w:rPr>
          <w:b/>
          <w:bCs/>
          <w:szCs w:val="21"/>
          <w:highlight w:val="none"/>
        </w:rPr>
        <w:t>.2.11 二次室对外连接的部分航插定义</w:t>
      </w:r>
    </w:p>
    <w:p w14:paraId="5F87E885">
      <w:pPr>
        <w:pStyle w:val="22"/>
        <w:numPr>
          <w:ilvl w:val="0"/>
          <w:numId w:val="5"/>
        </w:numPr>
        <w:tabs>
          <w:tab w:val="clear" w:pos="678"/>
        </w:tabs>
        <w:spacing w:before="156" w:beforeLines="50" w:after="156" w:afterLines="50"/>
        <w:rPr>
          <w:szCs w:val="22"/>
          <w:highlight w:val="none"/>
        </w:rPr>
      </w:pPr>
      <w:r>
        <w:rPr>
          <w:rFonts w:hint="eastAsia"/>
          <w:szCs w:val="22"/>
          <w:highlight w:val="none"/>
        </w:rPr>
        <w:t>母线</w:t>
      </w:r>
      <w:r>
        <w:rPr>
          <w:szCs w:val="22"/>
          <w:highlight w:val="none"/>
        </w:rPr>
        <w:t>PT</w:t>
      </w:r>
      <w:r>
        <w:rPr>
          <w:rFonts w:hint="eastAsia"/>
          <w:szCs w:val="22"/>
          <w:highlight w:val="none"/>
        </w:rPr>
        <w:t>及进线</w:t>
      </w:r>
      <w:r>
        <w:rPr>
          <w:szCs w:val="22"/>
          <w:highlight w:val="none"/>
        </w:rPr>
        <w:t>PT</w:t>
      </w:r>
      <w:r>
        <w:rPr>
          <w:rFonts w:hint="eastAsia"/>
          <w:szCs w:val="22"/>
          <w:highlight w:val="none"/>
        </w:rPr>
        <w:t>电压航插接口定义及要求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992"/>
        <w:gridCol w:w="2552"/>
        <w:gridCol w:w="1417"/>
        <w:gridCol w:w="1134"/>
        <w:gridCol w:w="2410"/>
      </w:tblGrid>
      <w:tr w14:paraId="56061FC6">
        <w:tblPrEx>
          <w:tblLayout w:type="fixed"/>
        </w:tblPrEx>
        <w:trPr>
          <w:jc w:val="center"/>
        </w:trPr>
        <w:tc>
          <w:tcPr>
            <w:tcW w:w="846" w:type="dxa"/>
            <w:tcMar>
              <w:top w:w="0" w:type="dxa"/>
              <w:left w:w="51" w:type="dxa"/>
              <w:bottom w:w="0" w:type="dxa"/>
              <w:right w:w="51" w:type="dxa"/>
            </w:tcMar>
            <w:vAlign w:val="center"/>
          </w:tcPr>
          <w:p w14:paraId="17A59D75">
            <w:pPr>
              <w:spacing w:line="360" w:lineRule="auto"/>
              <w:rPr>
                <w:highlight w:val="none"/>
              </w:rPr>
            </w:pPr>
            <w:r>
              <w:rPr>
                <w:highlight w:val="none"/>
              </w:rPr>
              <w:t>引脚号</w:t>
            </w:r>
          </w:p>
        </w:tc>
        <w:tc>
          <w:tcPr>
            <w:tcW w:w="992" w:type="dxa"/>
            <w:vAlign w:val="center"/>
          </w:tcPr>
          <w:p w14:paraId="7D977F38">
            <w:pPr>
              <w:spacing w:line="360" w:lineRule="auto"/>
              <w:rPr>
                <w:highlight w:val="none"/>
              </w:rPr>
            </w:pPr>
            <w:r>
              <w:rPr>
                <w:highlight w:val="none"/>
              </w:rPr>
              <w:t>标记</w:t>
            </w:r>
          </w:p>
        </w:tc>
        <w:tc>
          <w:tcPr>
            <w:tcW w:w="2552" w:type="dxa"/>
            <w:vAlign w:val="center"/>
          </w:tcPr>
          <w:p w14:paraId="1E8ECA57">
            <w:pPr>
              <w:spacing w:line="360" w:lineRule="auto"/>
              <w:rPr>
                <w:highlight w:val="none"/>
              </w:rPr>
            </w:pPr>
            <w:r>
              <w:rPr>
                <w:highlight w:val="none"/>
              </w:rPr>
              <w:t>标记说明</w:t>
            </w:r>
          </w:p>
        </w:tc>
        <w:tc>
          <w:tcPr>
            <w:tcW w:w="1417" w:type="dxa"/>
            <w:vAlign w:val="center"/>
          </w:tcPr>
          <w:p w14:paraId="1FFE2826">
            <w:pPr>
              <w:spacing w:line="360" w:lineRule="auto"/>
              <w:rPr>
                <w:highlight w:val="none"/>
              </w:rPr>
            </w:pPr>
            <w:r>
              <w:rPr>
                <w:highlight w:val="none"/>
              </w:rPr>
              <w:t>电缆规格</w:t>
            </w:r>
          </w:p>
        </w:tc>
        <w:tc>
          <w:tcPr>
            <w:tcW w:w="1134" w:type="dxa"/>
            <w:vAlign w:val="center"/>
          </w:tcPr>
          <w:p w14:paraId="24F3BEBB">
            <w:pPr>
              <w:spacing w:line="360" w:lineRule="auto"/>
              <w:rPr>
                <w:highlight w:val="none"/>
              </w:rPr>
            </w:pPr>
            <w:r>
              <w:rPr>
                <w:highlight w:val="none"/>
              </w:rPr>
              <w:t>备注</w:t>
            </w:r>
          </w:p>
        </w:tc>
        <w:tc>
          <w:tcPr>
            <w:tcW w:w="2410" w:type="dxa"/>
            <w:vAlign w:val="center"/>
          </w:tcPr>
          <w:p w14:paraId="6CB5B826">
            <w:pPr>
              <w:spacing w:line="360" w:lineRule="auto"/>
              <w:rPr>
                <w:highlight w:val="none"/>
              </w:rPr>
            </w:pPr>
            <w:r>
              <w:rPr>
                <w:highlight w:val="none"/>
              </w:rPr>
              <w:t>图示</w:t>
            </w:r>
          </w:p>
        </w:tc>
      </w:tr>
      <w:tr w14:paraId="29116A08">
        <w:tblPrEx>
          <w:tblLayout w:type="fixed"/>
        </w:tblPrEx>
        <w:trPr>
          <w:cantSplit/>
          <w:trHeight w:val="232" w:hRule="atLeast"/>
          <w:jc w:val="center"/>
        </w:trPr>
        <w:tc>
          <w:tcPr>
            <w:tcW w:w="846" w:type="dxa"/>
            <w:vAlign w:val="center"/>
          </w:tcPr>
          <w:p w14:paraId="51F32331">
            <w:pPr>
              <w:adjustRightInd w:val="0"/>
              <w:spacing w:line="360" w:lineRule="auto"/>
              <w:jc w:val="center"/>
              <w:rPr>
                <w:highlight w:val="none"/>
              </w:rPr>
            </w:pPr>
            <w:r>
              <w:rPr>
                <w:highlight w:val="none"/>
              </w:rPr>
              <w:t>1</w:t>
            </w:r>
          </w:p>
        </w:tc>
        <w:tc>
          <w:tcPr>
            <w:tcW w:w="992" w:type="dxa"/>
            <w:vAlign w:val="center"/>
          </w:tcPr>
          <w:p w14:paraId="5FC46740">
            <w:pPr>
              <w:adjustRightInd w:val="0"/>
              <w:spacing w:line="360" w:lineRule="auto"/>
              <w:jc w:val="center"/>
              <w:rPr>
                <w:highlight w:val="none"/>
              </w:rPr>
            </w:pPr>
            <w:r>
              <w:rPr>
                <w:highlight w:val="none"/>
              </w:rPr>
              <w:t>TVa1</w:t>
            </w:r>
          </w:p>
        </w:tc>
        <w:tc>
          <w:tcPr>
            <w:tcW w:w="2552" w:type="dxa"/>
            <w:vAlign w:val="center"/>
          </w:tcPr>
          <w:p w14:paraId="3906B8AD">
            <w:pPr>
              <w:adjustRightInd w:val="0"/>
              <w:spacing w:line="360" w:lineRule="auto"/>
              <w:jc w:val="center"/>
              <w:rPr>
                <w:highlight w:val="none"/>
              </w:rPr>
            </w:pPr>
            <w:r>
              <w:rPr>
                <w:highlight w:val="none"/>
              </w:rPr>
              <w:t>A相电压TV二次侧电压</w:t>
            </w:r>
          </w:p>
        </w:tc>
        <w:tc>
          <w:tcPr>
            <w:tcW w:w="1417" w:type="dxa"/>
            <w:vAlign w:val="center"/>
          </w:tcPr>
          <w:p w14:paraId="43E3637F">
            <w:pPr>
              <w:adjustRightInd w:val="0"/>
              <w:spacing w:line="360" w:lineRule="auto"/>
              <w:jc w:val="center"/>
              <w:rPr>
                <w:highlight w:val="none"/>
              </w:rPr>
            </w:pPr>
            <w:r>
              <w:rPr>
                <w:highlight w:val="none"/>
              </w:rPr>
              <w:t>RVVP1.5mm²</w:t>
            </w:r>
          </w:p>
        </w:tc>
        <w:tc>
          <w:tcPr>
            <w:tcW w:w="1134" w:type="dxa"/>
            <w:vAlign w:val="center"/>
          </w:tcPr>
          <w:p w14:paraId="64535B11">
            <w:pPr>
              <w:adjustRightInd w:val="0"/>
              <w:spacing w:line="360" w:lineRule="auto"/>
              <w:jc w:val="center"/>
              <w:rPr>
                <w:highlight w:val="none"/>
              </w:rPr>
            </w:pPr>
            <w:r>
              <w:rPr>
                <w:highlight w:val="none"/>
              </w:rPr>
              <w:t>电源</w:t>
            </w:r>
          </w:p>
        </w:tc>
        <w:tc>
          <w:tcPr>
            <w:tcW w:w="2410" w:type="dxa"/>
            <w:vMerge w:val="restart"/>
            <w:vAlign w:val="center"/>
          </w:tcPr>
          <w:p w14:paraId="57608150">
            <w:pPr>
              <w:spacing w:line="360" w:lineRule="auto"/>
              <w:rPr>
                <w:highlight w:val="none"/>
              </w:rPr>
            </w:pPr>
            <w:r>
              <w:rPr>
                <w:highlight w:val="none"/>
              </w:rPr>
              <w:drawing>
                <wp:inline distT="0" distB="0" distL="114300" distR="114300">
                  <wp:extent cx="1393190" cy="1316355"/>
                  <wp:effectExtent l="0" t="0" r="16510" b="17145"/>
                  <wp:docPr id="4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3"/>
                          <pic:cNvPicPr>
                            <a:picLocks noChangeAspect="1"/>
                          </pic:cNvPicPr>
                        </pic:nvPicPr>
                        <pic:blipFill>
                          <a:blip r:embed="rId43"/>
                          <a:stretch>
                            <a:fillRect/>
                          </a:stretch>
                        </pic:blipFill>
                        <pic:spPr>
                          <a:xfrm>
                            <a:off x="0" y="0"/>
                            <a:ext cx="1393190" cy="1316355"/>
                          </a:xfrm>
                          <a:prstGeom prst="rect">
                            <a:avLst/>
                          </a:prstGeom>
                          <a:noFill/>
                          <a:ln>
                            <a:noFill/>
                          </a:ln>
                        </pic:spPr>
                      </pic:pic>
                    </a:graphicData>
                  </a:graphic>
                </wp:inline>
              </w:drawing>
            </w:r>
          </w:p>
        </w:tc>
      </w:tr>
      <w:tr w14:paraId="719FD34F">
        <w:tblPrEx>
          <w:tblLayout w:type="fixed"/>
        </w:tblPrEx>
        <w:trPr>
          <w:cantSplit/>
          <w:trHeight w:val="255" w:hRule="atLeast"/>
          <w:jc w:val="center"/>
        </w:trPr>
        <w:tc>
          <w:tcPr>
            <w:tcW w:w="846" w:type="dxa"/>
            <w:vAlign w:val="center"/>
          </w:tcPr>
          <w:p w14:paraId="2E0283FE">
            <w:pPr>
              <w:adjustRightInd w:val="0"/>
              <w:spacing w:line="360" w:lineRule="auto"/>
              <w:jc w:val="center"/>
              <w:rPr>
                <w:highlight w:val="none"/>
              </w:rPr>
            </w:pPr>
            <w:r>
              <w:rPr>
                <w:highlight w:val="none"/>
              </w:rPr>
              <w:t>2</w:t>
            </w:r>
          </w:p>
        </w:tc>
        <w:tc>
          <w:tcPr>
            <w:tcW w:w="992" w:type="dxa"/>
            <w:vAlign w:val="center"/>
          </w:tcPr>
          <w:p w14:paraId="4BBF0C28">
            <w:pPr>
              <w:adjustRightInd w:val="0"/>
              <w:spacing w:line="360" w:lineRule="auto"/>
              <w:jc w:val="center"/>
              <w:rPr>
                <w:highlight w:val="none"/>
              </w:rPr>
            </w:pPr>
            <w:r>
              <w:rPr>
                <w:highlight w:val="none"/>
              </w:rPr>
              <w:t>TVb1</w:t>
            </w:r>
          </w:p>
        </w:tc>
        <w:tc>
          <w:tcPr>
            <w:tcW w:w="2552" w:type="dxa"/>
            <w:vAlign w:val="center"/>
          </w:tcPr>
          <w:p w14:paraId="229114BA">
            <w:pPr>
              <w:adjustRightInd w:val="0"/>
              <w:spacing w:line="360" w:lineRule="auto"/>
              <w:jc w:val="center"/>
              <w:rPr>
                <w:highlight w:val="none"/>
              </w:rPr>
            </w:pPr>
            <w:r>
              <w:rPr>
                <w:highlight w:val="none"/>
              </w:rPr>
              <w:t>B相电压TV二次侧电压</w:t>
            </w:r>
          </w:p>
        </w:tc>
        <w:tc>
          <w:tcPr>
            <w:tcW w:w="1417" w:type="dxa"/>
            <w:vAlign w:val="center"/>
          </w:tcPr>
          <w:p w14:paraId="207B2ABB">
            <w:pPr>
              <w:adjustRightInd w:val="0"/>
              <w:spacing w:line="360" w:lineRule="auto"/>
              <w:jc w:val="center"/>
              <w:rPr>
                <w:highlight w:val="none"/>
              </w:rPr>
            </w:pPr>
            <w:r>
              <w:rPr>
                <w:highlight w:val="none"/>
              </w:rPr>
              <w:t>RVVP1.5mm²</w:t>
            </w:r>
          </w:p>
        </w:tc>
        <w:tc>
          <w:tcPr>
            <w:tcW w:w="1134" w:type="dxa"/>
            <w:vAlign w:val="center"/>
          </w:tcPr>
          <w:p w14:paraId="1CDE9C59">
            <w:pPr>
              <w:adjustRightInd w:val="0"/>
              <w:spacing w:line="360" w:lineRule="auto"/>
              <w:jc w:val="center"/>
              <w:rPr>
                <w:highlight w:val="none"/>
              </w:rPr>
            </w:pPr>
            <w:r>
              <w:rPr>
                <w:highlight w:val="none"/>
              </w:rPr>
              <w:t>电源</w:t>
            </w:r>
          </w:p>
        </w:tc>
        <w:tc>
          <w:tcPr>
            <w:tcW w:w="2410" w:type="dxa"/>
            <w:vMerge w:val="continue"/>
            <w:vAlign w:val="center"/>
          </w:tcPr>
          <w:p w14:paraId="53B0377E">
            <w:pPr>
              <w:spacing w:line="360" w:lineRule="auto"/>
              <w:rPr>
                <w:highlight w:val="none"/>
              </w:rPr>
            </w:pPr>
          </w:p>
        </w:tc>
      </w:tr>
      <w:tr w14:paraId="7044E071">
        <w:tblPrEx>
          <w:tblLayout w:type="fixed"/>
        </w:tblPrEx>
        <w:trPr>
          <w:cantSplit/>
          <w:trHeight w:val="142" w:hRule="atLeast"/>
          <w:jc w:val="center"/>
        </w:trPr>
        <w:tc>
          <w:tcPr>
            <w:tcW w:w="846" w:type="dxa"/>
            <w:vAlign w:val="center"/>
          </w:tcPr>
          <w:p w14:paraId="76DE32E0">
            <w:pPr>
              <w:adjustRightInd w:val="0"/>
              <w:spacing w:line="360" w:lineRule="auto"/>
              <w:jc w:val="center"/>
              <w:rPr>
                <w:highlight w:val="none"/>
              </w:rPr>
            </w:pPr>
            <w:r>
              <w:rPr>
                <w:highlight w:val="none"/>
              </w:rPr>
              <w:t>3</w:t>
            </w:r>
          </w:p>
        </w:tc>
        <w:tc>
          <w:tcPr>
            <w:tcW w:w="992" w:type="dxa"/>
            <w:vAlign w:val="center"/>
          </w:tcPr>
          <w:p w14:paraId="6B444035">
            <w:pPr>
              <w:adjustRightInd w:val="0"/>
              <w:spacing w:line="360" w:lineRule="auto"/>
              <w:jc w:val="center"/>
              <w:rPr>
                <w:highlight w:val="none"/>
              </w:rPr>
            </w:pPr>
            <w:r>
              <w:rPr>
                <w:highlight w:val="none"/>
              </w:rPr>
              <w:t>TVc1</w:t>
            </w:r>
          </w:p>
        </w:tc>
        <w:tc>
          <w:tcPr>
            <w:tcW w:w="2552" w:type="dxa"/>
            <w:vAlign w:val="center"/>
          </w:tcPr>
          <w:p w14:paraId="555D084A">
            <w:pPr>
              <w:adjustRightInd w:val="0"/>
              <w:spacing w:line="360" w:lineRule="auto"/>
              <w:jc w:val="center"/>
              <w:rPr>
                <w:highlight w:val="none"/>
              </w:rPr>
            </w:pPr>
            <w:r>
              <w:rPr>
                <w:highlight w:val="none"/>
              </w:rPr>
              <w:t>C相电压TV二次侧电压</w:t>
            </w:r>
          </w:p>
        </w:tc>
        <w:tc>
          <w:tcPr>
            <w:tcW w:w="1417" w:type="dxa"/>
            <w:vAlign w:val="center"/>
          </w:tcPr>
          <w:p w14:paraId="08E60BE4">
            <w:pPr>
              <w:adjustRightInd w:val="0"/>
              <w:spacing w:line="360" w:lineRule="auto"/>
              <w:jc w:val="center"/>
              <w:rPr>
                <w:highlight w:val="none"/>
              </w:rPr>
            </w:pPr>
            <w:r>
              <w:rPr>
                <w:highlight w:val="none"/>
              </w:rPr>
              <w:t>RVVP1.5mm²</w:t>
            </w:r>
          </w:p>
        </w:tc>
        <w:tc>
          <w:tcPr>
            <w:tcW w:w="1134" w:type="dxa"/>
            <w:vAlign w:val="center"/>
          </w:tcPr>
          <w:p w14:paraId="004E90C2">
            <w:pPr>
              <w:adjustRightInd w:val="0"/>
              <w:spacing w:line="360" w:lineRule="auto"/>
              <w:jc w:val="center"/>
              <w:rPr>
                <w:highlight w:val="none"/>
              </w:rPr>
            </w:pPr>
            <w:r>
              <w:rPr>
                <w:highlight w:val="none"/>
              </w:rPr>
              <w:t>电源</w:t>
            </w:r>
          </w:p>
        </w:tc>
        <w:tc>
          <w:tcPr>
            <w:tcW w:w="2410" w:type="dxa"/>
            <w:vMerge w:val="continue"/>
            <w:vAlign w:val="center"/>
          </w:tcPr>
          <w:p w14:paraId="43753292">
            <w:pPr>
              <w:spacing w:line="360" w:lineRule="auto"/>
              <w:rPr>
                <w:highlight w:val="none"/>
              </w:rPr>
            </w:pPr>
          </w:p>
        </w:tc>
      </w:tr>
      <w:tr w14:paraId="449CC179">
        <w:tblPrEx>
          <w:tblLayout w:type="fixed"/>
        </w:tblPrEx>
        <w:trPr>
          <w:cantSplit/>
          <w:trHeight w:val="142" w:hRule="atLeast"/>
          <w:jc w:val="center"/>
        </w:trPr>
        <w:tc>
          <w:tcPr>
            <w:tcW w:w="846" w:type="dxa"/>
            <w:vAlign w:val="center"/>
          </w:tcPr>
          <w:p w14:paraId="4017E196">
            <w:pPr>
              <w:adjustRightInd w:val="0"/>
              <w:spacing w:line="360" w:lineRule="auto"/>
              <w:jc w:val="center"/>
              <w:rPr>
                <w:highlight w:val="none"/>
              </w:rPr>
            </w:pPr>
            <w:r>
              <w:rPr>
                <w:highlight w:val="none"/>
              </w:rPr>
              <w:t>4</w:t>
            </w:r>
          </w:p>
        </w:tc>
        <w:tc>
          <w:tcPr>
            <w:tcW w:w="992" w:type="dxa"/>
            <w:vAlign w:val="center"/>
          </w:tcPr>
          <w:p w14:paraId="1649CBE5">
            <w:pPr>
              <w:adjustRightInd w:val="0"/>
              <w:spacing w:line="360" w:lineRule="auto"/>
              <w:jc w:val="center"/>
              <w:rPr>
                <w:highlight w:val="none"/>
              </w:rPr>
            </w:pPr>
          </w:p>
        </w:tc>
        <w:tc>
          <w:tcPr>
            <w:tcW w:w="2552" w:type="dxa"/>
            <w:vAlign w:val="center"/>
          </w:tcPr>
          <w:p w14:paraId="5F4418F8">
            <w:pPr>
              <w:adjustRightInd w:val="0"/>
              <w:spacing w:line="360" w:lineRule="auto"/>
              <w:jc w:val="center"/>
              <w:rPr>
                <w:highlight w:val="none"/>
              </w:rPr>
            </w:pPr>
          </w:p>
        </w:tc>
        <w:tc>
          <w:tcPr>
            <w:tcW w:w="1417" w:type="dxa"/>
            <w:vAlign w:val="center"/>
          </w:tcPr>
          <w:p w14:paraId="410CF08C">
            <w:pPr>
              <w:adjustRightInd w:val="0"/>
              <w:spacing w:line="360" w:lineRule="auto"/>
              <w:rPr>
                <w:highlight w:val="none"/>
              </w:rPr>
            </w:pPr>
          </w:p>
        </w:tc>
        <w:tc>
          <w:tcPr>
            <w:tcW w:w="1134" w:type="dxa"/>
            <w:vAlign w:val="center"/>
          </w:tcPr>
          <w:p w14:paraId="7D257302">
            <w:pPr>
              <w:adjustRightInd w:val="0"/>
              <w:spacing w:line="360" w:lineRule="auto"/>
              <w:jc w:val="center"/>
              <w:rPr>
                <w:highlight w:val="none"/>
              </w:rPr>
            </w:pPr>
          </w:p>
        </w:tc>
        <w:tc>
          <w:tcPr>
            <w:tcW w:w="2410" w:type="dxa"/>
            <w:vMerge w:val="continue"/>
            <w:vAlign w:val="center"/>
          </w:tcPr>
          <w:p w14:paraId="60B2C6BD">
            <w:pPr>
              <w:spacing w:line="360" w:lineRule="auto"/>
              <w:rPr>
                <w:highlight w:val="none"/>
              </w:rPr>
            </w:pPr>
          </w:p>
        </w:tc>
      </w:tr>
      <w:tr w14:paraId="024C3F4C">
        <w:tblPrEx>
          <w:tblLayout w:type="fixed"/>
        </w:tblPrEx>
        <w:trPr>
          <w:cantSplit/>
          <w:trHeight w:val="142" w:hRule="atLeast"/>
          <w:jc w:val="center"/>
        </w:trPr>
        <w:tc>
          <w:tcPr>
            <w:tcW w:w="846" w:type="dxa"/>
            <w:vAlign w:val="center"/>
          </w:tcPr>
          <w:p w14:paraId="2C3A7680">
            <w:pPr>
              <w:adjustRightInd w:val="0"/>
              <w:spacing w:line="360" w:lineRule="auto"/>
              <w:jc w:val="center"/>
              <w:rPr>
                <w:highlight w:val="none"/>
              </w:rPr>
            </w:pPr>
            <w:r>
              <w:rPr>
                <w:highlight w:val="none"/>
              </w:rPr>
              <w:t>5</w:t>
            </w:r>
          </w:p>
        </w:tc>
        <w:tc>
          <w:tcPr>
            <w:tcW w:w="992" w:type="dxa"/>
            <w:vAlign w:val="center"/>
          </w:tcPr>
          <w:p w14:paraId="5E748F9D">
            <w:pPr>
              <w:adjustRightInd w:val="0"/>
              <w:spacing w:line="360" w:lineRule="auto"/>
              <w:jc w:val="center"/>
              <w:rPr>
                <w:highlight w:val="none"/>
              </w:rPr>
            </w:pPr>
            <w:r>
              <w:rPr>
                <w:highlight w:val="none"/>
              </w:rPr>
              <w:t>TVa2</w:t>
            </w:r>
          </w:p>
        </w:tc>
        <w:tc>
          <w:tcPr>
            <w:tcW w:w="2552" w:type="dxa"/>
            <w:vAlign w:val="center"/>
          </w:tcPr>
          <w:p w14:paraId="5C86ED00">
            <w:pPr>
              <w:adjustRightInd w:val="0"/>
              <w:spacing w:line="360" w:lineRule="auto"/>
              <w:jc w:val="center"/>
              <w:rPr>
                <w:highlight w:val="none"/>
              </w:rPr>
            </w:pPr>
            <w:r>
              <w:rPr>
                <w:highlight w:val="none"/>
              </w:rPr>
              <w:t>A相电压TV二次侧电压</w:t>
            </w:r>
          </w:p>
        </w:tc>
        <w:tc>
          <w:tcPr>
            <w:tcW w:w="1417" w:type="dxa"/>
            <w:vAlign w:val="center"/>
          </w:tcPr>
          <w:p w14:paraId="3F93D189">
            <w:pPr>
              <w:adjustRightInd w:val="0"/>
              <w:spacing w:line="360" w:lineRule="auto"/>
              <w:jc w:val="center"/>
              <w:rPr>
                <w:highlight w:val="none"/>
              </w:rPr>
            </w:pPr>
            <w:r>
              <w:rPr>
                <w:highlight w:val="none"/>
              </w:rPr>
              <w:t>RVVP1.5mm²</w:t>
            </w:r>
          </w:p>
        </w:tc>
        <w:tc>
          <w:tcPr>
            <w:tcW w:w="1134" w:type="dxa"/>
            <w:vAlign w:val="center"/>
          </w:tcPr>
          <w:p w14:paraId="0D3C3F6E">
            <w:pPr>
              <w:adjustRightInd w:val="0"/>
              <w:spacing w:line="360" w:lineRule="auto"/>
              <w:jc w:val="center"/>
              <w:rPr>
                <w:highlight w:val="none"/>
              </w:rPr>
            </w:pPr>
            <w:r>
              <w:rPr>
                <w:highlight w:val="none"/>
              </w:rPr>
              <w:t>测量</w:t>
            </w:r>
          </w:p>
        </w:tc>
        <w:tc>
          <w:tcPr>
            <w:tcW w:w="2410" w:type="dxa"/>
            <w:vMerge w:val="continue"/>
            <w:vAlign w:val="center"/>
          </w:tcPr>
          <w:p w14:paraId="467837E7">
            <w:pPr>
              <w:spacing w:line="360" w:lineRule="auto"/>
              <w:rPr>
                <w:highlight w:val="none"/>
              </w:rPr>
            </w:pPr>
          </w:p>
        </w:tc>
      </w:tr>
      <w:tr w14:paraId="5B53E662">
        <w:tblPrEx>
          <w:tblLayout w:type="fixed"/>
        </w:tblPrEx>
        <w:trPr>
          <w:cantSplit/>
          <w:trHeight w:val="561" w:hRule="atLeast"/>
          <w:jc w:val="center"/>
        </w:trPr>
        <w:tc>
          <w:tcPr>
            <w:tcW w:w="846" w:type="dxa"/>
            <w:vAlign w:val="center"/>
          </w:tcPr>
          <w:p w14:paraId="7068A34F">
            <w:pPr>
              <w:adjustRightInd w:val="0"/>
              <w:spacing w:line="360" w:lineRule="auto"/>
              <w:jc w:val="center"/>
              <w:rPr>
                <w:highlight w:val="none"/>
              </w:rPr>
            </w:pPr>
            <w:r>
              <w:rPr>
                <w:highlight w:val="none"/>
              </w:rPr>
              <w:t>6</w:t>
            </w:r>
          </w:p>
        </w:tc>
        <w:tc>
          <w:tcPr>
            <w:tcW w:w="992" w:type="dxa"/>
            <w:vAlign w:val="center"/>
          </w:tcPr>
          <w:p w14:paraId="6E56D2B5">
            <w:pPr>
              <w:adjustRightInd w:val="0"/>
              <w:spacing w:line="360" w:lineRule="auto"/>
              <w:jc w:val="center"/>
              <w:rPr>
                <w:highlight w:val="none"/>
              </w:rPr>
            </w:pPr>
            <w:r>
              <w:rPr>
                <w:highlight w:val="none"/>
              </w:rPr>
              <w:t>TVb2</w:t>
            </w:r>
          </w:p>
        </w:tc>
        <w:tc>
          <w:tcPr>
            <w:tcW w:w="2552" w:type="dxa"/>
            <w:vAlign w:val="center"/>
          </w:tcPr>
          <w:p w14:paraId="3BB68556">
            <w:pPr>
              <w:adjustRightInd w:val="0"/>
              <w:spacing w:line="360" w:lineRule="auto"/>
              <w:jc w:val="center"/>
              <w:rPr>
                <w:highlight w:val="none"/>
              </w:rPr>
            </w:pPr>
            <w:r>
              <w:rPr>
                <w:highlight w:val="none"/>
              </w:rPr>
              <w:t>B相电压TV二次侧电压</w:t>
            </w:r>
          </w:p>
        </w:tc>
        <w:tc>
          <w:tcPr>
            <w:tcW w:w="1417" w:type="dxa"/>
            <w:vAlign w:val="center"/>
          </w:tcPr>
          <w:p w14:paraId="3195AB53">
            <w:pPr>
              <w:adjustRightInd w:val="0"/>
              <w:spacing w:line="360" w:lineRule="auto"/>
              <w:jc w:val="center"/>
              <w:rPr>
                <w:highlight w:val="none"/>
              </w:rPr>
            </w:pPr>
            <w:r>
              <w:rPr>
                <w:highlight w:val="none"/>
              </w:rPr>
              <w:t>RVVP1.5mm²</w:t>
            </w:r>
          </w:p>
        </w:tc>
        <w:tc>
          <w:tcPr>
            <w:tcW w:w="1134" w:type="dxa"/>
            <w:vAlign w:val="center"/>
          </w:tcPr>
          <w:p w14:paraId="5DDFBC1A">
            <w:pPr>
              <w:adjustRightInd w:val="0"/>
              <w:spacing w:line="360" w:lineRule="auto"/>
              <w:jc w:val="center"/>
              <w:rPr>
                <w:highlight w:val="none"/>
              </w:rPr>
            </w:pPr>
            <w:r>
              <w:rPr>
                <w:highlight w:val="none"/>
              </w:rPr>
              <w:t>测量</w:t>
            </w:r>
          </w:p>
        </w:tc>
        <w:tc>
          <w:tcPr>
            <w:tcW w:w="2410" w:type="dxa"/>
            <w:vMerge w:val="continue"/>
            <w:vAlign w:val="center"/>
          </w:tcPr>
          <w:p w14:paraId="3CF39205">
            <w:pPr>
              <w:spacing w:line="360" w:lineRule="auto"/>
              <w:rPr>
                <w:highlight w:val="none"/>
              </w:rPr>
            </w:pPr>
          </w:p>
        </w:tc>
      </w:tr>
      <w:tr w14:paraId="211EC03D">
        <w:tblPrEx>
          <w:tblLayout w:type="fixed"/>
        </w:tblPrEx>
        <w:trPr>
          <w:cantSplit/>
          <w:trHeight w:val="258" w:hRule="atLeast"/>
          <w:jc w:val="center"/>
        </w:trPr>
        <w:tc>
          <w:tcPr>
            <w:tcW w:w="846" w:type="dxa"/>
            <w:vAlign w:val="center"/>
          </w:tcPr>
          <w:p w14:paraId="7FFB290D">
            <w:pPr>
              <w:adjustRightInd w:val="0"/>
              <w:spacing w:line="360" w:lineRule="auto"/>
              <w:jc w:val="center"/>
              <w:rPr>
                <w:highlight w:val="none"/>
              </w:rPr>
            </w:pPr>
            <w:r>
              <w:rPr>
                <w:highlight w:val="none"/>
              </w:rPr>
              <w:t>7</w:t>
            </w:r>
          </w:p>
        </w:tc>
        <w:tc>
          <w:tcPr>
            <w:tcW w:w="992" w:type="dxa"/>
            <w:vAlign w:val="center"/>
          </w:tcPr>
          <w:p w14:paraId="27BF9E32">
            <w:pPr>
              <w:adjustRightInd w:val="0"/>
              <w:spacing w:line="360" w:lineRule="auto"/>
              <w:jc w:val="center"/>
              <w:rPr>
                <w:highlight w:val="none"/>
              </w:rPr>
            </w:pPr>
            <w:r>
              <w:rPr>
                <w:highlight w:val="none"/>
              </w:rPr>
              <w:t>TVc2</w:t>
            </w:r>
          </w:p>
        </w:tc>
        <w:tc>
          <w:tcPr>
            <w:tcW w:w="2552" w:type="dxa"/>
            <w:vAlign w:val="center"/>
          </w:tcPr>
          <w:p w14:paraId="1AEC91E6">
            <w:pPr>
              <w:adjustRightInd w:val="0"/>
              <w:spacing w:line="360" w:lineRule="auto"/>
              <w:jc w:val="center"/>
              <w:rPr>
                <w:highlight w:val="none"/>
              </w:rPr>
            </w:pPr>
            <w:r>
              <w:rPr>
                <w:highlight w:val="none"/>
              </w:rPr>
              <w:t>C相电压TV二次侧电压</w:t>
            </w:r>
          </w:p>
        </w:tc>
        <w:tc>
          <w:tcPr>
            <w:tcW w:w="1417" w:type="dxa"/>
            <w:vAlign w:val="center"/>
          </w:tcPr>
          <w:p w14:paraId="6D7B5AFF">
            <w:pPr>
              <w:adjustRightInd w:val="0"/>
              <w:spacing w:line="360" w:lineRule="auto"/>
              <w:jc w:val="center"/>
              <w:rPr>
                <w:highlight w:val="none"/>
              </w:rPr>
            </w:pPr>
            <w:r>
              <w:rPr>
                <w:highlight w:val="none"/>
              </w:rPr>
              <w:t>RVVP1.5mm²</w:t>
            </w:r>
          </w:p>
        </w:tc>
        <w:tc>
          <w:tcPr>
            <w:tcW w:w="1134" w:type="dxa"/>
            <w:vAlign w:val="center"/>
          </w:tcPr>
          <w:p w14:paraId="7F1D0169">
            <w:pPr>
              <w:adjustRightInd w:val="0"/>
              <w:spacing w:line="360" w:lineRule="auto"/>
              <w:jc w:val="center"/>
              <w:rPr>
                <w:highlight w:val="none"/>
              </w:rPr>
            </w:pPr>
            <w:r>
              <w:rPr>
                <w:highlight w:val="none"/>
              </w:rPr>
              <w:t>测量</w:t>
            </w:r>
          </w:p>
        </w:tc>
        <w:tc>
          <w:tcPr>
            <w:tcW w:w="2410" w:type="dxa"/>
            <w:vMerge w:val="continue"/>
            <w:vAlign w:val="center"/>
          </w:tcPr>
          <w:p w14:paraId="2ED76ACE">
            <w:pPr>
              <w:spacing w:line="360" w:lineRule="auto"/>
              <w:rPr>
                <w:highlight w:val="none"/>
              </w:rPr>
            </w:pPr>
          </w:p>
        </w:tc>
      </w:tr>
      <w:tr w14:paraId="7BE63CDB">
        <w:tblPrEx>
          <w:tblLayout w:type="fixed"/>
        </w:tblPrEx>
        <w:trPr>
          <w:cantSplit/>
          <w:trHeight w:val="561" w:hRule="atLeast"/>
          <w:jc w:val="center"/>
        </w:trPr>
        <w:tc>
          <w:tcPr>
            <w:tcW w:w="846" w:type="dxa"/>
            <w:vAlign w:val="center"/>
          </w:tcPr>
          <w:p w14:paraId="1593B20B">
            <w:pPr>
              <w:adjustRightInd w:val="0"/>
              <w:spacing w:line="360" w:lineRule="auto"/>
              <w:jc w:val="center"/>
              <w:rPr>
                <w:highlight w:val="none"/>
              </w:rPr>
            </w:pPr>
            <w:r>
              <w:rPr>
                <w:highlight w:val="none"/>
              </w:rPr>
              <w:t>8</w:t>
            </w:r>
          </w:p>
        </w:tc>
        <w:tc>
          <w:tcPr>
            <w:tcW w:w="992" w:type="dxa"/>
            <w:vAlign w:val="center"/>
          </w:tcPr>
          <w:p w14:paraId="2148AB3C">
            <w:pPr>
              <w:adjustRightInd w:val="0"/>
              <w:spacing w:line="360" w:lineRule="auto"/>
              <w:jc w:val="center"/>
              <w:rPr>
                <w:highlight w:val="none"/>
              </w:rPr>
            </w:pPr>
            <w:r>
              <w:rPr>
                <w:highlight w:val="none"/>
              </w:rPr>
              <w:t>TV</w:t>
            </w:r>
            <w:r>
              <w:rPr>
                <w:rFonts w:hint="eastAsia"/>
                <w:highlight w:val="none"/>
              </w:rPr>
              <w:t>n</w:t>
            </w:r>
          </w:p>
        </w:tc>
        <w:tc>
          <w:tcPr>
            <w:tcW w:w="2552" w:type="dxa"/>
            <w:vAlign w:val="center"/>
          </w:tcPr>
          <w:p w14:paraId="12F16864">
            <w:pPr>
              <w:adjustRightInd w:val="0"/>
              <w:spacing w:line="360" w:lineRule="auto"/>
              <w:jc w:val="center"/>
              <w:rPr>
                <w:highlight w:val="none"/>
              </w:rPr>
            </w:pPr>
            <w:r>
              <w:rPr>
                <w:highlight w:val="none"/>
              </w:rPr>
              <w:t>相电压中性点</w:t>
            </w:r>
          </w:p>
        </w:tc>
        <w:tc>
          <w:tcPr>
            <w:tcW w:w="1417" w:type="dxa"/>
            <w:vAlign w:val="center"/>
          </w:tcPr>
          <w:p w14:paraId="6EB25F73">
            <w:pPr>
              <w:adjustRightInd w:val="0"/>
              <w:spacing w:line="360" w:lineRule="auto"/>
              <w:jc w:val="center"/>
              <w:rPr>
                <w:highlight w:val="none"/>
              </w:rPr>
            </w:pPr>
            <w:r>
              <w:rPr>
                <w:highlight w:val="none"/>
              </w:rPr>
              <w:t>RVVP1.5mm²</w:t>
            </w:r>
          </w:p>
        </w:tc>
        <w:tc>
          <w:tcPr>
            <w:tcW w:w="1134" w:type="dxa"/>
            <w:vAlign w:val="center"/>
          </w:tcPr>
          <w:p w14:paraId="592E53FE">
            <w:pPr>
              <w:adjustRightInd w:val="0"/>
              <w:spacing w:line="360" w:lineRule="auto"/>
              <w:jc w:val="center"/>
              <w:rPr>
                <w:highlight w:val="none"/>
              </w:rPr>
            </w:pPr>
            <w:r>
              <w:rPr>
                <w:highlight w:val="none"/>
              </w:rPr>
              <w:t>测量</w:t>
            </w:r>
          </w:p>
        </w:tc>
        <w:tc>
          <w:tcPr>
            <w:tcW w:w="2410" w:type="dxa"/>
            <w:vMerge w:val="continue"/>
            <w:vAlign w:val="center"/>
          </w:tcPr>
          <w:p w14:paraId="2665FF71">
            <w:pPr>
              <w:spacing w:line="360" w:lineRule="auto"/>
              <w:rPr>
                <w:highlight w:val="none"/>
              </w:rPr>
            </w:pPr>
          </w:p>
        </w:tc>
      </w:tr>
      <w:tr w14:paraId="25D3D893">
        <w:tblPrEx>
          <w:tblLayout w:type="fixed"/>
        </w:tblPrEx>
        <w:trPr>
          <w:cantSplit/>
          <w:trHeight w:val="561" w:hRule="atLeast"/>
          <w:jc w:val="center"/>
        </w:trPr>
        <w:tc>
          <w:tcPr>
            <w:tcW w:w="846" w:type="dxa"/>
            <w:vAlign w:val="center"/>
          </w:tcPr>
          <w:p w14:paraId="1617224A">
            <w:pPr>
              <w:adjustRightInd w:val="0"/>
              <w:spacing w:line="360" w:lineRule="auto"/>
              <w:jc w:val="center"/>
              <w:rPr>
                <w:highlight w:val="none"/>
              </w:rPr>
            </w:pPr>
            <w:r>
              <w:rPr>
                <w:highlight w:val="none"/>
              </w:rPr>
              <w:t>9</w:t>
            </w:r>
          </w:p>
        </w:tc>
        <w:tc>
          <w:tcPr>
            <w:tcW w:w="992" w:type="dxa"/>
            <w:vAlign w:val="center"/>
          </w:tcPr>
          <w:p w14:paraId="22A51629">
            <w:pPr>
              <w:adjustRightInd w:val="0"/>
              <w:spacing w:line="360" w:lineRule="auto"/>
              <w:jc w:val="center"/>
              <w:rPr>
                <w:highlight w:val="none"/>
              </w:rPr>
            </w:pPr>
            <w:r>
              <w:rPr>
                <w:highlight w:val="none"/>
              </w:rPr>
              <w:t>da</w:t>
            </w:r>
          </w:p>
        </w:tc>
        <w:tc>
          <w:tcPr>
            <w:tcW w:w="2552" w:type="dxa"/>
            <w:vAlign w:val="center"/>
          </w:tcPr>
          <w:p w14:paraId="499C2C72">
            <w:pPr>
              <w:adjustRightInd w:val="0"/>
              <w:spacing w:line="360" w:lineRule="auto"/>
              <w:jc w:val="center"/>
              <w:rPr>
                <w:highlight w:val="none"/>
              </w:rPr>
            </w:pPr>
            <w:r>
              <w:rPr>
                <w:highlight w:val="none"/>
              </w:rPr>
              <w:t>零序电压</w:t>
            </w:r>
          </w:p>
        </w:tc>
        <w:tc>
          <w:tcPr>
            <w:tcW w:w="1417" w:type="dxa"/>
            <w:vAlign w:val="center"/>
          </w:tcPr>
          <w:p w14:paraId="2D298EBD">
            <w:pPr>
              <w:adjustRightInd w:val="0"/>
              <w:spacing w:line="360" w:lineRule="auto"/>
              <w:jc w:val="center"/>
              <w:rPr>
                <w:highlight w:val="none"/>
              </w:rPr>
            </w:pPr>
            <w:r>
              <w:rPr>
                <w:highlight w:val="none"/>
              </w:rPr>
              <w:t>RVVP1.5mm²</w:t>
            </w:r>
          </w:p>
        </w:tc>
        <w:tc>
          <w:tcPr>
            <w:tcW w:w="1134" w:type="dxa"/>
            <w:vAlign w:val="center"/>
          </w:tcPr>
          <w:p w14:paraId="0F505F7F">
            <w:pPr>
              <w:adjustRightInd w:val="0"/>
              <w:spacing w:line="360" w:lineRule="auto"/>
              <w:jc w:val="center"/>
              <w:rPr>
                <w:highlight w:val="none"/>
              </w:rPr>
            </w:pPr>
            <w:r>
              <w:rPr>
                <w:highlight w:val="none"/>
              </w:rPr>
              <w:t>零序</w:t>
            </w:r>
          </w:p>
        </w:tc>
        <w:tc>
          <w:tcPr>
            <w:tcW w:w="2410" w:type="dxa"/>
            <w:vMerge w:val="continue"/>
            <w:vAlign w:val="center"/>
          </w:tcPr>
          <w:p w14:paraId="171C74F5">
            <w:pPr>
              <w:spacing w:line="360" w:lineRule="auto"/>
              <w:rPr>
                <w:highlight w:val="none"/>
              </w:rPr>
            </w:pPr>
          </w:p>
        </w:tc>
      </w:tr>
      <w:tr w14:paraId="2689C7CD">
        <w:tblPrEx>
          <w:tblLayout w:type="fixed"/>
        </w:tblPrEx>
        <w:trPr>
          <w:cantSplit/>
          <w:trHeight w:val="561" w:hRule="atLeast"/>
          <w:jc w:val="center"/>
        </w:trPr>
        <w:tc>
          <w:tcPr>
            <w:tcW w:w="846" w:type="dxa"/>
            <w:vAlign w:val="center"/>
          </w:tcPr>
          <w:p w14:paraId="05965E4E">
            <w:pPr>
              <w:adjustRightInd w:val="0"/>
              <w:spacing w:line="360" w:lineRule="auto"/>
              <w:jc w:val="center"/>
              <w:rPr>
                <w:highlight w:val="none"/>
              </w:rPr>
            </w:pPr>
            <w:r>
              <w:rPr>
                <w:highlight w:val="none"/>
              </w:rPr>
              <w:t>10</w:t>
            </w:r>
          </w:p>
        </w:tc>
        <w:tc>
          <w:tcPr>
            <w:tcW w:w="992" w:type="dxa"/>
            <w:vAlign w:val="center"/>
          </w:tcPr>
          <w:p w14:paraId="09451D99">
            <w:pPr>
              <w:adjustRightInd w:val="0"/>
              <w:spacing w:line="360" w:lineRule="auto"/>
              <w:jc w:val="center"/>
              <w:rPr>
                <w:highlight w:val="none"/>
              </w:rPr>
            </w:pPr>
            <w:r>
              <w:rPr>
                <w:highlight w:val="none"/>
              </w:rPr>
              <w:t>dn</w:t>
            </w:r>
          </w:p>
        </w:tc>
        <w:tc>
          <w:tcPr>
            <w:tcW w:w="2552" w:type="dxa"/>
            <w:vAlign w:val="center"/>
          </w:tcPr>
          <w:p w14:paraId="1EF70F4D">
            <w:pPr>
              <w:adjustRightInd w:val="0"/>
              <w:spacing w:line="360" w:lineRule="auto"/>
              <w:jc w:val="center"/>
              <w:rPr>
                <w:highlight w:val="none"/>
              </w:rPr>
            </w:pPr>
            <w:r>
              <w:rPr>
                <w:highlight w:val="none"/>
              </w:rPr>
              <w:t>零序电压</w:t>
            </w:r>
          </w:p>
        </w:tc>
        <w:tc>
          <w:tcPr>
            <w:tcW w:w="1417" w:type="dxa"/>
            <w:vAlign w:val="center"/>
          </w:tcPr>
          <w:p w14:paraId="4D03170D">
            <w:pPr>
              <w:adjustRightInd w:val="0"/>
              <w:spacing w:line="360" w:lineRule="auto"/>
              <w:jc w:val="center"/>
              <w:rPr>
                <w:highlight w:val="none"/>
              </w:rPr>
            </w:pPr>
            <w:r>
              <w:rPr>
                <w:highlight w:val="none"/>
              </w:rPr>
              <w:t>RVVP1.5mm²</w:t>
            </w:r>
          </w:p>
        </w:tc>
        <w:tc>
          <w:tcPr>
            <w:tcW w:w="1134" w:type="dxa"/>
            <w:vAlign w:val="center"/>
          </w:tcPr>
          <w:p w14:paraId="22981250">
            <w:pPr>
              <w:adjustRightInd w:val="0"/>
              <w:spacing w:line="360" w:lineRule="auto"/>
              <w:jc w:val="center"/>
              <w:rPr>
                <w:highlight w:val="none"/>
              </w:rPr>
            </w:pPr>
            <w:r>
              <w:rPr>
                <w:highlight w:val="none"/>
              </w:rPr>
              <w:t>零序</w:t>
            </w:r>
          </w:p>
        </w:tc>
        <w:tc>
          <w:tcPr>
            <w:tcW w:w="2410" w:type="dxa"/>
            <w:vMerge w:val="continue"/>
            <w:vAlign w:val="center"/>
          </w:tcPr>
          <w:p w14:paraId="5F0364A7">
            <w:pPr>
              <w:spacing w:line="360" w:lineRule="auto"/>
              <w:rPr>
                <w:highlight w:val="none"/>
              </w:rPr>
            </w:pPr>
          </w:p>
        </w:tc>
      </w:tr>
      <w:tr w14:paraId="4AFFEAD7">
        <w:tblPrEx>
          <w:tblLayout w:type="fixed"/>
        </w:tblPrEx>
        <w:trPr>
          <w:cantSplit/>
          <w:trHeight w:val="561" w:hRule="atLeast"/>
          <w:jc w:val="center"/>
        </w:trPr>
        <w:tc>
          <w:tcPr>
            <w:tcW w:w="9351" w:type="dxa"/>
            <w:gridSpan w:val="6"/>
            <w:vAlign w:val="center"/>
          </w:tcPr>
          <w:p w14:paraId="640C5A7D">
            <w:pPr>
              <w:spacing w:line="360" w:lineRule="auto"/>
              <w:rPr>
                <w:highlight w:val="none"/>
              </w:rPr>
            </w:pPr>
            <w:r>
              <w:rPr>
                <w:rFonts w:hint="eastAsia"/>
                <w:highlight w:val="none"/>
              </w:rPr>
              <w:t>注：此电压航插内包含母线电压以及交流电源，母线P</w:t>
            </w:r>
            <w:r>
              <w:rPr>
                <w:highlight w:val="none"/>
              </w:rPr>
              <w:t>T</w:t>
            </w:r>
            <w:r>
              <w:rPr>
                <w:rFonts w:hint="eastAsia"/>
                <w:highlight w:val="none"/>
              </w:rPr>
              <w:t>交流电源供断路器柜除湿照明回路。</w:t>
            </w:r>
          </w:p>
        </w:tc>
      </w:tr>
    </w:tbl>
    <w:p w14:paraId="70C9A524">
      <w:pPr>
        <w:pStyle w:val="22"/>
        <w:numPr>
          <w:ilvl w:val="0"/>
          <w:numId w:val="5"/>
        </w:numPr>
        <w:tabs>
          <w:tab w:val="clear" w:pos="678"/>
        </w:tabs>
        <w:spacing w:before="156" w:beforeLines="50" w:after="156" w:afterLines="50"/>
        <w:rPr>
          <w:szCs w:val="22"/>
          <w:highlight w:val="none"/>
        </w:rPr>
      </w:pPr>
      <w:r>
        <w:rPr>
          <w:rFonts w:hint="eastAsia"/>
          <w:szCs w:val="22"/>
          <w:highlight w:val="none"/>
        </w:rPr>
        <w:t>进线</w:t>
      </w:r>
      <w:r>
        <w:rPr>
          <w:szCs w:val="22"/>
          <w:highlight w:val="none"/>
        </w:rPr>
        <w:t>PT</w:t>
      </w:r>
      <w:r>
        <w:rPr>
          <w:rFonts w:hint="eastAsia"/>
          <w:szCs w:val="22"/>
          <w:highlight w:val="none"/>
        </w:rPr>
        <w:t>柜与进线柜之间的电压航插接口定义及要求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992"/>
        <w:gridCol w:w="2552"/>
        <w:gridCol w:w="1417"/>
        <w:gridCol w:w="1134"/>
        <w:gridCol w:w="2410"/>
      </w:tblGrid>
      <w:tr w14:paraId="00F0A912">
        <w:tblPrEx>
          <w:tblLayout w:type="fixed"/>
        </w:tblPrEx>
        <w:trPr>
          <w:jc w:val="center"/>
        </w:trPr>
        <w:tc>
          <w:tcPr>
            <w:tcW w:w="846" w:type="dxa"/>
            <w:tcMar>
              <w:top w:w="0" w:type="dxa"/>
              <w:left w:w="51" w:type="dxa"/>
              <w:bottom w:w="0" w:type="dxa"/>
              <w:right w:w="51" w:type="dxa"/>
            </w:tcMar>
            <w:vAlign w:val="center"/>
          </w:tcPr>
          <w:p w14:paraId="2D6D053A">
            <w:pPr>
              <w:spacing w:line="360" w:lineRule="auto"/>
              <w:rPr>
                <w:highlight w:val="none"/>
              </w:rPr>
            </w:pPr>
            <w:r>
              <w:rPr>
                <w:highlight w:val="none"/>
              </w:rPr>
              <w:t>引脚号</w:t>
            </w:r>
          </w:p>
        </w:tc>
        <w:tc>
          <w:tcPr>
            <w:tcW w:w="992" w:type="dxa"/>
            <w:vAlign w:val="center"/>
          </w:tcPr>
          <w:p w14:paraId="7A4497C9">
            <w:pPr>
              <w:spacing w:line="360" w:lineRule="auto"/>
              <w:rPr>
                <w:highlight w:val="none"/>
              </w:rPr>
            </w:pPr>
            <w:r>
              <w:rPr>
                <w:highlight w:val="none"/>
              </w:rPr>
              <w:t>标记</w:t>
            </w:r>
          </w:p>
        </w:tc>
        <w:tc>
          <w:tcPr>
            <w:tcW w:w="2552" w:type="dxa"/>
            <w:vAlign w:val="center"/>
          </w:tcPr>
          <w:p w14:paraId="6AB7BFE4">
            <w:pPr>
              <w:spacing w:line="360" w:lineRule="auto"/>
              <w:rPr>
                <w:highlight w:val="none"/>
              </w:rPr>
            </w:pPr>
            <w:r>
              <w:rPr>
                <w:highlight w:val="none"/>
              </w:rPr>
              <w:t>标记说明</w:t>
            </w:r>
          </w:p>
        </w:tc>
        <w:tc>
          <w:tcPr>
            <w:tcW w:w="1417" w:type="dxa"/>
            <w:vAlign w:val="center"/>
          </w:tcPr>
          <w:p w14:paraId="240C4A5D">
            <w:pPr>
              <w:spacing w:line="360" w:lineRule="auto"/>
              <w:rPr>
                <w:highlight w:val="none"/>
              </w:rPr>
            </w:pPr>
            <w:r>
              <w:rPr>
                <w:highlight w:val="none"/>
              </w:rPr>
              <w:t>电缆规格</w:t>
            </w:r>
          </w:p>
        </w:tc>
        <w:tc>
          <w:tcPr>
            <w:tcW w:w="1134" w:type="dxa"/>
            <w:vAlign w:val="center"/>
          </w:tcPr>
          <w:p w14:paraId="544FBF73">
            <w:pPr>
              <w:spacing w:line="360" w:lineRule="auto"/>
              <w:rPr>
                <w:highlight w:val="none"/>
              </w:rPr>
            </w:pPr>
            <w:r>
              <w:rPr>
                <w:highlight w:val="none"/>
              </w:rPr>
              <w:t>备注</w:t>
            </w:r>
          </w:p>
        </w:tc>
        <w:tc>
          <w:tcPr>
            <w:tcW w:w="2410" w:type="dxa"/>
            <w:vAlign w:val="center"/>
          </w:tcPr>
          <w:p w14:paraId="4C8DEA0E">
            <w:pPr>
              <w:spacing w:line="360" w:lineRule="auto"/>
              <w:rPr>
                <w:highlight w:val="none"/>
              </w:rPr>
            </w:pPr>
            <w:r>
              <w:rPr>
                <w:highlight w:val="none"/>
              </w:rPr>
              <w:t>图示</w:t>
            </w:r>
          </w:p>
        </w:tc>
      </w:tr>
      <w:tr w14:paraId="29D72EFE">
        <w:tblPrEx>
          <w:tblLayout w:type="fixed"/>
        </w:tblPrEx>
        <w:trPr>
          <w:cantSplit/>
          <w:trHeight w:val="232" w:hRule="atLeast"/>
          <w:jc w:val="center"/>
        </w:trPr>
        <w:tc>
          <w:tcPr>
            <w:tcW w:w="846" w:type="dxa"/>
            <w:vAlign w:val="center"/>
          </w:tcPr>
          <w:p w14:paraId="22CD755B">
            <w:pPr>
              <w:adjustRightInd w:val="0"/>
              <w:spacing w:line="360" w:lineRule="auto"/>
              <w:jc w:val="center"/>
              <w:rPr>
                <w:highlight w:val="none"/>
              </w:rPr>
            </w:pPr>
            <w:r>
              <w:rPr>
                <w:highlight w:val="none"/>
              </w:rPr>
              <w:t>1</w:t>
            </w:r>
          </w:p>
        </w:tc>
        <w:tc>
          <w:tcPr>
            <w:tcW w:w="992" w:type="dxa"/>
            <w:vAlign w:val="center"/>
          </w:tcPr>
          <w:p w14:paraId="0C82C6B9">
            <w:pPr>
              <w:adjustRightInd w:val="0"/>
              <w:spacing w:line="360" w:lineRule="auto"/>
              <w:jc w:val="center"/>
              <w:rPr>
                <w:highlight w:val="none"/>
              </w:rPr>
            </w:pPr>
            <w:r>
              <w:rPr>
                <w:highlight w:val="none"/>
              </w:rPr>
              <w:t>TVa2</w:t>
            </w:r>
          </w:p>
        </w:tc>
        <w:tc>
          <w:tcPr>
            <w:tcW w:w="2552" w:type="dxa"/>
            <w:vAlign w:val="center"/>
          </w:tcPr>
          <w:p w14:paraId="1E4EA4BD">
            <w:pPr>
              <w:adjustRightInd w:val="0"/>
              <w:spacing w:line="360" w:lineRule="auto"/>
              <w:jc w:val="center"/>
              <w:rPr>
                <w:highlight w:val="none"/>
              </w:rPr>
            </w:pPr>
            <w:r>
              <w:rPr>
                <w:highlight w:val="none"/>
              </w:rPr>
              <w:t>A相电压TV二次侧电压</w:t>
            </w:r>
          </w:p>
        </w:tc>
        <w:tc>
          <w:tcPr>
            <w:tcW w:w="1417" w:type="dxa"/>
            <w:vAlign w:val="center"/>
          </w:tcPr>
          <w:p w14:paraId="1A063B06">
            <w:pPr>
              <w:adjustRightInd w:val="0"/>
              <w:spacing w:line="360" w:lineRule="auto"/>
              <w:jc w:val="center"/>
              <w:rPr>
                <w:highlight w:val="none"/>
              </w:rPr>
            </w:pPr>
            <w:r>
              <w:rPr>
                <w:highlight w:val="none"/>
              </w:rPr>
              <w:t>RVVP1.5mm²</w:t>
            </w:r>
          </w:p>
        </w:tc>
        <w:tc>
          <w:tcPr>
            <w:tcW w:w="1134" w:type="dxa"/>
            <w:vAlign w:val="center"/>
          </w:tcPr>
          <w:p w14:paraId="6A81C4BE">
            <w:pPr>
              <w:adjustRightInd w:val="0"/>
              <w:spacing w:line="360" w:lineRule="auto"/>
              <w:jc w:val="center"/>
              <w:rPr>
                <w:highlight w:val="none"/>
              </w:rPr>
            </w:pPr>
            <w:r>
              <w:rPr>
                <w:highlight w:val="none"/>
              </w:rPr>
              <w:t>测量</w:t>
            </w:r>
          </w:p>
        </w:tc>
        <w:tc>
          <w:tcPr>
            <w:tcW w:w="2410" w:type="dxa"/>
            <w:vMerge w:val="restart"/>
            <w:vAlign w:val="center"/>
          </w:tcPr>
          <w:p w14:paraId="6FF75FD0">
            <w:pPr>
              <w:spacing w:line="360" w:lineRule="auto"/>
              <w:rPr>
                <w:highlight w:val="none"/>
              </w:rPr>
            </w:pPr>
            <w:r>
              <w:rPr>
                <w:highlight w:val="none"/>
              </w:rPr>
              <w:drawing>
                <wp:inline distT="0" distB="0" distL="114300" distR="114300">
                  <wp:extent cx="1393190" cy="1387475"/>
                  <wp:effectExtent l="0" t="0" r="16510" b="3175"/>
                  <wp:docPr id="3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4"/>
                          <pic:cNvPicPr>
                            <a:picLocks noChangeAspect="1"/>
                          </pic:cNvPicPr>
                        </pic:nvPicPr>
                        <pic:blipFill>
                          <a:blip r:embed="rId44"/>
                          <a:stretch>
                            <a:fillRect/>
                          </a:stretch>
                        </pic:blipFill>
                        <pic:spPr>
                          <a:xfrm>
                            <a:off x="0" y="0"/>
                            <a:ext cx="1393190" cy="1387475"/>
                          </a:xfrm>
                          <a:prstGeom prst="rect">
                            <a:avLst/>
                          </a:prstGeom>
                          <a:noFill/>
                          <a:ln>
                            <a:noFill/>
                          </a:ln>
                        </pic:spPr>
                      </pic:pic>
                    </a:graphicData>
                  </a:graphic>
                </wp:inline>
              </w:drawing>
            </w:r>
          </w:p>
        </w:tc>
      </w:tr>
      <w:tr w14:paraId="3609BA08">
        <w:tblPrEx>
          <w:tblLayout w:type="fixed"/>
        </w:tblPrEx>
        <w:trPr>
          <w:cantSplit/>
          <w:trHeight w:val="255" w:hRule="atLeast"/>
          <w:jc w:val="center"/>
        </w:trPr>
        <w:tc>
          <w:tcPr>
            <w:tcW w:w="846" w:type="dxa"/>
            <w:vAlign w:val="center"/>
          </w:tcPr>
          <w:p w14:paraId="5CF26A85">
            <w:pPr>
              <w:adjustRightInd w:val="0"/>
              <w:spacing w:line="360" w:lineRule="auto"/>
              <w:jc w:val="center"/>
              <w:rPr>
                <w:highlight w:val="none"/>
              </w:rPr>
            </w:pPr>
            <w:r>
              <w:rPr>
                <w:highlight w:val="none"/>
              </w:rPr>
              <w:t>2</w:t>
            </w:r>
          </w:p>
        </w:tc>
        <w:tc>
          <w:tcPr>
            <w:tcW w:w="992" w:type="dxa"/>
            <w:vAlign w:val="center"/>
          </w:tcPr>
          <w:p w14:paraId="4860FC5B">
            <w:pPr>
              <w:adjustRightInd w:val="0"/>
              <w:spacing w:line="360" w:lineRule="auto"/>
              <w:jc w:val="center"/>
              <w:rPr>
                <w:highlight w:val="none"/>
              </w:rPr>
            </w:pPr>
            <w:r>
              <w:rPr>
                <w:highlight w:val="none"/>
              </w:rPr>
              <w:t>TVb2</w:t>
            </w:r>
          </w:p>
        </w:tc>
        <w:tc>
          <w:tcPr>
            <w:tcW w:w="2552" w:type="dxa"/>
            <w:vAlign w:val="center"/>
          </w:tcPr>
          <w:p w14:paraId="269DDA20">
            <w:pPr>
              <w:adjustRightInd w:val="0"/>
              <w:spacing w:line="360" w:lineRule="auto"/>
              <w:jc w:val="center"/>
              <w:rPr>
                <w:highlight w:val="none"/>
              </w:rPr>
            </w:pPr>
            <w:r>
              <w:rPr>
                <w:highlight w:val="none"/>
              </w:rPr>
              <w:t>B相电压TV二次侧电压</w:t>
            </w:r>
          </w:p>
        </w:tc>
        <w:tc>
          <w:tcPr>
            <w:tcW w:w="1417" w:type="dxa"/>
            <w:vAlign w:val="center"/>
          </w:tcPr>
          <w:p w14:paraId="36F26FF7">
            <w:pPr>
              <w:adjustRightInd w:val="0"/>
              <w:spacing w:line="360" w:lineRule="auto"/>
              <w:jc w:val="center"/>
              <w:rPr>
                <w:highlight w:val="none"/>
              </w:rPr>
            </w:pPr>
            <w:r>
              <w:rPr>
                <w:highlight w:val="none"/>
              </w:rPr>
              <w:t>RVVP1.5mm²</w:t>
            </w:r>
          </w:p>
        </w:tc>
        <w:tc>
          <w:tcPr>
            <w:tcW w:w="1134" w:type="dxa"/>
            <w:vAlign w:val="center"/>
          </w:tcPr>
          <w:p w14:paraId="2236B6A6">
            <w:pPr>
              <w:adjustRightInd w:val="0"/>
              <w:spacing w:line="360" w:lineRule="auto"/>
              <w:jc w:val="center"/>
              <w:rPr>
                <w:highlight w:val="none"/>
              </w:rPr>
            </w:pPr>
            <w:r>
              <w:rPr>
                <w:highlight w:val="none"/>
              </w:rPr>
              <w:t>测量</w:t>
            </w:r>
          </w:p>
        </w:tc>
        <w:tc>
          <w:tcPr>
            <w:tcW w:w="2410" w:type="dxa"/>
            <w:vMerge w:val="continue"/>
            <w:vAlign w:val="center"/>
          </w:tcPr>
          <w:p w14:paraId="1C252A51">
            <w:pPr>
              <w:spacing w:line="360" w:lineRule="auto"/>
              <w:rPr>
                <w:highlight w:val="none"/>
              </w:rPr>
            </w:pPr>
          </w:p>
        </w:tc>
      </w:tr>
      <w:tr w14:paraId="7D7D2E97">
        <w:tblPrEx>
          <w:tblLayout w:type="fixed"/>
        </w:tblPrEx>
        <w:trPr>
          <w:cantSplit/>
          <w:trHeight w:val="142" w:hRule="atLeast"/>
          <w:jc w:val="center"/>
        </w:trPr>
        <w:tc>
          <w:tcPr>
            <w:tcW w:w="846" w:type="dxa"/>
            <w:vAlign w:val="center"/>
          </w:tcPr>
          <w:p w14:paraId="02C4D3C6">
            <w:pPr>
              <w:adjustRightInd w:val="0"/>
              <w:spacing w:line="360" w:lineRule="auto"/>
              <w:jc w:val="center"/>
              <w:rPr>
                <w:highlight w:val="none"/>
              </w:rPr>
            </w:pPr>
            <w:r>
              <w:rPr>
                <w:highlight w:val="none"/>
              </w:rPr>
              <w:t>3</w:t>
            </w:r>
          </w:p>
        </w:tc>
        <w:tc>
          <w:tcPr>
            <w:tcW w:w="992" w:type="dxa"/>
            <w:vAlign w:val="center"/>
          </w:tcPr>
          <w:p w14:paraId="0E7AA655">
            <w:pPr>
              <w:adjustRightInd w:val="0"/>
              <w:spacing w:line="360" w:lineRule="auto"/>
              <w:jc w:val="center"/>
              <w:rPr>
                <w:highlight w:val="none"/>
              </w:rPr>
            </w:pPr>
            <w:r>
              <w:rPr>
                <w:highlight w:val="none"/>
              </w:rPr>
              <w:t>TVc2</w:t>
            </w:r>
          </w:p>
        </w:tc>
        <w:tc>
          <w:tcPr>
            <w:tcW w:w="2552" w:type="dxa"/>
            <w:vAlign w:val="center"/>
          </w:tcPr>
          <w:p w14:paraId="1FECAF09">
            <w:pPr>
              <w:adjustRightInd w:val="0"/>
              <w:spacing w:line="360" w:lineRule="auto"/>
              <w:jc w:val="center"/>
              <w:rPr>
                <w:highlight w:val="none"/>
              </w:rPr>
            </w:pPr>
            <w:r>
              <w:rPr>
                <w:highlight w:val="none"/>
              </w:rPr>
              <w:t>C相电压TV二次侧电压</w:t>
            </w:r>
          </w:p>
        </w:tc>
        <w:tc>
          <w:tcPr>
            <w:tcW w:w="1417" w:type="dxa"/>
            <w:vAlign w:val="center"/>
          </w:tcPr>
          <w:p w14:paraId="5E973C5E">
            <w:pPr>
              <w:adjustRightInd w:val="0"/>
              <w:spacing w:line="360" w:lineRule="auto"/>
              <w:jc w:val="center"/>
              <w:rPr>
                <w:highlight w:val="none"/>
              </w:rPr>
            </w:pPr>
            <w:r>
              <w:rPr>
                <w:highlight w:val="none"/>
              </w:rPr>
              <w:t>RVVP1.5mm²</w:t>
            </w:r>
          </w:p>
        </w:tc>
        <w:tc>
          <w:tcPr>
            <w:tcW w:w="1134" w:type="dxa"/>
            <w:vAlign w:val="center"/>
          </w:tcPr>
          <w:p w14:paraId="27D70274">
            <w:pPr>
              <w:adjustRightInd w:val="0"/>
              <w:spacing w:line="360" w:lineRule="auto"/>
              <w:jc w:val="center"/>
              <w:rPr>
                <w:highlight w:val="none"/>
              </w:rPr>
            </w:pPr>
            <w:r>
              <w:rPr>
                <w:highlight w:val="none"/>
              </w:rPr>
              <w:t>测量</w:t>
            </w:r>
          </w:p>
        </w:tc>
        <w:tc>
          <w:tcPr>
            <w:tcW w:w="2410" w:type="dxa"/>
            <w:vMerge w:val="continue"/>
            <w:vAlign w:val="center"/>
          </w:tcPr>
          <w:p w14:paraId="08B1AE90">
            <w:pPr>
              <w:spacing w:line="360" w:lineRule="auto"/>
              <w:rPr>
                <w:highlight w:val="none"/>
              </w:rPr>
            </w:pPr>
          </w:p>
        </w:tc>
      </w:tr>
      <w:tr w14:paraId="60F413C2">
        <w:tblPrEx>
          <w:tblLayout w:type="fixed"/>
        </w:tblPrEx>
        <w:trPr>
          <w:cantSplit/>
          <w:trHeight w:val="142" w:hRule="atLeast"/>
          <w:jc w:val="center"/>
        </w:trPr>
        <w:tc>
          <w:tcPr>
            <w:tcW w:w="846" w:type="dxa"/>
            <w:vAlign w:val="center"/>
          </w:tcPr>
          <w:p w14:paraId="0B3C601B">
            <w:pPr>
              <w:adjustRightInd w:val="0"/>
              <w:spacing w:line="360" w:lineRule="auto"/>
              <w:jc w:val="center"/>
              <w:rPr>
                <w:highlight w:val="none"/>
              </w:rPr>
            </w:pPr>
            <w:r>
              <w:rPr>
                <w:highlight w:val="none"/>
              </w:rPr>
              <w:t>4</w:t>
            </w:r>
          </w:p>
        </w:tc>
        <w:tc>
          <w:tcPr>
            <w:tcW w:w="992" w:type="dxa"/>
            <w:vAlign w:val="center"/>
          </w:tcPr>
          <w:p w14:paraId="3F541D28">
            <w:pPr>
              <w:adjustRightInd w:val="0"/>
              <w:spacing w:line="360" w:lineRule="auto"/>
              <w:jc w:val="center"/>
              <w:rPr>
                <w:highlight w:val="none"/>
              </w:rPr>
            </w:pPr>
            <w:r>
              <w:rPr>
                <w:highlight w:val="none"/>
              </w:rPr>
              <w:t>TV</w:t>
            </w:r>
            <w:r>
              <w:rPr>
                <w:rFonts w:hint="eastAsia"/>
                <w:highlight w:val="none"/>
              </w:rPr>
              <w:t>n</w:t>
            </w:r>
          </w:p>
        </w:tc>
        <w:tc>
          <w:tcPr>
            <w:tcW w:w="2552" w:type="dxa"/>
            <w:vAlign w:val="center"/>
          </w:tcPr>
          <w:p w14:paraId="087E413B">
            <w:pPr>
              <w:adjustRightInd w:val="0"/>
              <w:spacing w:line="360" w:lineRule="auto"/>
              <w:jc w:val="center"/>
              <w:rPr>
                <w:highlight w:val="none"/>
              </w:rPr>
            </w:pPr>
            <w:r>
              <w:rPr>
                <w:highlight w:val="none"/>
              </w:rPr>
              <w:t>相电压中性点</w:t>
            </w:r>
          </w:p>
        </w:tc>
        <w:tc>
          <w:tcPr>
            <w:tcW w:w="1417" w:type="dxa"/>
            <w:vAlign w:val="center"/>
          </w:tcPr>
          <w:p w14:paraId="0AA531F8">
            <w:pPr>
              <w:adjustRightInd w:val="0"/>
              <w:spacing w:line="360" w:lineRule="auto"/>
              <w:rPr>
                <w:highlight w:val="none"/>
              </w:rPr>
            </w:pPr>
            <w:r>
              <w:rPr>
                <w:highlight w:val="none"/>
              </w:rPr>
              <w:t>RVVP1.5mm²</w:t>
            </w:r>
          </w:p>
        </w:tc>
        <w:tc>
          <w:tcPr>
            <w:tcW w:w="1134" w:type="dxa"/>
            <w:vAlign w:val="center"/>
          </w:tcPr>
          <w:p w14:paraId="32DC262C">
            <w:pPr>
              <w:adjustRightInd w:val="0"/>
              <w:spacing w:line="360" w:lineRule="auto"/>
              <w:jc w:val="center"/>
              <w:rPr>
                <w:highlight w:val="none"/>
              </w:rPr>
            </w:pPr>
            <w:r>
              <w:rPr>
                <w:highlight w:val="none"/>
              </w:rPr>
              <w:t>测量</w:t>
            </w:r>
          </w:p>
        </w:tc>
        <w:tc>
          <w:tcPr>
            <w:tcW w:w="2410" w:type="dxa"/>
            <w:vMerge w:val="continue"/>
            <w:vAlign w:val="center"/>
          </w:tcPr>
          <w:p w14:paraId="164B2769">
            <w:pPr>
              <w:spacing w:line="360" w:lineRule="auto"/>
              <w:rPr>
                <w:highlight w:val="none"/>
              </w:rPr>
            </w:pPr>
          </w:p>
        </w:tc>
      </w:tr>
      <w:tr w14:paraId="1BE7CE14">
        <w:tblPrEx>
          <w:tblLayout w:type="fixed"/>
        </w:tblPrEx>
        <w:trPr>
          <w:cantSplit/>
          <w:trHeight w:val="142" w:hRule="atLeast"/>
          <w:jc w:val="center"/>
        </w:trPr>
        <w:tc>
          <w:tcPr>
            <w:tcW w:w="846" w:type="dxa"/>
            <w:vAlign w:val="center"/>
          </w:tcPr>
          <w:p w14:paraId="65E19496">
            <w:pPr>
              <w:adjustRightInd w:val="0"/>
              <w:spacing w:line="360" w:lineRule="auto"/>
              <w:jc w:val="center"/>
              <w:rPr>
                <w:highlight w:val="none"/>
              </w:rPr>
            </w:pPr>
            <w:r>
              <w:rPr>
                <w:highlight w:val="none"/>
              </w:rPr>
              <w:t>5</w:t>
            </w:r>
          </w:p>
        </w:tc>
        <w:tc>
          <w:tcPr>
            <w:tcW w:w="992" w:type="dxa"/>
            <w:vAlign w:val="center"/>
          </w:tcPr>
          <w:p w14:paraId="4B222C33">
            <w:pPr>
              <w:adjustRightInd w:val="0"/>
              <w:spacing w:line="360" w:lineRule="auto"/>
              <w:jc w:val="center"/>
              <w:rPr>
                <w:highlight w:val="none"/>
              </w:rPr>
            </w:pPr>
            <w:r>
              <w:rPr>
                <w:highlight w:val="none"/>
              </w:rPr>
              <w:t>da</w:t>
            </w:r>
          </w:p>
        </w:tc>
        <w:tc>
          <w:tcPr>
            <w:tcW w:w="2552" w:type="dxa"/>
            <w:vAlign w:val="center"/>
          </w:tcPr>
          <w:p w14:paraId="7CF862E1">
            <w:pPr>
              <w:adjustRightInd w:val="0"/>
              <w:spacing w:line="360" w:lineRule="auto"/>
              <w:jc w:val="center"/>
              <w:rPr>
                <w:highlight w:val="none"/>
              </w:rPr>
            </w:pPr>
            <w:r>
              <w:rPr>
                <w:highlight w:val="none"/>
              </w:rPr>
              <w:t>零序电压</w:t>
            </w:r>
          </w:p>
        </w:tc>
        <w:tc>
          <w:tcPr>
            <w:tcW w:w="1417" w:type="dxa"/>
            <w:vAlign w:val="center"/>
          </w:tcPr>
          <w:p w14:paraId="6293F9EB">
            <w:pPr>
              <w:adjustRightInd w:val="0"/>
              <w:spacing w:line="360" w:lineRule="auto"/>
              <w:jc w:val="center"/>
              <w:rPr>
                <w:highlight w:val="none"/>
              </w:rPr>
            </w:pPr>
            <w:r>
              <w:rPr>
                <w:highlight w:val="none"/>
              </w:rPr>
              <w:t>RVVP1.5mm²</w:t>
            </w:r>
          </w:p>
        </w:tc>
        <w:tc>
          <w:tcPr>
            <w:tcW w:w="1134" w:type="dxa"/>
            <w:vAlign w:val="center"/>
          </w:tcPr>
          <w:p w14:paraId="5019B61B">
            <w:pPr>
              <w:adjustRightInd w:val="0"/>
              <w:spacing w:line="360" w:lineRule="auto"/>
              <w:jc w:val="center"/>
              <w:rPr>
                <w:highlight w:val="none"/>
              </w:rPr>
            </w:pPr>
            <w:r>
              <w:rPr>
                <w:highlight w:val="none"/>
              </w:rPr>
              <w:t>零序</w:t>
            </w:r>
          </w:p>
        </w:tc>
        <w:tc>
          <w:tcPr>
            <w:tcW w:w="2410" w:type="dxa"/>
            <w:vMerge w:val="continue"/>
            <w:vAlign w:val="center"/>
          </w:tcPr>
          <w:p w14:paraId="255BCE23">
            <w:pPr>
              <w:spacing w:line="360" w:lineRule="auto"/>
              <w:rPr>
                <w:highlight w:val="none"/>
              </w:rPr>
            </w:pPr>
          </w:p>
        </w:tc>
      </w:tr>
      <w:tr w14:paraId="20CB534B">
        <w:tblPrEx>
          <w:tblLayout w:type="fixed"/>
        </w:tblPrEx>
        <w:trPr>
          <w:cantSplit/>
          <w:trHeight w:val="561" w:hRule="atLeast"/>
          <w:jc w:val="center"/>
        </w:trPr>
        <w:tc>
          <w:tcPr>
            <w:tcW w:w="846" w:type="dxa"/>
            <w:vAlign w:val="center"/>
          </w:tcPr>
          <w:p w14:paraId="447B71F3">
            <w:pPr>
              <w:adjustRightInd w:val="0"/>
              <w:spacing w:line="360" w:lineRule="auto"/>
              <w:jc w:val="center"/>
              <w:rPr>
                <w:highlight w:val="none"/>
              </w:rPr>
            </w:pPr>
            <w:r>
              <w:rPr>
                <w:highlight w:val="none"/>
              </w:rPr>
              <w:t>6</w:t>
            </w:r>
          </w:p>
        </w:tc>
        <w:tc>
          <w:tcPr>
            <w:tcW w:w="992" w:type="dxa"/>
            <w:vAlign w:val="center"/>
          </w:tcPr>
          <w:p w14:paraId="424F5AD4">
            <w:pPr>
              <w:adjustRightInd w:val="0"/>
              <w:spacing w:line="360" w:lineRule="auto"/>
              <w:jc w:val="center"/>
              <w:rPr>
                <w:highlight w:val="none"/>
              </w:rPr>
            </w:pPr>
            <w:r>
              <w:rPr>
                <w:highlight w:val="none"/>
              </w:rPr>
              <w:t>dn</w:t>
            </w:r>
          </w:p>
        </w:tc>
        <w:tc>
          <w:tcPr>
            <w:tcW w:w="2552" w:type="dxa"/>
            <w:vAlign w:val="center"/>
          </w:tcPr>
          <w:p w14:paraId="6A924953">
            <w:pPr>
              <w:adjustRightInd w:val="0"/>
              <w:spacing w:line="360" w:lineRule="auto"/>
              <w:jc w:val="center"/>
              <w:rPr>
                <w:highlight w:val="none"/>
              </w:rPr>
            </w:pPr>
            <w:r>
              <w:rPr>
                <w:highlight w:val="none"/>
              </w:rPr>
              <w:t>零序电压</w:t>
            </w:r>
          </w:p>
        </w:tc>
        <w:tc>
          <w:tcPr>
            <w:tcW w:w="1417" w:type="dxa"/>
            <w:vAlign w:val="center"/>
          </w:tcPr>
          <w:p w14:paraId="69182356">
            <w:pPr>
              <w:adjustRightInd w:val="0"/>
              <w:spacing w:line="360" w:lineRule="auto"/>
              <w:jc w:val="center"/>
              <w:rPr>
                <w:highlight w:val="none"/>
              </w:rPr>
            </w:pPr>
            <w:r>
              <w:rPr>
                <w:highlight w:val="none"/>
              </w:rPr>
              <w:t>RVVP1.5mm²</w:t>
            </w:r>
          </w:p>
        </w:tc>
        <w:tc>
          <w:tcPr>
            <w:tcW w:w="1134" w:type="dxa"/>
            <w:vAlign w:val="center"/>
          </w:tcPr>
          <w:p w14:paraId="4F5B56A9">
            <w:pPr>
              <w:adjustRightInd w:val="0"/>
              <w:spacing w:line="360" w:lineRule="auto"/>
              <w:jc w:val="center"/>
              <w:rPr>
                <w:highlight w:val="none"/>
              </w:rPr>
            </w:pPr>
            <w:r>
              <w:rPr>
                <w:highlight w:val="none"/>
              </w:rPr>
              <w:t>零序</w:t>
            </w:r>
          </w:p>
        </w:tc>
        <w:tc>
          <w:tcPr>
            <w:tcW w:w="2410" w:type="dxa"/>
            <w:vMerge w:val="continue"/>
            <w:vAlign w:val="center"/>
          </w:tcPr>
          <w:p w14:paraId="77FAA9A7">
            <w:pPr>
              <w:spacing w:line="360" w:lineRule="auto"/>
              <w:rPr>
                <w:highlight w:val="none"/>
              </w:rPr>
            </w:pPr>
          </w:p>
        </w:tc>
      </w:tr>
      <w:tr w14:paraId="2CDEAA93">
        <w:tblPrEx>
          <w:tblLayout w:type="fixed"/>
        </w:tblPrEx>
        <w:trPr>
          <w:cantSplit/>
          <w:trHeight w:val="561" w:hRule="atLeast"/>
          <w:jc w:val="center"/>
        </w:trPr>
        <w:tc>
          <w:tcPr>
            <w:tcW w:w="9351" w:type="dxa"/>
            <w:gridSpan w:val="6"/>
            <w:vAlign w:val="center"/>
          </w:tcPr>
          <w:p w14:paraId="57608226">
            <w:pPr>
              <w:spacing w:line="360" w:lineRule="auto"/>
              <w:rPr>
                <w:highlight w:val="none"/>
              </w:rPr>
            </w:pPr>
            <w:r>
              <w:rPr>
                <w:rFonts w:hint="eastAsia"/>
                <w:highlight w:val="none"/>
              </w:rPr>
              <w:t>注：此电压航插为进线P</w:t>
            </w:r>
            <w:r>
              <w:rPr>
                <w:highlight w:val="none"/>
              </w:rPr>
              <w:t>T</w:t>
            </w:r>
            <w:r>
              <w:rPr>
                <w:rFonts w:hint="eastAsia"/>
                <w:highlight w:val="none"/>
              </w:rPr>
              <w:t>采样电压输出航插。</w:t>
            </w:r>
            <w:r>
              <w:rPr>
                <w:highlight w:val="none"/>
              </w:rPr>
              <w:t xml:space="preserve"> </w:t>
            </w:r>
          </w:p>
        </w:tc>
      </w:tr>
    </w:tbl>
    <w:p w14:paraId="080A4B28">
      <w:pPr>
        <w:pStyle w:val="22"/>
        <w:numPr>
          <w:ilvl w:val="0"/>
          <w:numId w:val="5"/>
        </w:numPr>
        <w:tabs>
          <w:tab w:val="clear" w:pos="678"/>
        </w:tabs>
        <w:spacing w:before="156" w:beforeLines="50" w:after="156" w:afterLines="50"/>
        <w:rPr>
          <w:szCs w:val="22"/>
          <w:highlight w:val="none"/>
        </w:rPr>
      </w:pPr>
      <w:r>
        <w:rPr>
          <w:rFonts w:hint="eastAsia"/>
          <w:szCs w:val="22"/>
          <w:highlight w:val="none"/>
        </w:rPr>
        <w:t>以太网通信接口航插定义及接线要求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285"/>
        <w:gridCol w:w="1843"/>
        <w:gridCol w:w="1422"/>
        <w:gridCol w:w="1271"/>
        <w:gridCol w:w="2693"/>
      </w:tblGrid>
      <w:tr w14:paraId="51FF61C2">
        <w:tblPrEx>
          <w:tblLayout w:type="fixed"/>
        </w:tblPrEx>
        <w:trPr>
          <w:trHeight w:val="473" w:hRule="atLeast"/>
          <w:jc w:val="center"/>
        </w:trPr>
        <w:tc>
          <w:tcPr>
            <w:tcW w:w="846" w:type="dxa"/>
            <w:vAlign w:val="top"/>
          </w:tcPr>
          <w:p w14:paraId="45E4D8BE">
            <w:pPr>
              <w:spacing w:line="360" w:lineRule="auto"/>
              <w:jc w:val="center"/>
              <w:rPr>
                <w:highlight w:val="none"/>
              </w:rPr>
            </w:pPr>
            <w:r>
              <w:rPr>
                <w:highlight w:val="none"/>
              </w:rPr>
              <w:t>引脚号</w:t>
            </w:r>
          </w:p>
        </w:tc>
        <w:tc>
          <w:tcPr>
            <w:tcW w:w="1285" w:type="dxa"/>
            <w:vAlign w:val="top"/>
          </w:tcPr>
          <w:p w14:paraId="4197A51F">
            <w:pPr>
              <w:spacing w:line="360" w:lineRule="auto"/>
              <w:jc w:val="center"/>
              <w:rPr>
                <w:highlight w:val="none"/>
              </w:rPr>
            </w:pPr>
            <w:r>
              <w:rPr>
                <w:highlight w:val="none"/>
              </w:rPr>
              <w:t>标记</w:t>
            </w:r>
          </w:p>
        </w:tc>
        <w:tc>
          <w:tcPr>
            <w:tcW w:w="1843" w:type="dxa"/>
            <w:vAlign w:val="top"/>
          </w:tcPr>
          <w:p w14:paraId="3F1E45B7">
            <w:pPr>
              <w:spacing w:line="360" w:lineRule="auto"/>
              <w:jc w:val="center"/>
              <w:rPr>
                <w:highlight w:val="none"/>
              </w:rPr>
            </w:pPr>
            <w:r>
              <w:rPr>
                <w:highlight w:val="none"/>
              </w:rPr>
              <w:t>标记说明</w:t>
            </w:r>
          </w:p>
        </w:tc>
        <w:tc>
          <w:tcPr>
            <w:tcW w:w="1422" w:type="dxa"/>
            <w:vAlign w:val="top"/>
          </w:tcPr>
          <w:p w14:paraId="782301D8">
            <w:pPr>
              <w:spacing w:line="360" w:lineRule="auto"/>
              <w:jc w:val="center"/>
              <w:rPr>
                <w:highlight w:val="none"/>
              </w:rPr>
            </w:pPr>
            <w:r>
              <w:rPr>
                <w:highlight w:val="none"/>
              </w:rPr>
              <w:t>电缆规格</w:t>
            </w:r>
          </w:p>
        </w:tc>
        <w:tc>
          <w:tcPr>
            <w:tcW w:w="1271" w:type="dxa"/>
            <w:vAlign w:val="top"/>
          </w:tcPr>
          <w:p w14:paraId="19BA989A">
            <w:pPr>
              <w:spacing w:line="360" w:lineRule="auto"/>
              <w:jc w:val="center"/>
              <w:rPr>
                <w:highlight w:val="none"/>
              </w:rPr>
            </w:pPr>
            <w:r>
              <w:rPr>
                <w:highlight w:val="none"/>
              </w:rPr>
              <w:t>备注</w:t>
            </w:r>
          </w:p>
        </w:tc>
        <w:tc>
          <w:tcPr>
            <w:tcW w:w="2693" w:type="dxa"/>
            <w:vAlign w:val="top"/>
          </w:tcPr>
          <w:p w14:paraId="1BB2FFB1">
            <w:pPr>
              <w:spacing w:line="360" w:lineRule="auto"/>
              <w:jc w:val="center"/>
              <w:rPr>
                <w:highlight w:val="none"/>
              </w:rPr>
            </w:pPr>
            <w:r>
              <w:rPr>
                <w:highlight w:val="none"/>
              </w:rPr>
              <w:t>图示</w:t>
            </w:r>
          </w:p>
        </w:tc>
      </w:tr>
      <w:tr w14:paraId="71E21153">
        <w:tblPrEx>
          <w:tblLayout w:type="fixed"/>
        </w:tblPrEx>
        <w:trPr>
          <w:cantSplit/>
          <w:trHeight w:val="446" w:hRule="atLeast"/>
          <w:jc w:val="center"/>
        </w:trPr>
        <w:tc>
          <w:tcPr>
            <w:tcW w:w="846" w:type="dxa"/>
            <w:vAlign w:val="center"/>
          </w:tcPr>
          <w:p w14:paraId="1214B578">
            <w:pPr>
              <w:spacing w:line="360" w:lineRule="auto"/>
              <w:jc w:val="center"/>
              <w:rPr>
                <w:highlight w:val="none"/>
              </w:rPr>
            </w:pPr>
            <w:r>
              <w:rPr>
                <w:highlight w:val="none"/>
              </w:rPr>
              <w:t>A</w:t>
            </w:r>
          </w:p>
        </w:tc>
        <w:tc>
          <w:tcPr>
            <w:tcW w:w="1285" w:type="dxa"/>
            <w:vAlign w:val="center"/>
          </w:tcPr>
          <w:p w14:paraId="6D5A4C34">
            <w:pPr>
              <w:spacing w:line="360" w:lineRule="auto"/>
              <w:rPr>
                <w:highlight w:val="none"/>
              </w:rPr>
            </w:pPr>
            <w:r>
              <w:rPr>
                <w:highlight w:val="none"/>
              </w:rPr>
              <w:t>24+</w:t>
            </w:r>
            <w:r>
              <w:rPr>
                <w:rFonts w:hint="eastAsia"/>
                <w:highlight w:val="none"/>
              </w:rPr>
              <w:t>/4</w:t>
            </w:r>
            <w:r>
              <w:rPr>
                <w:highlight w:val="none"/>
              </w:rPr>
              <w:t>8</w:t>
            </w:r>
            <w:r>
              <w:rPr>
                <w:rFonts w:hint="eastAsia"/>
                <w:highlight w:val="none"/>
              </w:rPr>
              <w:t>V+</w:t>
            </w:r>
          </w:p>
        </w:tc>
        <w:tc>
          <w:tcPr>
            <w:tcW w:w="1843" w:type="dxa"/>
            <w:vAlign w:val="center"/>
          </w:tcPr>
          <w:p w14:paraId="1C033737">
            <w:pPr>
              <w:spacing w:line="360" w:lineRule="auto"/>
              <w:rPr>
                <w:highlight w:val="none"/>
              </w:rPr>
            </w:pPr>
            <w:r>
              <w:rPr>
                <w:highlight w:val="none"/>
              </w:rPr>
              <w:t>V+</w:t>
            </w:r>
          </w:p>
        </w:tc>
        <w:tc>
          <w:tcPr>
            <w:tcW w:w="1422" w:type="dxa"/>
            <w:vAlign w:val="center"/>
          </w:tcPr>
          <w:p w14:paraId="6FE44CAC">
            <w:pPr>
              <w:spacing w:line="360" w:lineRule="auto"/>
              <w:rPr>
                <w:highlight w:val="none"/>
              </w:rPr>
            </w:pPr>
            <w:r>
              <w:rPr>
                <w:highlight w:val="none"/>
              </w:rPr>
              <w:t>RVVP1.5mm²</w:t>
            </w:r>
          </w:p>
        </w:tc>
        <w:tc>
          <w:tcPr>
            <w:tcW w:w="1271" w:type="dxa"/>
            <w:vMerge w:val="restart"/>
            <w:vAlign w:val="center"/>
          </w:tcPr>
          <w:p w14:paraId="6C84423E">
            <w:pPr>
              <w:spacing w:line="360" w:lineRule="auto"/>
              <w:rPr>
                <w:highlight w:val="none"/>
              </w:rPr>
            </w:pPr>
            <w:r>
              <w:rPr>
                <w:rFonts w:hint="eastAsia"/>
                <w:highlight w:val="none"/>
              </w:rPr>
              <w:t>两</w:t>
            </w:r>
            <w:r>
              <w:rPr>
                <w:highlight w:val="none"/>
              </w:rPr>
              <w:t>芯电源线</w:t>
            </w:r>
          </w:p>
        </w:tc>
        <w:tc>
          <w:tcPr>
            <w:tcW w:w="2693" w:type="dxa"/>
            <w:vMerge w:val="restart"/>
            <w:vAlign w:val="center"/>
          </w:tcPr>
          <w:p w14:paraId="7D6260E5">
            <w:pPr>
              <w:spacing w:line="360" w:lineRule="auto"/>
              <w:jc w:val="center"/>
              <w:rPr>
                <w:highlight w:val="none"/>
              </w:rPr>
            </w:pPr>
            <w:r>
              <w:rPr>
                <w:highlight w:val="none"/>
              </w:rPr>
              <w:drawing>
                <wp:inline distT="0" distB="0" distL="114300" distR="114300">
                  <wp:extent cx="1176655" cy="1179830"/>
                  <wp:effectExtent l="0" t="0" r="4445" b="1270"/>
                  <wp:docPr id="2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5"/>
                          <pic:cNvPicPr>
                            <a:picLocks noChangeAspect="1"/>
                          </pic:cNvPicPr>
                        </pic:nvPicPr>
                        <pic:blipFill>
                          <a:blip r:embed="rId45"/>
                          <a:stretch>
                            <a:fillRect/>
                          </a:stretch>
                        </pic:blipFill>
                        <pic:spPr>
                          <a:xfrm>
                            <a:off x="0" y="0"/>
                            <a:ext cx="1176655" cy="1179830"/>
                          </a:xfrm>
                          <a:prstGeom prst="rect">
                            <a:avLst/>
                          </a:prstGeom>
                          <a:noFill/>
                          <a:ln>
                            <a:noFill/>
                          </a:ln>
                        </pic:spPr>
                      </pic:pic>
                    </a:graphicData>
                  </a:graphic>
                </wp:inline>
              </w:drawing>
            </w:r>
          </w:p>
          <w:p w14:paraId="31B9D5DD">
            <w:pPr>
              <w:spacing w:line="360" w:lineRule="auto"/>
              <w:rPr>
                <w:highlight w:val="none"/>
              </w:rPr>
            </w:pPr>
          </w:p>
        </w:tc>
      </w:tr>
      <w:tr w14:paraId="4DA6CAEF">
        <w:tblPrEx>
          <w:tblLayout w:type="fixed"/>
        </w:tblPrEx>
        <w:trPr>
          <w:cantSplit/>
          <w:trHeight w:val="446" w:hRule="atLeast"/>
          <w:jc w:val="center"/>
        </w:trPr>
        <w:tc>
          <w:tcPr>
            <w:tcW w:w="846" w:type="dxa"/>
            <w:vAlign w:val="center"/>
          </w:tcPr>
          <w:p w14:paraId="392ED5D1">
            <w:pPr>
              <w:spacing w:line="360" w:lineRule="auto"/>
              <w:jc w:val="center"/>
              <w:rPr>
                <w:highlight w:val="none"/>
              </w:rPr>
            </w:pPr>
            <w:r>
              <w:rPr>
                <w:highlight w:val="none"/>
              </w:rPr>
              <w:t>B</w:t>
            </w:r>
          </w:p>
        </w:tc>
        <w:tc>
          <w:tcPr>
            <w:tcW w:w="1285" w:type="dxa"/>
            <w:vAlign w:val="center"/>
          </w:tcPr>
          <w:p w14:paraId="3EA82690">
            <w:pPr>
              <w:spacing w:line="360" w:lineRule="auto"/>
              <w:rPr>
                <w:highlight w:val="none"/>
              </w:rPr>
            </w:pPr>
            <w:r>
              <w:rPr>
                <w:highlight w:val="none"/>
              </w:rPr>
              <w:t>--</w:t>
            </w:r>
          </w:p>
        </w:tc>
        <w:tc>
          <w:tcPr>
            <w:tcW w:w="1843" w:type="dxa"/>
            <w:vAlign w:val="center"/>
          </w:tcPr>
          <w:p w14:paraId="2092F1C7">
            <w:pPr>
              <w:spacing w:line="360" w:lineRule="auto"/>
              <w:rPr>
                <w:highlight w:val="none"/>
              </w:rPr>
            </w:pPr>
            <w:r>
              <w:rPr>
                <w:highlight w:val="none"/>
              </w:rPr>
              <w:t>--</w:t>
            </w:r>
          </w:p>
        </w:tc>
        <w:tc>
          <w:tcPr>
            <w:tcW w:w="1422" w:type="dxa"/>
            <w:vAlign w:val="center"/>
          </w:tcPr>
          <w:p w14:paraId="2F7C0922">
            <w:pPr>
              <w:spacing w:line="360" w:lineRule="auto"/>
              <w:rPr>
                <w:highlight w:val="none"/>
              </w:rPr>
            </w:pPr>
            <w:r>
              <w:rPr>
                <w:highlight w:val="none"/>
              </w:rPr>
              <w:t>--</w:t>
            </w:r>
          </w:p>
        </w:tc>
        <w:tc>
          <w:tcPr>
            <w:tcW w:w="1271" w:type="dxa"/>
            <w:vMerge w:val="continue"/>
            <w:vAlign w:val="center"/>
          </w:tcPr>
          <w:p w14:paraId="3869A845">
            <w:pPr>
              <w:spacing w:line="360" w:lineRule="auto"/>
              <w:rPr>
                <w:highlight w:val="none"/>
              </w:rPr>
            </w:pPr>
          </w:p>
        </w:tc>
        <w:tc>
          <w:tcPr>
            <w:tcW w:w="2693" w:type="dxa"/>
            <w:vMerge w:val="continue"/>
            <w:vAlign w:val="center"/>
          </w:tcPr>
          <w:p w14:paraId="15C71710">
            <w:pPr>
              <w:spacing w:line="360" w:lineRule="auto"/>
              <w:rPr>
                <w:highlight w:val="none"/>
              </w:rPr>
            </w:pPr>
          </w:p>
        </w:tc>
      </w:tr>
      <w:tr w14:paraId="1E29CD8A">
        <w:tblPrEx>
          <w:tblLayout w:type="fixed"/>
        </w:tblPrEx>
        <w:trPr>
          <w:cantSplit/>
          <w:trHeight w:val="446" w:hRule="atLeast"/>
          <w:jc w:val="center"/>
        </w:trPr>
        <w:tc>
          <w:tcPr>
            <w:tcW w:w="846" w:type="dxa"/>
            <w:vAlign w:val="center"/>
          </w:tcPr>
          <w:p w14:paraId="68B8A1B0">
            <w:pPr>
              <w:spacing w:line="360" w:lineRule="auto"/>
              <w:jc w:val="center"/>
              <w:rPr>
                <w:highlight w:val="none"/>
              </w:rPr>
            </w:pPr>
            <w:r>
              <w:rPr>
                <w:highlight w:val="none"/>
              </w:rPr>
              <w:t>C</w:t>
            </w:r>
          </w:p>
        </w:tc>
        <w:tc>
          <w:tcPr>
            <w:tcW w:w="1285" w:type="dxa"/>
            <w:vAlign w:val="center"/>
          </w:tcPr>
          <w:p w14:paraId="33B85D16">
            <w:pPr>
              <w:spacing w:line="360" w:lineRule="auto"/>
              <w:rPr>
                <w:highlight w:val="none"/>
              </w:rPr>
            </w:pPr>
            <w:r>
              <w:rPr>
                <w:highlight w:val="none"/>
              </w:rPr>
              <w:t>24-</w:t>
            </w:r>
            <w:r>
              <w:rPr>
                <w:rFonts w:hint="eastAsia"/>
                <w:highlight w:val="none"/>
              </w:rPr>
              <w:t>/4</w:t>
            </w:r>
            <w:r>
              <w:rPr>
                <w:highlight w:val="none"/>
              </w:rPr>
              <w:t>8</w:t>
            </w:r>
            <w:r>
              <w:rPr>
                <w:rFonts w:hint="eastAsia"/>
                <w:highlight w:val="none"/>
              </w:rPr>
              <w:t>V-</w:t>
            </w:r>
          </w:p>
        </w:tc>
        <w:tc>
          <w:tcPr>
            <w:tcW w:w="1843" w:type="dxa"/>
            <w:vAlign w:val="center"/>
          </w:tcPr>
          <w:p w14:paraId="79A7D0E7">
            <w:pPr>
              <w:spacing w:line="360" w:lineRule="auto"/>
              <w:rPr>
                <w:highlight w:val="none"/>
              </w:rPr>
            </w:pPr>
            <w:r>
              <w:rPr>
                <w:highlight w:val="none"/>
              </w:rPr>
              <w:t>V-</w:t>
            </w:r>
          </w:p>
        </w:tc>
        <w:tc>
          <w:tcPr>
            <w:tcW w:w="1422" w:type="dxa"/>
            <w:vAlign w:val="center"/>
          </w:tcPr>
          <w:p w14:paraId="186ABFFC">
            <w:pPr>
              <w:spacing w:line="360" w:lineRule="auto"/>
              <w:rPr>
                <w:highlight w:val="none"/>
              </w:rPr>
            </w:pPr>
            <w:r>
              <w:rPr>
                <w:highlight w:val="none"/>
              </w:rPr>
              <w:t>RVVP1.5mm²</w:t>
            </w:r>
          </w:p>
        </w:tc>
        <w:tc>
          <w:tcPr>
            <w:tcW w:w="1271" w:type="dxa"/>
            <w:vMerge w:val="continue"/>
            <w:vAlign w:val="center"/>
          </w:tcPr>
          <w:p w14:paraId="4023B744">
            <w:pPr>
              <w:spacing w:line="360" w:lineRule="auto"/>
              <w:rPr>
                <w:highlight w:val="none"/>
              </w:rPr>
            </w:pPr>
          </w:p>
        </w:tc>
        <w:tc>
          <w:tcPr>
            <w:tcW w:w="2693" w:type="dxa"/>
            <w:vMerge w:val="continue"/>
            <w:vAlign w:val="center"/>
          </w:tcPr>
          <w:p w14:paraId="536B9C9E">
            <w:pPr>
              <w:spacing w:line="360" w:lineRule="auto"/>
              <w:rPr>
                <w:highlight w:val="none"/>
              </w:rPr>
            </w:pPr>
          </w:p>
        </w:tc>
      </w:tr>
      <w:tr w14:paraId="41D1A97B">
        <w:tblPrEx>
          <w:tblLayout w:type="fixed"/>
        </w:tblPrEx>
        <w:trPr>
          <w:cantSplit/>
          <w:trHeight w:val="473" w:hRule="atLeast"/>
          <w:jc w:val="center"/>
        </w:trPr>
        <w:tc>
          <w:tcPr>
            <w:tcW w:w="846" w:type="dxa"/>
            <w:vAlign w:val="center"/>
          </w:tcPr>
          <w:p w14:paraId="426321F8">
            <w:pPr>
              <w:spacing w:line="360" w:lineRule="auto"/>
              <w:jc w:val="center"/>
              <w:rPr>
                <w:highlight w:val="none"/>
              </w:rPr>
            </w:pPr>
            <w:r>
              <w:rPr>
                <w:highlight w:val="none"/>
              </w:rPr>
              <w:t>1</w:t>
            </w:r>
          </w:p>
        </w:tc>
        <w:tc>
          <w:tcPr>
            <w:tcW w:w="1285" w:type="dxa"/>
            <w:vAlign w:val="top"/>
          </w:tcPr>
          <w:p w14:paraId="2FBA8B9E">
            <w:pPr>
              <w:spacing w:line="360" w:lineRule="auto"/>
              <w:rPr>
                <w:highlight w:val="none"/>
              </w:rPr>
            </w:pPr>
            <w:r>
              <w:rPr>
                <w:highlight w:val="none"/>
              </w:rPr>
              <w:t>RJ45-1-1</w:t>
            </w:r>
          </w:p>
        </w:tc>
        <w:tc>
          <w:tcPr>
            <w:tcW w:w="1843" w:type="dxa"/>
            <w:vAlign w:val="center"/>
          </w:tcPr>
          <w:p w14:paraId="24615362">
            <w:pPr>
              <w:spacing w:line="360" w:lineRule="auto"/>
              <w:rPr>
                <w:highlight w:val="none"/>
              </w:rPr>
            </w:pPr>
            <w:r>
              <w:rPr>
                <w:highlight w:val="none"/>
              </w:rPr>
              <w:t>网口1发信号+</w:t>
            </w:r>
          </w:p>
        </w:tc>
        <w:tc>
          <w:tcPr>
            <w:tcW w:w="1422" w:type="dxa"/>
            <w:vAlign w:val="top"/>
          </w:tcPr>
          <w:p w14:paraId="303FECEA">
            <w:pPr>
              <w:spacing w:line="360" w:lineRule="auto"/>
              <w:rPr>
                <w:highlight w:val="none"/>
              </w:rPr>
            </w:pPr>
            <w:r>
              <w:rPr>
                <w:highlight w:val="none"/>
              </w:rPr>
              <w:t>橙白</w:t>
            </w:r>
          </w:p>
        </w:tc>
        <w:tc>
          <w:tcPr>
            <w:tcW w:w="1271" w:type="dxa"/>
            <w:vMerge w:val="restart"/>
            <w:vAlign w:val="center"/>
          </w:tcPr>
          <w:p w14:paraId="4DB78F3A">
            <w:pPr>
              <w:spacing w:line="360" w:lineRule="auto"/>
              <w:rPr>
                <w:highlight w:val="none"/>
              </w:rPr>
            </w:pPr>
            <w:r>
              <w:rPr>
                <w:highlight w:val="none"/>
              </w:rPr>
              <w:t>RJ45接口（双网口复用型）</w:t>
            </w:r>
          </w:p>
        </w:tc>
        <w:tc>
          <w:tcPr>
            <w:tcW w:w="2693" w:type="dxa"/>
            <w:vMerge w:val="continue"/>
            <w:vAlign w:val="center"/>
          </w:tcPr>
          <w:p w14:paraId="1F4E194E">
            <w:pPr>
              <w:spacing w:line="360" w:lineRule="auto"/>
              <w:rPr>
                <w:highlight w:val="none"/>
              </w:rPr>
            </w:pPr>
          </w:p>
        </w:tc>
      </w:tr>
      <w:tr w14:paraId="03089BF8">
        <w:tblPrEx>
          <w:tblLayout w:type="fixed"/>
        </w:tblPrEx>
        <w:trPr>
          <w:cantSplit/>
          <w:trHeight w:val="473" w:hRule="atLeast"/>
          <w:jc w:val="center"/>
        </w:trPr>
        <w:tc>
          <w:tcPr>
            <w:tcW w:w="846" w:type="dxa"/>
            <w:vAlign w:val="center"/>
          </w:tcPr>
          <w:p w14:paraId="2587FD9A">
            <w:pPr>
              <w:spacing w:line="360" w:lineRule="auto"/>
              <w:jc w:val="center"/>
              <w:rPr>
                <w:highlight w:val="none"/>
              </w:rPr>
            </w:pPr>
            <w:r>
              <w:rPr>
                <w:highlight w:val="none"/>
              </w:rPr>
              <w:t>2</w:t>
            </w:r>
          </w:p>
        </w:tc>
        <w:tc>
          <w:tcPr>
            <w:tcW w:w="1285" w:type="dxa"/>
            <w:vAlign w:val="top"/>
          </w:tcPr>
          <w:p w14:paraId="087CD389">
            <w:pPr>
              <w:spacing w:line="360" w:lineRule="auto"/>
              <w:rPr>
                <w:highlight w:val="none"/>
              </w:rPr>
            </w:pPr>
            <w:r>
              <w:rPr>
                <w:highlight w:val="none"/>
              </w:rPr>
              <w:t>RJ45-1-2</w:t>
            </w:r>
          </w:p>
        </w:tc>
        <w:tc>
          <w:tcPr>
            <w:tcW w:w="1843" w:type="dxa"/>
            <w:vAlign w:val="center"/>
          </w:tcPr>
          <w:p w14:paraId="5999B319">
            <w:pPr>
              <w:spacing w:line="360" w:lineRule="auto"/>
              <w:rPr>
                <w:highlight w:val="none"/>
              </w:rPr>
            </w:pPr>
            <w:r>
              <w:rPr>
                <w:highlight w:val="none"/>
              </w:rPr>
              <w:t>网口1发信号-</w:t>
            </w:r>
          </w:p>
        </w:tc>
        <w:tc>
          <w:tcPr>
            <w:tcW w:w="1422" w:type="dxa"/>
            <w:vAlign w:val="top"/>
          </w:tcPr>
          <w:p w14:paraId="6C53161A">
            <w:pPr>
              <w:spacing w:line="360" w:lineRule="auto"/>
              <w:rPr>
                <w:highlight w:val="none"/>
              </w:rPr>
            </w:pPr>
            <w:r>
              <w:rPr>
                <w:highlight w:val="none"/>
              </w:rPr>
              <w:t>橙</w:t>
            </w:r>
          </w:p>
        </w:tc>
        <w:tc>
          <w:tcPr>
            <w:tcW w:w="1271" w:type="dxa"/>
            <w:vMerge w:val="continue"/>
            <w:vAlign w:val="center"/>
          </w:tcPr>
          <w:p w14:paraId="0705A18C">
            <w:pPr>
              <w:spacing w:line="360" w:lineRule="auto"/>
              <w:rPr>
                <w:highlight w:val="none"/>
              </w:rPr>
            </w:pPr>
          </w:p>
        </w:tc>
        <w:tc>
          <w:tcPr>
            <w:tcW w:w="2693" w:type="dxa"/>
            <w:vMerge w:val="continue"/>
            <w:vAlign w:val="center"/>
          </w:tcPr>
          <w:p w14:paraId="4B70DF04">
            <w:pPr>
              <w:spacing w:line="360" w:lineRule="auto"/>
              <w:rPr>
                <w:highlight w:val="none"/>
              </w:rPr>
            </w:pPr>
          </w:p>
        </w:tc>
      </w:tr>
      <w:tr w14:paraId="7CBC3D1A">
        <w:tblPrEx>
          <w:tblLayout w:type="fixed"/>
        </w:tblPrEx>
        <w:trPr>
          <w:cantSplit/>
          <w:trHeight w:val="473" w:hRule="atLeast"/>
          <w:jc w:val="center"/>
        </w:trPr>
        <w:tc>
          <w:tcPr>
            <w:tcW w:w="846" w:type="dxa"/>
            <w:vAlign w:val="center"/>
          </w:tcPr>
          <w:p w14:paraId="16DCD20A">
            <w:pPr>
              <w:spacing w:line="360" w:lineRule="auto"/>
              <w:jc w:val="center"/>
              <w:rPr>
                <w:highlight w:val="none"/>
              </w:rPr>
            </w:pPr>
            <w:r>
              <w:rPr>
                <w:highlight w:val="none"/>
              </w:rPr>
              <w:t>3</w:t>
            </w:r>
          </w:p>
        </w:tc>
        <w:tc>
          <w:tcPr>
            <w:tcW w:w="1285" w:type="dxa"/>
            <w:vAlign w:val="top"/>
          </w:tcPr>
          <w:p w14:paraId="775EB899">
            <w:pPr>
              <w:spacing w:line="360" w:lineRule="auto"/>
              <w:rPr>
                <w:highlight w:val="none"/>
              </w:rPr>
            </w:pPr>
            <w:r>
              <w:rPr>
                <w:highlight w:val="none"/>
              </w:rPr>
              <w:t>RJ45-1-3</w:t>
            </w:r>
          </w:p>
        </w:tc>
        <w:tc>
          <w:tcPr>
            <w:tcW w:w="1843" w:type="dxa"/>
            <w:vAlign w:val="center"/>
          </w:tcPr>
          <w:p w14:paraId="6B2B6F0E">
            <w:pPr>
              <w:spacing w:line="360" w:lineRule="auto"/>
              <w:rPr>
                <w:highlight w:val="none"/>
              </w:rPr>
            </w:pPr>
            <w:r>
              <w:rPr>
                <w:highlight w:val="none"/>
              </w:rPr>
              <w:t>网口1收信号+</w:t>
            </w:r>
          </w:p>
        </w:tc>
        <w:tc>
          <w:tcPr>
            <w:tcW w:w="1422" w:type="dxa"/>
            <w:vAlign w:val="top"/>
          </w:tcPr>
          <w:p w14:paraId="5B27C520">
            <w:pPr>
              <w:spacing w:line="360" w:lineRule="auto"/>
              <w:rPr>
                <w:highlight w:val="none"/>
              </w:rPr>
            </w:pPr>
            <w:r>
              <w:rPr>
                <w:highlight w:val="none"/>
              </w:rPr>
              <w:t>绿白</w:t>
            </w:r>
          </w:p>
        </w:tc>
        <w:tc>
          <w:tcPr>
            <w:tcW w:w="1271" w:type="dxa"/>
            <w:vMerge w:val="continue"/>
            <w:vAlign w:val="center"/>
          </w:tcPr>
          <w:p w14:paraId="00EAC523">
            <w:pPr>
              <w:spacing w:line="360" w:lineRule="auto"/>
              <w:rPr>
                <w:highlight w:val="none"/>
              </w:rPr>
            </w:pPr>
          </w:p>
        </w:tc>
        <w:tc>
          <w:tcPr>
            <w:tcW w:w="2693" w:type="dxa"/>
            <w:vMerge w:val="continue"/>
            <w:vAlign w:val="center"/>
          </w:tcPr>
          <w:p w14:paraId="23CDD994">
            <w:pPr>
              <w:spacing w:line="360" w:lineRule="auto"/>
              <w:rPr>
                <w:highlight w:val="none"/>
              </w:rPr>
            </w:pPr>
          </w:p>
        </w:tc>
      </w:tr>
      <w:tr w14:paraId="4FC6FFBD">
        <w:tblPrEx>
          <w:tblLayout w:type="fixed"/>
        </w:tblPrEx>
        <w:trPr>
          <w:cantSplit/>
          <w:trHeight w:val="473" w:hRule="atLeast"/>
          <w:jc w:val="center"/>
        </w:trPr>
        <w:tc>
          <w:tcPr>
            <w:tcW w:w="846" w:type="dxa"/>
            <w:vAlign w:val="center"/>
          </w:tcPr>
          <w:p w14:paraId="0D408AEE">
            <w:pPr>
              <w:spacing w:line="360" w:lineRule="auto"/>
              <w:jc w:val="center"/>
              <w:rPr>
                <w:highlight w:val="none"/>
              </w:rPr>
            </w:pPr>
            <w:r>
              <w:rPr>
                <w:highlight w:val="none"/>
              </w:rPr>
              <w:t>4</w:t>
            </w:r>
          </w:p>
        </w:tc>
        <w:tc>
          <w:tcPr>
            <w:tcW w:w="1285" w:type="dxa"/>
            <w:vAlign w:val="top"/>
          </w:tcPr>
          <w:p w14:paraId="2BDF0A30">
            <w:pPr>
              <w:spacing w:line="360" w:lineRule="auto"/>
              <w:rPr>
                <w:highlight w:val="none"/>
              </w:rPr>
            </w:pPr>
            <w:r>
              <w:rPr>
                <w:highlight w:val="none"/>
              </w:rPr>
              <w:t>RJ45-2-1</w:t>
            </w:r>
          </w:p>
        </w:tc>
        <w:tc>
          <w:tcPr>
            <w:tcW w:w="1843" w:type="dxa"/>
            <w:vAlign w:val="center"/>
          </w:tcPr>
          <w:p w14:paraId="54667A26">
            <w:pPr>
              <w:spacing w:line="360" w:lineRule="auto"/>
              <w:rPr>
                <w:highlight w:val="none"/>
              </w:rPr>
            </w:pPr>
            <w:r>
              <w:rPr>
                <w:highlight w:val="none"/>
              </w:rPr>
              <w:t>网口2发信号+</w:t>
            </w:r>
          </w:p>
        </w:tc>
        <w:tc>
          <w:tcPr>
            <w:tcW w:w="1422" w:type="dxa"/>
            <w:vAlign w:val="top"/>
          </w:tcPr>
          <w:p w14:paraId="18A4F538">
            <w:pPr>
              <w:spacing w:line="360" w:lineRule="auto"/>
              <w:rPr>
                <w:highlight w:val="none"/>
              </w:rPr>
            </w:pPr>
            <w:r>
              <w:rPr>
                <w:highlight w:val="none"/>
              </w:rPr>
              <w:t>蓝</w:t>
            </w:r>
          </w:p>
        </w:tc>
        <w:tc>
          <w:tcPr>
            <w:tcW w:w="1271" w:type="dxa"/>
            <w:vMerge w:val="continue"/>
            <w:vAlign w:val="center"/>
          </w:tcPr>
          <w:p w14:paraId="44AC339F">
            <w:pPr>
              <w:spacing w:line="360" w:lineRule="auto"/>
              <w:rPr>
                <w:highlight w:val="none"/>
              </w:rPr>
            </w:pPr>
          </w:p>
        </w:tc>
        <w:tc>
          <w:tcPr>
            <w:tcW w:w="2693" w:type="dxa"/>
            <w:vMerge w:val="continue"/>
            <w:vAlign w:val="center"/>
          </w:tcPr>
          <w:p w14:paraId="3071D5FD">
            <w:pPr>
              <w:spacing w:line="360" w:lineRule="auto"/>
              <w:rPr>
                <w:highlight w:val="none"/>
              </w:rPr>
            </w:pPr>
          </w:p>
        </w:tc>
      </w:tr>
      <w:tr w14:paraId="3E40A667">
        <w:tblPrEx>
          <w:tblLayout w:type="fixed"/>
        </w:tblPrEx>
        <w:trPr>
          <w:cantSplit/>
          <w:trHeight w:val="473" w:hRule="atLeast"/>
          <w:jc w:val="center"/>
        </w:trPr>
        <w:tc>
          <w:tcPr>
            <w:tcW w:w="846" w:type="dxa"/>
            <w:vAlign w:val="center"/>
          </w:tcPr>
          <w:p w14:paraId="44A87EC7">
            <w:pPr>
              <w:spacing w:line="360" w:lineRule="auto"/>
              <w:jc w:val="center"/>
              <w:rPr>
                <w:highlight w:val="none"/>
              </w:rPr>
            </w:pPr>
            <w:r>
              <w:rPr>
                <w:highlight w:val="none"/>
              </w:rPr>
              <w:t>5</w:t>
            </w:r>
          </w:p>
        </w:tc>
        <w:tc>
          <w:tcPr>
            <w:tcW w:w="1285" w:type="dxa"/>
            <w:vAlign w:val="top"/>
          </w:tcPr>
          <w:p w14:paraId="26F569AD">
            <w:pPr>
              <w:spacing w:line="360" w:lineRule="auto"/>
              <w:rPr>
                <w:highlight w:val="none"/>
              </w:rPr>
            </w:pPr>
            <w:r>
              <w:rPr>
                <w:highlight w:val="none"/>
              </w:rPr>
              <w:t>RJ45-2-2</w:t>
            </w:r>
          </w:p>
        </w:tc>
        <w:tc>
          <w:tcPr>
            <w:tcW w:w="1843" w:type="dxa"/>
            <w:vAlign w:val="center"/>
          </w:tcPr>
          <w:p w14:paraId="2FEEDDD8">
            <w:pPr>
              <w:spacing w:line="360" w:lineRule="auto"/>
              <w:rPr>
                <w:highlight w:val="none"/>
              </w:rPr>
            </w:pPr>
            <w:r>
              <w:rPr>
                <w:highlight w:val="none"/>
              </w:rPr>
              <w:t>网口2发信号-</w:t>
            </w:r>
          </w:p>
        </w:tc>
        <w:tc>
          <w:tcPr>
            <w:tcW w:w="1422" w:type="dxa"/>
            <w:vAlign w:val="top"/>
          </w:tcPr>
          <w:p w14:paraId="75718880">
            <w:pPr>
              <w:spacing w:line="360" w:lineRule="auto"/>
              <w:rPr>
                <w:highlight w:val="none"/>
              </w:rPr>
            </w:pPr>
            <w:r>
              <w:rPr>
                <w:highlight w:val="none"/>
              </w:rPr>
              <w:t>蓝白</w:t>
            </w:r>
          </w:p>
        </w:tc>
        <w:tc>
          <w:tcPr>
            <w:tcW w:w="1271" w:type="dxa"/>
            <w:vMerge w:val="continue"/>
            <w:vAlign w:val="center"/>
          </w:tcPr>
          <w:p w14:paraId="73C9A793">
            <w:pPr>
              <w:spacing w:line="360" w:lineRule="auto"/>
              <w:rPr>
                <w:highlight w:val="none"/>
              </w:rPr>
            </w:pPr>
          </w:p>
        </w:tc>
        <w:tc>
          <w:tcPr>
            <w:tcW w:w="2693" w:type="dxa"/>
            <w:vMerge w:val="continue"/>
            <w:vAlign w:val="center"/>
          </w:tcPr>
          <w:p w14:paraId="7EAD7852">
            <w:pPr>
              <w:spacing w:line="360" w:lineRule="auto"/>
              <w:rPr>
                <w:highlight w:val="none"/>
              </w:rPr>
            </w:pPr>
          </w:p>
        </w:tc>
      </w:tr>
      <w:tr w14:paraId="5B92111A">
        <w:tblPrEx>
          <w:tblLayout w:type="fixed"/>
        </w:tblPrEx>
        <w:trPr>
          <w:cantSplit/>
          <w:trHeight w:val="473" w:hRule="atLeast"/>
          <w:jc w:val="center"/>
        </w:trPr>
        <w:tc>
          <w:tcPr>
            <w:tcW w:w="846" w:type="dxa"/>
            <w:vAlign w:val="center"/>
          </w:tcPr>
          <w:p w14:paraId="1E38556D">
            <w:pPr>
              <w:spacing w:line="360" w:lineRule="auto"/>
              <w:jc w:val="center"/>
              <w:rPr>
                <w:highlight w:val="none"/>
              </w:rPr>
            </w:pPr>
            <w:r>
              <w:rPr>
                <w:highlight w:val="none"/>
              </w:rPr>
              <w:t>6</w:t>
            </w:r>
          </w:p>
        </w:tc>
        <w:tc>
          <w:tcPr>
            <w:tcW w:w="1285" w:type="dxa"/>
            <w:vAlign w:val="center"/>
          </w:tcPr>
          <w:p w14:paraId="53500314">
            <w:pPr>
              <w:spacing w:line="360" w:lineRule="auto"/>
              <w:rPr>
                <w:highlight w:val="none"/>
              </w:rPr>
            </w:pPr>
            <w:r>
              <w:rPr>
                <w:highlight w:val="none"/>
              </w:rPr>
              <w:t>RJ45-1-6</w:t>
            </w:r>
          </w:p>
        </w:tc>
        <w:tc>
          <w:tcPr>
            <w:tcW w:w="1843" w:type="dxa"/>
            <w:vAlign w:val="center"/>
          </w:tcPr>
          <w:p w14:paraId="28A2A651">
            <w:pPr>
              <w:spacing w:line="360" w:lineRule="auto"/>
              <w:rPr>
                <w:highlight w:val="none"/>
              </w:rPr>
            </w:pPr>
            <w:r>
              <w:rPr>
                <w:highlight w:val="none"/>
              </w:rPr>
              <w:t>网口1收信号-</w:t>
            </w:r>
          </w:p>
        </w:tc>
        <w:tc>
          <w:tcPr>
            <w:tcW w:w="1422" w:type="dxa"/>
            <w:vAlign w:val="top"/>
          </w:tcPr>
          <w:p w14:paraId="4D2C1AA5">
            <w:pPr>
              <w:spacing w:line="360" w:lineRule="auto"/>
              <w:rPr>
                <w:highlight w:val="none"/>
              </w:rPr>
            </w:pPr>
            <w:r>
              <w:rPr>
                <w:highlight w:val="none"/>
              </w:rPr>
              <w:t>绿</w:t>
            </w:r>
          </w:p>
        </w:tc>
        <w:tc>
          <w:tcPr>
            <w:tcW w:w="1271" w:type="dxa"/>
            <w:vMerge w:val="continue"/>
            <w:vAlign w:val="center"/>
          </w:tcPr>
          <w:p w14:paraId="10325FB4">
            <w:pPr>
              <w:spacing w:line="360" w:lineRule="auto"/>
              <w:rPr>
                <w:highlight w:val="none"/>
              </w:rPr>
            </w:pPr>
          </w:p>
        </w:tc>
        <w:tc>
          <w:tcPr>
            <w:tcW w:w="2693" w:type="dxa"/>
            <w:vMerge w:val="continue"/>
            <w:vAlign w:val="center"/>
          </w:tcPr>
          <w:p w14:paraId="73D3FA0B">
            <w:pPr>
              <w:spacing w:line="360" w:lineRule="auto"/>
              <w:rPr>
                <w:highlight w:val="none"/>
              </w:rPr>
            </w:pPr>
          </w:p>
        </w:tc>
      </w:tr>
      <w:tr w14:paraId="5512E026">
        <w:tblPrEx>
          <w:tblLayout w:type="fixed"/>
        </w:tblPrEx>
        <w:trPr>
          <w:cantSplit/>
          <w:trHeight w:val="473" w:hRule="atLeast"/>
          <w:jc w:val="center"/>
        </w:trPr>
        <w:tc>
          <w:tcPr>
            <w:tcW w:w="846" w:type="dxa"/>
            <w:vAlign w:val="center"/>
          </w:tcPr>
          <w:p w14:paraId="0B518D28">
            <w:pPr>
              <w:spacing w:line="360" w:lineRule="auto"/>
              <w:jc w:val="center"/>
              <w:rPr>
                <w:highlight w:val="none"/>
              </w:rPr>
            </w:pPr>
            <w:r>
              <w:rPr>
                <w:highlight w:val="none"/>
              </w:rPr>
              <w:t>7</w:t>
            </w:r>
          </w:p>
        </w:tc>
        <w:tc>
          <w:tcPr>
            <w:tcW w:w="1285" w:type="dxa"/>
            <w:vAlign w:val="top"/>
          </w:tcPr>
          <w:p w14:paraId="49C0E4E6">
            <w:pPr>
              <w:spacing w:line="360" w:lineRule="auto"/>
              <w:rPr>
                <w:highlight w:val="none"/>
              </w:rPr>
            </w:pPr>
            <w:r>
              <w:rPr>
                <w:highlight w:val="none"/>
              </w:rPr>
              <w:t>RJ45-2-3</w:t>
            </w:r>
          </w:p>
        </w:tc>
        <w:tc>
          <w:tcPr>
            <w:tcW w:w="1843" w:type="dxa"/>
            <w:vAlign w:val="center"/>
          </w:tcPr>
          <w:p w14:paraId="095B42E8">
            <w:pPr>
              <w:spacing w:line="360" w:lineRule="auto"/>
              <w:rPr>
                <w:highlight w:val="none"/>
              </w:rPr>
            </w:pPr>
            <w:r>
              <w:rPr>
                <w:highlight w:val="none"/>
              </w:rPr>
              <w:t>网口2收信号+</w:t>
            </w:r>
          </w:p>
        </w:tc>
        <w:tc>
          <w:tcPr>
            <w:tcW w:w="1422" w:type="dxa"/>
            <w:vAlign w:val="top"/>
          </w:tcPr>
          <w:p w14:paraId="17738185">
            <w:pPr>
              <w:spacing w:line="360" w:lineRule="auto"/>
              <w:rPr>
                <w:highlight w:val="none"/>
              </w:rPr>
            </w:pPr>
            <w:r>
              <w:rPr>
                <w:highlight w:val="none"/>
              </w:rPr>
              <w:t>棕白</w:t>
            </w:r>
          </w:p>
        </w:tc>
        <w:tc>
          <w:tcPr>
            <w:tcW w:w="1271" w:type="dxa"/>
            <w:vMerge w:val="continue"/>
            <w:vAlign w:val="center"/>
          </w:tcPr>
          <w:p w14:paraId="71C48C24">
            <w:pPr>
              <w:spacing w:line="360" w:lineRule="auto"/>
              <w:rPr>
                <w:highlight w:val="none"/>
              </w:rPr>
            </w:pPr>
          </w:p>
        </w:tc>
        <w:tc>
          <w:tcPr>
            <w:tcW w:w="2693" w:type="dxa"/>
            <w:vMerge w:val="continue"/>
            <w:vAlign w:val="center"/>
          </w:tcPr>
          <w:p w14:paraId="5A2B16FC">
            <w:pPr>
              <w:spacing w:line="360" w:lineRule="auto"/>
              <w:rPr>
                <w:highlight w:val="none"/>
              </w:rPr>
            </w:pPr>
          </w:p>
        </w:tc>
      </w:tr>
      <w:tr w14:paraId="5BE24541">
        <w:tblPrEx>
          <w:tblLayout w:type="fixed"/>
        </w:tblPrEx>
        <w:trPr>
          <w:cantSplit/>
          <w:trHeight w:val="482" w:hRule="atLeast"/>
          <w:jc w:val="center"/>
        </w:trPr>
        <w:tc>
          <w:tcPr>
            <w:tcW w:w="846" w:type="dxa"/>
            <w:vAlign w:val="center"/>
          </w:tcPr>
          <w:p w14:paraId="3A5AEE5E">
            <w:pPr>
              <w:spacing w:line="360" w:lineRule="auto"/>
              <w:jc w:val="center"/>
              <w:rPr>
                <w:highlight w:val="none"/>
              </w:rPr>
            </w:pPr>
            <w:r>
              <w:rPr>
                <w:highlight w:val="none"/>
              </w:rPr>
              <w:t>8</w:t>
            </w:r>
          </w:p>
        </w:tc>
        <w:tc>
          <w:tcPr>
            <w:tcW w:w="1285" w:type="dxa"/>
            <w:vAlign w:val="top"/>
          </w:tcPr>
          <w:p w14:paraId="6731B6C7">
            <w:pPr>
              <w:spacing w:line="360" w:lineRule="auto"/>
              <w:rPr>
                <w:highlight w:val="none"/>
              </w:rPr>
            </w:pPr>
            <w:r>
              <w:rPr>
                <w:highlight w:val="none"/>
              </w:rPr>
              <w:t>RJ45-2-6</w:t>
            </w:r>
          </w:p>
        </w:tc>
        <w:tc>
          <w:tcPr>
            <w:tcW w:w="1843" w:type="dxa"/>
            <w:vAlign w:val="center"/>
          </w:tcPr>
          <w:p w14:paraId="329C89B7">
            <w:pPr>
              <w:spacing w:line="360" w:lineRule="auto"/>
              <w:rPr>
                <w:highlight w:val="none"/>
              </w:rPr>
            </w:pPr>
            <w:r>
              <w:rPr>
                <w:highlight w:val="none"/>
              </w:rPr>
              <w:t>网口2收信号-</w:t>
            </w:r>
          </w:p>
        </w:tc>
        <w:tc>
          <w:tcPr>
            <w:tcW w:w="1422" w:type="dxa"/>
            <w:vAlign w:val="top"/>
          </w:tcPr>
          <w:p w14:paraId="6002575E">
            <w:pPr>
              <w:spacing w:line="360" w:lineRule="auto"/>
              <w:rPr>
                <w:highlight w:val="none"/>
              </w:rPr>
            </w:pPr>
            <w:r>
              <w:rPr>
                <w:highlight w:val="none"/>
              </w:rPr>
              <w:t>棕</w:t>
            </w:r>
          </w:p>
        </w:tc>
        <w:tc>
          <w:tcPr>
            <w:tcW w:w="1271" w:type="dxa"/>
            <w:vMerge w:val="continue"/>
            <w:vAlign w:val="center"/>
          </w:tcPr>
          <w:p w14:paraId="2CAD2B9B">
            <w:pPr>
              <w:spacing w:line="360" w:lineRule="auto"/>
              <w:rPr>
                <w:highlight w:val="none"/>
              </w:rPr>
            </w:pPr>
          </w:p>
        </w:tc>
        <w:tc>
          <w:tcPr>
            <w:tcW w:w="2693" w:type="dxa"/>
            <w:vMerge w:val="continue"/>
            <w:vAlign w:val="center"/>
          </w:tcPr>
          <w:p w14:paraId="289EAFF1">
            <w:pPr>
              <w:spacing w:line="360" w:lineRule="auto"/>
              <w:rPr>
                <w:highlight w:val="none"/>
              </w:rPr>
            </w:pPr>
          </w:p>
        </w:tc>
      </w:tr>
    </w:tbl>
    <w:p w14:paraId="0EEF2AAF">
      <w:pPr>
        <w:pStyle w:val="22"/>
        <w:numPr>
          <w:ilvl w:val="0"/>
          <w:numId w:val="5"/>
        </w:numPr>
        <w:tabs>
          <w:tab w:val="clear" w:pos="678"/>
        </w:tabs>
        <w:spacing w:before="156" w:beforeLines="50" w:after="156" w:afterLines="50"/>
        <w:rPr>
          <w:szCs w:val="22"/>
          <w:highlight w:val="none"/>
        </w:rPr>
      </w:pPr>
      <w:r>
        <w:rPr>
          <w:rFonts w:hint="eastAsia"/>
          <w:szCs w:val="22"/>
          <w:highlight w:val="none"/>
        </w:rPr>
        <w:t>母线</w:t>
      </w:r>
      <w:r>
        <w:rPr>
          <w:szCs w:val="22"/>
          <w:highlight w:val="none"/>
        </w:rPr>
        <w:t>PT</w:t>
      </w:r>
      <w:r>
        <w:rPr>
          <w:rFonts w:hint="eastAsia"/>
          <w:szCs w:val="22"/>
          <w:highlight w:val="none"/>
        </w:rPr>
        <w:t>柜除湿装置及照明电源航插定义及接线要求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855"/>
        <w:gridCol w:w="2268"/>
        <w:gridCol w:w="1418"/>
        <w:gridCol w:w="1134"/>
        <w:gridCol w:w="2839"/>
      </w:tblGrid>
      <w:tr w14:paraId="356DAC12">
        <w:tblPrEx>
          <w:tblLayout w:type="fixed"/>
        </w:tblPrEx>
        <w:trPr>
          <w:jc w:val="center"/>
        </w:trPr>
        <w:tc>
          <w:tcPr>
            <w:tcW w:w="851" w:type="dxa"/>
            <w:tcMar>
              <w:top w:w="0" w:type="dxa"/>
              <w:left w:w="51" w:type="dxa"/>
              <w:bottom w:w="0" w:type="dxa"/>
              <w:right w:w="51" w:type="dxa"/>
            </w:tcMar>
            <w:vAlign w:val="center"/>
          </w:tcPr>
          <w:p w14:paraId="57D23545">
            <w:pPr>
              <w:spacing w:line="360" w:lineRule="auto"/>
              <w:jc w:val="center"/>
              <w:rPr>
                <w:highlight w:val="none"/>
              </w:rPr>
            </w:pPr>
            <w:r>
              <w:rPr>
                <w:rFonts w:hint="eastAsia"/>
                <w:highlight w:val="none"/>
              </w:rPr>
              <w:t>引脚号</w:t>
            </w:r>
          </w:p>
        </w:tc>
        <w:tc>
          <w:tcPr>
            <w:tcW w:w="855" w:type="dxa"/>
            <w:vAlign w:val="center"/>
          </w:tcPr>
          <w:p w14:paraId="6A3BC15C">
            <w:pPr>
              <w:spacing w:line="360" w:lineRule="auto"/>
              <w:jc w:val="center"/>
              <w:rPr>
                <w:highlight w:val="none"/>
              </w:rPr>
            </w:pPr>
            <w:r>
              <w:rPr>
                <w:rFonts w:hint="eastAsia"/>
                <w:highlight w:val="none"/>
              </w:rPr>
              <w:t>标记</w:t>
            </w:r>
          </w:p>
        </w:tc>
        <w:tc>
          <w:tcPr>
            <w:tcW w:w="2268" w:type="dxa"/>
            <w:vAlign w:val="center"/>
          </w:tcPr>
          <w:p w14:paraId="015F9C17">
            <w:pPr>
              <w:spacing w:line="360" w:lineRule="auto"/>
              <w:jc w:val="center"/>
              <w:rPr>
                <w:highlight w:val="none"/>
              </w:rPr>
            </w:pPr>
            <w:r>
              <w:rPr>
                <w:rFonts w:hint="eastAsia"/>
                <w:highlight w:val="none"/>
              </w:rPr>
              <w:t>标记说明</w:t>
            </w:r>
          </w:p>
        </w:tc>
        <w:tc>
          <w:tcPr>
            <w:tcW w:w="1418" w:type="dxa"/>
            <w:vAlign w:val="center"/>
          </w:tcPr>
          <w:p w14:paraId="77636084">
            <w:pPr>
              <w:spacing w:line="360" w:lineRule="auto"/>
              <w:jc w:val="center"/>
              <w:rPr>
                <w:highlight w:val="none"/>
              </w:rPr>
            </w:pPr>
            <w:r>
              <w:rPr>
                <w:rFonts w:hint="eastAsia"/>
                <w:highlight w:val="none"/>
              </w:rPr>
              <w:t>电缆规格</w:t>
            </w:r>
          </w:p>
        </w:tc>
        <w:tc>
          <w:tcPr>
            <w:tcW w:w="1134" w:type="dxa"/>
            <w:vAlign w:val="center"/>
          </w:tcPr>
          <w:p w14:paraId="13BF7B14">
            <w:pPr>
              <w:spacing w:line="360" w:lineRule="auto"/>
              <w:jc w:val="center"/>
              <w:rPr>
                <w:highlight w:val="none"/>
              </w:rPr>
            </w:pPr>
            <w:r>
              <w:rPr>
                <w:rFonts w:hint="eastAsia"/>
                <w:highlight w:val="none"/>
              </w:rPr>
              <w:t>备注</w:t>
            </w:r>
          </w:p>
        </w:tc>
        <w:tc>
          <w:tcPr>
            <w:tcW w:w="2839" w:type="dxa"/>
            <w:vAlign w:val="top"/>
          </w:tcPr>
          <w:p w14:paraId="5A2EA89B">
            <w:pPr>
              <w:spacing w:line="360" w:lineRule="auto"/>
              <w:jc w:val="center"/>
              <w:rPr>
                <w:highlight w:val="none"/>
              </w:rPr>
            </w:pPr>
            <w:r>
              <w:rPr>
                <w:rFonts w:hint="eastAsia"/>
                <w:highlight w:val="none"/>
              </w:rPr>
              <w:t>图示</w:t>
            </w:r>
          </w:p>
        </w:tc>
      </w:tr>
      <w:tr w14:paraId="313F8B29">
        <w:tblPrEx>
          <w:tblLayout w:type="fixed"/>
        </w:tblPrEx>
        <w:trPr>
          <w:cantSplit/>
          <w:trHeight w:val="473" w:hRule="atLeast"/>
          <w:jc w:val="center"/>
        </w:trPr>
        <w:tc>
          <w:tcPr>
            <w:tcW w:w="851" w:type="dxa"/>
            <w:vAlign w:val="center"/>
          </w:tcPr>
          <w:p w14:paraId="0A325377">
            <w:pPr>
              <w:adjustRightInd w:val="0"/>
              <w:jc w:val="center"/>
              <w:rPr>
                <w:highlight w:val="none"/>
              </w:rPr>
            </w:pPr>
            <w:r>
              <w:rPr>
                <w:highlight w:val="none"/>
              </w:rPr>
              <w:t>1</w:t>
            </w:r>
          </w:p>
        </w:tc>
        <w:tc>
          <w:tcPr>
            <w:tcW w:w="855" w:type="dxa"/>
            <w:vAlign w:val="center"/>
          </w:tcPr>
          <w:p w14:paraId="0D768616">
            <w:pPr>
              <w:adjustRightInd w:val="0"/>
              <w:jc w:val="center"/>
              <w:rPr>
                <w:highlight w:val="none"/>
              </w:rPr>
            </w:pPr>
            <w:r>
              <w:rPr>
                <w:highlight w:val="none"/>
              </w:rPr>
              <w:t>L</w:t>
            </w:r>
          </w:p>
        </w:tc>
        <w:tc>
          <w:tcPr>
            <w:tcW w:w="2268" w:type="dxa"/>
            <w:vAlign w:val="center"/>
          </w:tcPr>
          <w:p w14:paraId="1349A6D9">
            <w:pPr>
              <w:adjustRightInd w:val="0"/>
              <w:jc w:val="center"/>
              <w:rPr>
                <w:highlight w:val="none"/>
              </w:rPr>
            </w:pPr>
            <w:r>
              <w:rPr>
                <w:rFonts w:hint="eastAsia"/>
                <w:highlight w:val="none"/>
              </w:rPr>
              <w:t>除湿机交流电源</w:t>
            </w:r>
          </w:p>
        </w:tc>
        <w:tc>
          <w:tcPr>
            <w:tcW w:w="1418" w:type="dxa"/>
            <w:vAlign w:val="center"/>
          </w:tcPr>
          <w:p w14:paraId="00E57FCA">
            <w:pPr>
              <w:adjustRightInd w:val="0"/>
              <w:jc w:val="center"/>
              <w:rPr>
                <w:highlight w:val="none"/>
              </w:rPr>
            </w:pPr>
            <w:r>
              <w:rPr>
                <w:highlight w:val="none"/>
              </w:rPr>
              <w:t>RVVP1.5mm²</w:t>
            </w:r>
          </w:p>
        </w:tc>
        <w:tc>
          <w:tcPr>
            <w:tcW w:w="1134" w:type="dxa"/>
            <w:vAlign w:val="center"/>
          </w:tcPr>
          <w:p w14:paraId="209062AB">
            <w:pPr>
              <w:adjustRightInd w:val="0"/>
              <w:jc w:val="center"/>
              <w:rPr>
                <w:highlight w:val="none"/>
              </w:rPr>
            </w:pPr>
          </w:p>
        </w:tc>
        <w:tc>
          <w:tcPr>
            <w:tcW w:w="2839" w:type="dxa"/>
            <w:vMerge w:val="restart"/>
            <w:vAlign w:val="top"/>
          </w:tcPr>
          <w:p w14:paraId="1718D27F">
            <w:pPr>
              <w:adjustRightInd w:val="0"/>
              <w:jc w:val="center"/>
              <w:rPr>
                <w:highlight w:val="none"/>
              </w:rPr>
            </w:pPr>
            <w:r>
              <w:rPr>
                <w:highlight w:val="none"/>
              </w:rPr>
              <w:drawing>
                <wp:inline distT="0" distB="0" distL="114300" distR="114300">
                  <wp:extent cx="1531620" cy="1526540"/>
                  <wp:effectExtent l="0" t="0" r="11430" b="16510"/>
                  <wp:docPr id="2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6"/>
                          <pic:cNvPicPr>
                            <a:picLocks noChangeAspect="1"/>
                          </pic:cNvPicPr>
                        </pic:nvPicPr>
                        <pic:blipFill>
                          <a:blip r:embed="rId46"/>
                          <a:stretch>
                            <a:fillRect/>
                          </a:stretch>
                        </pic:blipFill>
                        <pic:spPr>
                          <a:xfrm>
                            <a:off x="0" y="0"/>
                            <a:ext cx="1531620" cy="1526540"/>
                          </a:xfrm>
                          <a:prstGeom prst="rect">
                            <a:avLst/>
                          </a:prstGeom>
                          <a:noFill/>
                          <a:ln>
                            <a:noFill/>
                          </a:ln>
                        </pic:spPr>
                      </pic:pic>
                    </a:graphicData>
                  </a:graphic>
                </wp:inline>
              </w:drawing>
            </w:r>
          </w:p>
        </w:tc>
      </w:tr>
      <w:tr w14:paraId="35CBE65D">
        <w:tblPrEx>
          <w:tblLayout w:type="fixed"/>
        </w:tblPrEx>
        <w:trPr>
          <w:cantSplit/>
          <w:trHeight w:val="423" w:hRule="atLeast"/>
          <w:jc w:val="center"/>
        </w:trPr>
        <w:tc>
          <w:tcPr>
            <w:tcW w:w="851" w:type="dxa"/>
            <w:vAlign w:val="center"/>
          </w:tcPr>
          <w:p w14:paraId="2C0CC212">
            <w:pPr>
              <w:adjustRightInd w:val="0"/>
              <w:jc w:val="center"/>
              <w:rPr>
                <w:highlight w:val="none"/>
              </w:rPr>
            </w:pPr>
            <w:r>
              <w:rPr>
                <w:highlight w:val="none"/>
              </w:rPr>
              <w:t>2</w:t>
            </w:r>
          </w:p>
        </w:tc>
        <w:tc>
          <w:tcPr>
            <w:tcW w:w="855" w:type="dxa"/>
            <w:vAlign w:val="center"/>
          </w:tcPr>
          <w:p w14:paraId="0A7623E7">
            <w:pPr>
              <w:adjustRightInd w:val="0"/>
              <w:jc w:val="center"/>
              <w:rPr>
                <w:highlight w:val="none"/>
              </w:rPr>
            </w:pPr>
            <w:r>
              <w:rPr>
                <w:highlight w:val="none"/>
              </w:rPr>
              <w:t>N</w:t>
            </w:r>
          </w:p>
        </w:tc>
        <w:tc>
          <w:tcPr>
            <w:tcW w:w="2268" w:type="dxa"/>
            <w:vAlign w:val="center"/>
          </w:tcPr>
          <w:p w14:paraId="1E4513A2">
            <w:pPr>
              <w:adjustRightInd w:val="0"/>
              <w:jc w:val="center"/>
              <w:rPr>
                <w:highlight w:val="none"/>
              </w:rPr>
            </w:pPr>
            <w:r>
              <w:rPr>
                <w:rFonts w:hint="eastAsia"/>
                <w:highlight w:val="none"/>
              </w:rPr>
              <w:t>除湿机交流电源</w:t>
            </w:r>
          </w:p>
        </w:tc>
        <w:tc>
          <w:tcPr>
            <w:tcW w:w="1418" w:type="dxa"/>
            <w:vAlign w:val="center"/>
          </w:tcPr>
          <w:p w14:paraId="6BC32354">
            <w:pPr>
              <w:adjustRightInd w:val="0"/>
              <w:jc w:val="center"/>
              <w:rPr>
                <w:highlight w:val="none"/>
              </w:rPr>
            </w:pPr>
            <w:r>
              <w:rPr>
                <w:highlight w:val="none"/>
              </w:rPr>
              <w:t>RVVP1.5mm²</w:t>
            </w:r>
          </w:p>
        </w:tc>
        <w:tc>
          <w:tcPr>
            <w:tcW w:w="1134" w:type="dxa"/>
            <w:vAlign w:val="center"/>
          </w:tcPr>
          <w:p w14:paraId="75A1863E">
            <w:pPr>
              <w:adjustRightInd w:val="0"/>
              <w:jc w:val="center"/>
              <w:rPr>
                <w:highlight w:val="none"/>
              </w:rPr>
            </w:pPr>
          </w:p>
        </w:tc>
        <w:tc>
          <w:tcPr>
            <w:tcW w:w="2839" w:type="dxa"/>
            <w:vMerge w:val="continue"/>
            <w:vAlign w:val="top"/>
          </w:tcPr>
          <w:p w14:paraId="70A8722A">
            <w:pPr>
              <w:adjustRightInd w:val="0"/>
              <w:jc w:val="center"/>
              <w:rPr>
                <w:highlight w:val="none"/>
              </w:rPr>
            </w:pPr>
          </w:p>
        </w:tc>
      </w:tr>
      <w:tr w14:paraId="70C0B653">
        <w:tblPrEx>
          <w:tblLayout w:type="fixed"/>
        </w:tblPrEx>
        <w:trPr>
          <w:cantSplit/>
          <w:trHeight w:val="415" w:hRule="atLeast"/>
          <w:jc w:val="center"/>
        </w:trPr>
        <w:tc>
          <w:tcPr>
            <w:tcW w:w="851" w:type="dxa"/>
            <w:vAlign w:val="center"/>
          </w:tcPr>
          <w:p w14:paraId="32AEED27">
            <w:pPr>
              <w:adjustRightInd w:val="0"/>
              <w:jc w:val="center"/>
              <w:rPr>
                <w:highlight w:val="none"/>
              </w:rPr>
            </w:pPr>
            <w:r>
              <w:rPr>
                <w:highlight w:val="none"/>
              </w:rPr>
              <w:t>3</w:t>
            </w:r>
          </w:p>
        </w:tc>
        <w:tc>
          <w:tcPr>
            <w:tcW w:w="855" w:type="dxa"/>
            <w:vAlign w:val="center"/>
          </w:tcPr>
          <w:p w14:paraId="667C6B03">
            <w:pPr>
              <w:adjustRightInd w:val="0"/>
              <w:jc w:val="center"/>
              <w:rPr>
                <w:highlight w:val="none"/>
              </w:rPr>
            </w:pPr>
            <w:r>
              <w:rPr>
                <w:highlight w:val="none"/>
              </w:rPr>
              <w:t>L</w:t>
            </w:r>
          </w:p>
        </w:tc>
        <w:tc>
          <w:tcPr>
            <w:tcW w:w="2268" w:type="dxa"/>
            <w:vAlign w:val="center"/>
          </w:tcPr>
          <w:p w14:paraId="0CD1CB8F">
            <w:pPr>
              <w:adjustRightInd w:val="0"/>
              <w:jc w:val="center"/>
              <w:rPr>
                <w:highlight w:val="none"/>
              </w:rPr>
            </w:pPr>
            <w:r>
              <w:rPr>
                <w:rFonts w:hint="eastAsia"/>
                <w:highlight w:val="none"/>
              </w:rPr>
              <w:t>户外箱照明电源</w:t>
            </w:r>
            <w:r>
              <w:rPr>
                <w:highlight w:val="none"/>
              </w:rPr>
              <w:t>1</w:t>
            </w:r>
          </w:p>
        </w:tc>
        <w:tc>
          <w:tcPr>
            <w:tcW w:w="1418" w:type="dxa"/>
            <w:vAlign w:val="center"/>
          </w:tcPr>
          <w:p w14:paraId="45EA402A">
            <w:pPr>
              <w:adjustRightInd w:val="0"/>
              <w:jc w:val="center"/>
              <w:rPr>
                <w:highlight w:val="none"/>
              </w:rPr>
            </w:pPr>
            <w:r>
              <w:rPr>
                <w:highlight w:val="none"/>
              </w:rPr>
              <w:t>RVVP1.5mm²</w:t>
            </w:r>
          </w:p>
        </w:tc>
        <w:tc>
          <w:tcPr>
            <w:tcW w:w="1134" w:type="dxa"/>
            <w:vAlign w:val="center"/>
          </w:tcPr>
          <w:p w14:paraId="663700C5">
            <w:pPr>
              <w:adjustRightInd w:val="0"/>
              <w:jc w:val="center"/>
              <w:rPr>
                <w:highlight w:val="none"/>
              </w:rPr>
            </w:pPr>
          </w:p>
        </w:tc>
        <w:tc>
          <w:tcPr>
            <w:tcW w:w="2839" w:type="dxa"/>
            <w:vMerge w:val="continue"/>
            <w:vAlign w:val="top"/>
          </w:tcPr>
          <w:p w14:paraId="5C82AC1C">
            <w:pPr>
              <w:adjustRightInd w:val="0"/>
              <w:jc w:val="center"/>
              <w:rPr>
                <w:highlight w:val="none"/>
              </w:rPr>
            </w:pPr>
          </w:p>
        </w:tc>
      </w:tr>
      <w:tr w14:paraId="2574D929">
        <w:tblPrEx>
          <w:tblLayout w:type="fixed"/>
        </w:tblPrEx>
        <w:trPr>
          <w:cantSplit/>
          <w:trHeight w:val="407" w:hRule="atLeast"/>
          <w:jc w:val="center"/>
        </w:trPr>
        <w:tc>
          <w:tcPr>
            <w:tcW w:w="851" w:type="dxa"/>
            <w:vAlign w:val="center"/>
          </w:tcPr>
          <w:p w14:paraId="4B77A076">
            <w:pPr>
              <w:adjustRightInd w:val="0"/>
              <w:jc w:val="center"/>
              <w:rPr>
                <w:highlight w:val="none"/>
              </w:rPr>
            </w:pPr>
            <w:r>
              <w:rPr>
                <w:highlight w:val="none"/>
              </w:rPr>
              <w:t>4</w:t>
            </w:r>
          </w:p>
        </w:tc>
        <w:tc>
          <w:tcPr>
            <w:tcW w:w="855" w:type="dxa"/>
            <w:vAlign w:val="center"/>
          </w:tcPr>
          <w:p w14:paraId="56094F1E">
            <w:pPr>
              <w:adjustRightInd w:val="0"/>
              <w:jc w:val="center"/>
              <w:rPr>
                <w:highlight w:val="none"/>
              </w:rPr>
            </w:pPr>
            <w:r>
              <w:rPr>
                <w:highlight w:val="none"/>
              </w:rPr>
              <w:t>N</w:t>
            </w:r>
          </w:p>
        </w:tc>
        <w:tc>
          <w:tcPr>
            <w:tcW w:w="2268" w:type="dxa"/>
            <w:vAlign w:val="center"/>
          </w:tcPr>
          <w:p w14:paraId="4CAD1BD6">
            <w:pPr>
              <w:adjustRightInd w:val="0"/>
              <w:jc w:val="center"/>
              <w:rPr>
                <w:highlight w:val="none"/>
              </w:rPr>
            </w:pPr>
            <w:r>
              <w:rPr>
                <w:rFonts w:hint="eastAsia"/>
                <w:highlight w:val="none"/>
              </w:rPr>
              <w:t>户外箱照明电源</w:t>
            </w:r>
            <w:r>
              <w:rPr>
                <w:highlight w:val="none"/>
              </w:rPr>
              <w:t>1</w:t>
            </w:r>
          </w:p>
        </w:tc>
        <w:tc>
          <w:tcPr>
            <w:tcW w:w="1418" w:type="dxa"/>
            <w:vAlign w:val="center"/>
          </w:tcPr>
          <w:p w14:paraId="572271C4">
            <w:pPr>
              <w:adjustRightInd w:val="0"/>
              <w:jc w:val="center"/>
              <w:rPr>
                <w:highlight w:val="none"/>
              </w:rPr>
            </w:pPr>
            <w:r>
              <w:rPr>
                <w:highlight w:val="none"/>
              </w:rPr>
              <w:t>RVVP1.5mm²</w:t>
            </w:r>
          </w:p>
        </w:tc>
        <w:tc>
          <w:tcPr>
            <w:tcW w:w="1134" w:type="dxa"/>
            <w:vAlign w:val="center"/>
          </w:tcPr>
          <w:p w14:paraId="7075AA82">
            <w:pPr>
              <w:adjustRightInd w:val="0"/>
              <w:jc w:val="center"/>
              <w:rPr>
                <w:highlight w:val="none"/>
              </w:rPr>
            </w:pPr>
          </w:p>
        </w:tc>
        <w:tc>
          <w:tcPr>
            <w:tcW w:w="2839" w:type="dxa"/>
            <w:vMerge w:val="continue"/>
            <w:vAlign w:val="top"/>
          </w:tcPr>
          <w:p w14:paraId="777E2701">
            <w:pPr>
              <w:adjustRightInd w:val="0"/>
              <w:jc w:val="center"/>
              <w:rPr>
                <w:highlight w:val="none"/>
              </w:rPr>
            </w:pPr>
          </w:p>
        </w:tc>
      </w:tr>
      <w:tr w14:paraId="319D042F">
        <w:tblPrEx>
          <w:tblLayout w:type="fixed"/>
        </w:tblPrEx>
        <w:trPr>
          <w:cantSplit/>
          <w:trHeight w:val="428" w:hRule="atLeast"/>
          <w:jc w:val="center"/>
        </w:trPr>
        <w:tc>
          <w:tcPr>
            <w:tcW w:w="851" w:type="dxa"/>
            <w:vAlign w:val="center"/>
          </w:tcPr>
          <w:p w14:paraId="1268C33A">
            <w:pPr>
              <w:adjustRightInd w:val="0"/>
              <w:jc w:val="center"/>
              <w:rPr>
                <w:highlight w:val="none"/>
              </w:rPr>
            </w:pPr>
            <w:r>
              <w:rPr>
                <w:highlight w:val="none"/>
              </w:rPr>
              <w:t>5</w:t>
            </w:r>
          </w:p>
        </w:tc>
        <w:tc>
          <w:tcPr>
            <w:tcW w:w="855" w:type="dxa"/>
            <w:vAlign w:val="center"/>
          </w:tcPr>
          <w:p w14:paraId="4D2C48DA">
            <w:pPr>
              <w:adjustRightInd w:val="0"/>
              <w:jc w:val="center"/>
              <w:rPr>
                <w:highlight w:val="none"/>
              </w:rPr>
            </w:pPr>
            <w:r>
              <w:rPr>
                <w:highlight w:val="none"/>
              </w:rPr>
              <w:t>L</w:t>
            </w:r>
          </w:p>
        </w:tc>
        <w:tc>
          <w:tcPr>
            <w:tcW w:w="2268" w:type="dxa"/>
            <w:vAlign w:val="center"/>
          </w:tcPr>
          <w:p w14:paraId="0593A639">
            <w:pPr>
              <w:adjustRightInd w:val="0"/>
              <w:jc w:val="center"/>
              <w:rPr>
                <w:highlight w:val="none"/>
              </w:rPr>
            </w:pPr>
            <w:r>
              <w:rPr>
                <w:rFonts w:hint="eastAsia"/>
                <w:highlight w:val="none"/>
              </w:rPr>
              <w:t>户外箱照明电源</w:t>
            </w:r>
            <w:r>
              <w:rPr>
                <w:highlight w:val="none"/>
              </w:rPr>
              <w:t>2</w:t>
            </w:r>
          </w:p>
        </w:tc>
        <w:tc>
          <w:tcPr>
            <w:tcW w:w="1418" w:type="dxa"/>
            <w:vAlign w:val="center"/>
          </w:tcPr>
          <w:p w14:paraId="5EC91B56">
            <w:pPr>
              <w:adjustRightInd w:val="0"/>
              <w:jc w:val="center"/>
              <w:rPr>
                <w:highlight w:val="none"/>
              </w:rPr>
            </w:pPr>
            <w:r>
              <w:rPr>
                <w:highlight w:val="none"/>
              </w:rPr>
              <w:t>RVVP1.5mm²</w:t>
            </w:r>
          </w:p>
        </w:tc>
        <w:tc>
          <w:tcPr>
            <w:tcW w:w="1134" w:type="dxa"/>
            <w:vAlign w:val="center"/>
          </w:tcPr>
          <w:p w14:paraId="0BD1C059">
            <w:pPr>
              <w:adjustRightInd w:val="0"/>
              <w:jc w:val="center"/>
              <w:rPr>
                <w:highlight w:val="none"/>
              </w:rPr>
            </w:pPr>
          </w:p>
        </w:tc>
        <w:tc>
          <w:tcPr>
            <w:tcW w:w="2839" w:type="dxa"/>
            <w:vMerge w:val="continue"/>
            <w:vAlign w:val="top"/>
          </w:tcPr>
          <w:p w14:paraId="70DA16DD">
            <w:pPr>
              <w:adjustRightInd w:val="0"/>
              <w:jc w:val="center"/>
              <w:rPr>
                <w:highlight w:val="none"/>
              </w:rPr>
            </w:pPr>
          </w:p>
        </w:tc>
      </w:tr>
      <w:tr w14:paraId="49593E3D">
        <w:tblPrEx>
          <w:tblLayout w:type="fixed"/>
        </w:tblPrEx>
        <w:trPr>
          <w:cantSplit/>
          <w:trHeight w:val="406" w:hRule="atLeast"/>
          <w:jc w:val="center"/>
        </w:trPr>
        <w:tc>
          <w:tcPr>
            <w:tcW w:w="851" w:type="dxa"/>
            <w:vAlign w:val="center"/>
          </w:tcPr>
          <w:p w14:paraId="081A4885">
            <w:pPr>
              <w:adjustRightInd w:val="0"/>
              <w:jc w:val="center"/>
              <w:rPr>
                <w:highlight w:val="none"/>
              </w:rPr>
            </w:pPr>
            <w:r>
              <w:rPr>
                <w:highlight w:val="none"/>
              </w:rPr>
              <w:t>6</w:t>
            </w:r>
          </w:p>
        </w:tc>
        <w:tc>
          <w:tcPr>
            <w:tcW w:w="855" w:type="dxa"/>
            <w:vAlign w:val="center"/>
          </w:tcPr>
          <w:p w14:paraId="09763411">
            <w:pPr>
              <w:adjustRightInd w:val="0"/>
              <w:jc w:val="center"/>
              <w:rPr>
                <w:highlight w:val="none"/>
              </w:rPr>
            </w:pPr>
            <w:r>
              <w:rPr>
                <w:highlight w:val="none"/>
              </w:rPr>
              <w:t>N</w:t>
            </w:r>
          </w:p>
        </w:tc>
        <w:tc>
          <w:tcPr>
            <w:tcW w:w="2268" w:type="dxa"/>
            <w:vAlign w:val="center"/>
          </w:tcPr>
          <w:p w14:paraId="362F18F7">
            <w:pPr>
              <w:adjustRightInd w:val="0"/>
              <w:jc w:val="center"/>
              <w:rPr>
                <w:highlight w:val="none"/>
              </w:rPr>
            </w:pPr>
            <w:r>
              <w:rPr>
                <w:rFonts w:hint="eastAsia"/>
                <w:highlight w:val="none"/>
              </w:rPr>
              <w:t>户外箱照明电源</w:t>
            </w:r>
            <w:r>
              <w:rPr>
                <w:highlight w:val="none"/>
              </w:rPr>
              <w:t>2</w:t>
            </w:r>
          </w:p>
        </w:tc>
        <w:tc>
          <w:tcPr>
            <w:tcW w:w="1418" w:type="dxa"/>
            <w:vAlign w:val="center"/>
          </w:tcPr>
          <w:p w14:paraId="01B7A3CD">
            <w:pPr>
              <w:adjustRightInd w:val="0"/>
              <w:jc w:val="center"/>
              <w:rPr>
                <w:highlight w:val="none"/>
              </w:rPr>
            </w:pPr>
            <w:r>
              <w:rPr>
                <w:highlight w:val="none"/>
              </w:rPr>
              <w:t>RVVP1.5mm²</w:t>
            </w:r>
          </w:p>
        </w:tc>
        <w:tc>
          <w:tcPr>
            <w:tcW w:w="1134" w:type="dxa"/>
            <w:vAlign w:val="center"/>
          </w:tcPr>
          <w:p w14:paraId="7F622D42">
            <w:pPr>
              <w:adjustRightInd w:val="0"/>
              <w:jc w:val="center"/>
              <w:rPr>
                <w:highlight w:val="none"/>
              </w:rPr>
            </w:pPr>
          </w:p>
        </w:tc>
        <w:tc>
          <w:tcPr>
            <w:tcW w:w="2839" w:type="dxa"/>
            <w:vMerge w:val="continue"/>
            <w:vAlign w:val="top"/>
          </w:tcPr>
          <w:p w14:paraId="2BEBC37E">
            <w:pPr>
              <w:adjustRightInd w:val="0"/>
              <w:jc w:val="center"/>
              <w:rPr>
                <w:highlight w:val="none"/>
              </w:rPr>
            </w:pPr>
          </w:p>
        </w:tc>
      </w:tr>
    </w:tbl>
    <w:p w14:paraId="3A64E33F">
      <w:pPr>
        <w:pStyle w:val="22"/>
        <w:numPr>
          <w:ilvl w:val="0"/>
          <w:numId w:val="5"/>
        </w:numPr>
        <w:tabs>
          <w:tab w:val="clear" w:pos="678"/>
        </w:tabs>
        <w:spacing w:before="156" w:beforeLines="50" w:after="156" w:afterLines="50"/>
        <w:rPr>
          <w:szCs w:val="22"/>
          <w:highlight w:val="none"/>
        </w:rPr>
      </w:pPr>
      <w:r>
        <w:rPr>
          <w:rFonts w:hint="eastAsia"/>
          <w:szCs w:val="22"/>
          <w:highlight w:val="none"/>
        </w:rPr>
        <w:t>断路器柜电流防开路航插定义及接线要求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2"/>
        <w:gridCol w:w="993"/>
        <w:gridCol w:w="1701"/>
        <w:gridCol w:w="1842"/>
        <w:gridCol w:w="993"/>
        <w:gridCol w:w="2844"/>
      </w:tblGrid>
      <w:tr w14:paraId="3E8F599A">
        <w:tblPrEx>
          <w:tblLayout w:type="fixed"/>
        </w:tblPrEx>
        <w:trPr>
          <w:jc w:val="center"/>
        </w:trPr>
        <w:tc>
          <w:tcPr>
            <w:tcW w:w="992" w:type="dxa"/>
            <w:tcMar>
              <w:top w:w="0" w:type="dxa"/>
              <w:left w:w="51" w:type="dxa"/>
              <w:bottom w:w="0" w:type="dxa"/>
              <w:right w:w="51" w:type="dxa"/>
            </w:tcMar>
            <w:vAlign w:val="center"/>
          </w:tcPr>
          <w:p w14:paraId="04AA374B">
            <w:pPr>
              <w:spacing w:line="360" w:lineRule="auto"/>
              <w:jc w:val="center"/>
              <w:rPr>
                <w:highlight w:val="none"/>
              </w:rPr>
            </w:pPr>
            <w:r>
              <w:rPr>
                <w:rFonts w:hint="eastAsia"/>
                <w:highlight w:val="none"/>
              </w:rPr>
              <w:t>引脚号</w:t>
            </w:r>
          </w:p>
        </w:tc>
        <w:tc>
          <w:tcPr>
            <w:tcW w:w="993" w:type="dxa"/>
            <w:vAlign w:val="center"/>
          </w:tcPr>
          <w:p w14:paraId="4BE40EBC">
            <w:pPr>
              <w:spacing w:line="360" w:lineRule="auto"/>
              <w:jc w:val="center"/>
              <w:rPr>
                <w:highlight w:val="none"/>
              </w:rPr>
            </w:pPr>
            <w:r>
              <w:rPr>
                <w:rFonts w:hint="eastAsia"/>
                <w:highlight w:val="none"/>
              </w:rPr>
              <w:t>标记</w:t>
            </w:r>
          </w:p>
        </w:tc>
        <w:tc>
          <w:tcPr>
            <w:tcW w:w="1701" w:type="dxa"/>
            <w:vAlign w:val="center"/>
          </w:tcPr>
          <w:p w14:paraId="2DA68247">
            <w:pPr>
              <w:spacing w:line="360" w:lineRule="auto"/>
              <w:jc w:val="center"/>
              <w:rPr>
                <w:highlight w:val="none"/>
              </w:rPr>
            </w:pPr>
            <w:r>
              <w:rPr>
                <w:rFonts w:hint="eastAsia"/>
                <w:highlight w:val="none"/>
              </w:rPr>
              <w:t>标记说明</w:t>
            </w:r>
          </w:p>
        </w:tc>
        <w:tc>
          <w:tcPr>
            <w:tcW w:w="1842" w:type="dxa"/>
            <w:vAlign w:val="center"/>
          </w:tcPr>
          <w:p w14:paraId="1AA872B6">
            <w:pPr>
              <w:spacing w:line="360" w:lineRule="auto"/>
              <w:jc w:val="center"/>
              <w:rPr>
                <w:highlight w:val="none"/>
              </w:rPr>
            </w:pPr>
            <w:r>
              <w:rPr>
                <w:rFonts w:hint="eastAsia"/>
                <w:highlight w:val="none"/>
              </w:rPr>
              <w:t>电缆规格</w:t>
            </w:r>
          </w:p>
        </w:tc>
        <w:tc>
          <w:tcPr>
            <w:tcW w:w="993" w:type="dxa"/>
            <w:vAlign w:val="center"/>
          </w:tcPr>
          <w:p w14:paraId="6ED03A45">
            <w:pPr>
              <w:spacing w:line="360" w:lineRule="auto"/>
              <w:jc w:val="center"/>
              <w:rPr>
                <w:highlight w:val="none"/>
              </w:rPr>
            </w:pPr>
            <w:r>
              <w:rPr>
                <w:rFonts w:hint="eastAsia"/>
                <w:highlight w:val="none"/>
              </w:rPr>
              <w:t>备注</w:t>
            </w:r>
          </w:p>
        </w:tc>
        <w:tc>
          <w:tcPr>
            <w:tcW w:w="2844" w:type="dxa"/>
            <w:vAlign w:val="top"/>
          </w:tcPr>
          <w:p w14:paraId="31A9D45B">
            <w:pPr>
              <w:spacing w:line="360" w:lineRule="auto"/>
              <w:jc w:val="center"/>
              <w:rPr>
                <w:highlight w:val="none"/>
              </w:rPr>
            </w:pPr>
            <w:r>
              <w:rPr>
                <w:rFonts w:hint="eastAsia"/>
                <w:highlight w:val="none"/>
              </w:rPr>
              <w:t>图示</w:t>
            </w:r>
          </w:p>
        </w:tc>
      </w:tr>
      <w:tr w14:paraId="1D2BFA4E">
        <w:tblPrEx>
          <w:tblLayout w:type="fixed"/>
        </w:tblPrEx>
        <w:trPr>
          <w:cantSplit/>
          <w:trHeight w:val="427" w:hRule="atLeast"/>
          <w:jc w:val="center"/>
        </w:trPr>
        <w:tc>
          <w:tcPr>
            <w:tcW w:w="992" w:type="dxa"/>
            <w:vAlign w:val="center"/>
          </w:tcPr>
          <w:p w14:paraId="692AB744">
            <w:pPr>
              <w:adjustRightInd w:val="0"/>
              <w:jc w:val="center"/>
              <w:rPr>
                <w:highlight w:val="none"/>
              </w:rPr>
            </w:pPr>
            <w:r>
              <w:rPr>
                <w:highlight w:val="none"/>
              </w:rPr>
              <w:t>1</w:t>
            </w:r>
          </w:p>
        </w:tc>
        <w:tc>
          <w:tcPr>
            <w:tcW w:w="993" w:type="dxa"/>
            <w:vAlign w:val="center"/>
          </w:tcPr>
          <w:p w14:paraId="3F1ABD5A">
            <w:pPr>
              <w:adjustRightInd w:val="0"/>
              <w:jc w:val="center"/>
              <w:rPr>
                <w:highlight w:val="none"/>
              </w:rPr>
            </w:pPr>
            <w:r>
              <w:rPr>
                <w:szCs w:val="21"/>
                <w:highlight w:val="none"/>
              </w:rPr>
              <w:t>Ia</w:t>
            </w:r>
          </w:p>
        </w:tc>
        <w:tc>
          <w:tcPr>
            <w:tcW w:w="1701" w:type="dxa"/>
            <w:vAlign w:val="center"/>
          </w:tcPr>
          <w:p w14:paraId="7FEAF9CE">
            <w:pPr>
              <w:adjustRightInd w:val="0"/>
              <w:jc w:val="center"/>
              <w:rPr>
                <w:highlight w:val="none"/>
              </w:rPr>
            </w:pPr>
            <w:r>
              <w:rPr>
                <w:szCs w:val="21"/>
                <w:highlight w:val="none"/>
              </w:rPr>
              <w:t>A相电流</w:t>
            </w:r>
          </w:p>
        </w:tc>
        <w:tc>
          <w:tcPr>
            <w:tcW w:w="1842" w:type="dxa"/>
            <w:vAlign w:val="center"/>
          </w:tcPr>
          <w:p w14:paraId="144C3B10">
            <w:pPr>
              <w:adjustRightInd w:val="0"/>
              <w:jc w:val="center"/>
              <w:rPr>
                <w:highlight w:val="none"/>
              </w:rPr>
            </w:pPr>
            <w:r>
              <w:rPr>
                <w:szCs w:val="21"/>
                <w:highlight w:val="none"/>
              </w:rPr>
              <w:t>RVV2.5mm²</w:t>
            </w:r>
          </w:p>
        </w:tc>
        <w:tc>
          <w:tcPr>
            <w:tcW w:w="993" w:type="dxa"/>
            <w:vAlign w:val="center"/>
          </w:tcPr>
          <w:p w14:paraId="0DF0D2AD">
            <w:pPr>
              <w:adjustRightInd w:val="0"/>
              <w:jc w:val="center"/>
              <w:rPr>
                <w:highlight w:val="none"/>
              </w:rPr>
            </w:pPr>
          </w:p>
        </w:tc>
        <w:tc>
          <w:tcPr>
            <w:tcW w:w="2844" w:type="dxa"/>
            <w:vMerge w:val="restart"/>
            <w:vAlign w:val="top"/>
          </w:tcPr>
          <w:p w14:paraId="242746B7">
            <w:pPr>
              <w:adjustRightInd w:val="0"/>
              <w:jc w:val="center"/>
              <w:rPr>
                <w:highlight w:val="none"/>
              </w:rPr>
            </w:pPr>
            <w:r>
              <w:rPr>
                <w:highlight w:val="none"/>
              </w:rPr>
              <w:drawing>
                <wp:inline distT="0" distB="0" distL="114300" distR="114300">
                  <wp:extent cx="1407160" cy="1386840"/>
                  <wp:effectExtent l="0" t="0" r="2540" b="3810"/>
                  <wp:docPr id="4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7"/>
                          <pic:cNvPicPr>
                            <a:picLocks noChangeAspect="1"/>
                          </pic:cNvPicPr>
                        </pic:nvPicPr>
                        <pic:blipFill>
                          <a:blip r:embed="rId47"/>
                          <a:stretch>
                            <a:fillRect/>
                          </a:stretch>
                        </pic:blipFill>
                        <pic:spPr>
                          <a:xfrm>
                            <a:off x="0" y="0"/>
                            <a:ext cx="1407160" cy="1386840"/>
                          </a:xfrm>
                          <a:prstGeom prst="rect">
                            <a:avLst/>
                          </a:prstGeom>
                          <a:noFill/>
                          <a:ln>
                            <a:noFill/>
                          </a:ln>
                        </pic:spPr>
                      </pic:pic>
                    </a:graphicData>
                  </a:graphic>
                </wp:inline>
              </w:drawing>
            </w:r>
          </w:p>
        </w:tc>
      </w:tr>
      <w:tr w14:paraId="577C2074">
        <w:tblPrEx>
          <w:tblLayout w:type="fixed"/>
        </w:tblPrEx>
        <w:trPr>
          <w:cantSplit/>
          <w:trHeight w:val="419" w:hRule="atLeast"/>
          <w:jc w:val="center"/>
        </w:trPr>
        <w:tc>
          <w:tcPr>
            <w:tcW w:w="992" w:type="dxa"/>
            <w:vAlign w:val="center"/>
          </w:tcPr>
          <w:p w14:paraId="1B57462D">
            <w:pPr>
              <w:adjustRightInd w:val="0"/>
              <w:jc w:val="center"/>
              <w:rPr>
                <w:highlight w:val="none"/>
              </w:rPr>
            </w:pPr>
            <w:r>
              <w:rPr>
                <w:highlight w:val="none"/>
              </w:rPr>
              <w:t>2</w:t>
            </w:r>
          </w:p>
        </w:tc>
        <w:tc>
          <w:tcPr>
            <w:tcW w:w="993" w:type="dxa"/>
            <w:vAlign w:val="center"/>
          </w:tcPr>
          <w:p w14:paraId="7BC498FA">
            <w:pPr>
              <w:adjustRightInd w:val="0"/>
              <w:jc w:val="center"/>
              <w:rPr>
                <w:highlight w:val="none"/>
              </w:rPr>
            </w:pPr>
            <w:r>
              <w:rPr>
                <w:szCs w:val="21"/>
                <w:highlight w:val="none"/>
              </w:rPr>
              <w:t>Ib</w:t>
            </w:r>
          </w:p>
        </w:tc>
        <w:tc>
          <w:tcPr>
            <w:tcW w:w="1701" w:type="dxa"/>
            <w:vAlign w:val="center"/>
          </w:tcPr>
          <w:p w14:paraId="6D35B584">
            <w:pPr>
              <w:adjustRightInd w:val="0"/>
              <w:jc w:val="center"/>
              <w:rPr>
                <w:highlight w:val="none"/>
              </w:rPr>
            </w:pPr>
            <w:r>
              <w:rPr>
                <w:szCs w:val="21"/>
                <w:highlight w:val="none"/>
              </w:rPr>
              <w:t>B相电流</w:t>
            </w:r>
          </w:p>
        </w:tc>
        <w:tc>
          <w:tcPr>
            <w:tcW w:w="1842" w:type="dxa"/>
            <w:vAlign w:val="top"/>
          </w:tcPr>
          <w:p w14:paraId="3277A553">
            <w:pPr>
              <w:adjustRightInd w:val="0"/>
              <w:jc w:val="center"/>
              <w:rPr>
                <w:highlight w:val="none"/>
              </w:rPr>
            </w:pPr>
            <w:r>
              <w:rPr>
                <w:szCs w:val="21"/>
                <w:highlight w:val="none"/>
              </w:rPr>
              <w:t>RVV2.5mm²</w:t>
            </w:r>
          </w:p>
        </w:tc>
        <w:tc>
          <w:tcPr>
            <w:tcW w:w="993" w:type="dxa"/>
            <w:vAlign w:val="center"/>
          </w:tcPr>
          <w:p w14:paraId="6CDC7E45">
            <w:pPr>
              <w:adjustRightInd w:val="0"/>
              <w:jc w:val="center"/>
              <w:rPr>
                <w:highlight w:val="none"/>
              </w:rPr>
            </w:pPr>
          </w:p>
        </w:tc>
        <w:tc>
          <w:tcPr>
            <w:tcW w:w="2844" w:type="dxa"/>
            <w:vMerge w:val="continue"/>
            <w:vAlign w:val="top"/>
          </w:tcPr>
          <w:p w14:paraId="2AC39807">
            <w:pPr>
              <w:adjustRightInd w:val="0"/>
              <w:jc w:val="center"/>
              <w:rPr>
                <w:highlight w:val="none"/>
              </w:rPr>
            </w:pPr>
          </w:p>
        </w:tc>
      </w:tr>
      <w:tr w14:paraId="370AE637">
        <w:tblPrEx>
          <w:tblLayout w:type="fixed"/>
        </w:tblPrEx>
        <w:trPr>
          <w:cantSplit/>
          <w:trHeight w:val="425" w:hRule="atLeast"/>
          <w:jc w:val="center"/>
        </w:trPr>
        <w:tc>
          <w:tcPr>
            <w:tcW w:w="992" w:type="dxa"/>
            <w:vAlign w:val="center"/>
          </w:tcPr>
          <w:p w14:paraId="39E46D30">
            <w:pPr>
              <w:adjustRightInd w:val="0"/>
              <w:jc w:val="center"/>
              <w:rPr>
                <w:highlight w:val="none"/>
              </w:rPr>
            </w:pPr>
            <w:r>
              <w:rPr>
                <w:highlight w:val="none"/>
              </w:rPr>
              <w:t>3</w:t>
            </w:r>
          </w:p>
        </w:tc>
        <w:tc>
          <w:tcPr>
            <w:tcW w:w="993" w:type="dxa"/>
            <w:vAlign w:val="center"/>
          </w:tcPr>
          <w:p w14:paraId="7DCACE5F">
            <w:pPr>
              <w:adjustRightInd w:val="0"/>
              <w:jc w:val="center"/>
              <w:rPr>
                <w:highlight w:val="none"/>
              </w:rPr>
            </w:pPr>
            <w:r>
              <w:rPr>
                <w:szCs w:val="21"/>
                <w:highlight w:val="none"/>
              </w:rPr>
              <w:t>Ic</w:t>
            </w:r>
          </w:p>
        </w:tc>
        <w:tc>
          <w:tcPr>
            <w:tcW w:w="1701" w:type="dxa"/>
            <w:vAlign w:val="center"/>
          </w:tcPr>
          <w:p w14:paraId="0861806A">
            <w:pPr>
              <w:adjustRightInd w:val="0"/>
              <w:jc w:val="center"/>
              <w:rPr>
                <w:highlight w:val="none"/>
              </w:rPr>
            </w:pPr>
            <w:r>
              <w:rPr>
                <w:szCs w:val="21"/>
                <w:highlight w:val="none"/>
              </w:rPr>
              <w:t>C相电流</w:t>
            </w:r>
          </w:p>
        </w:tc>
        <w:tc>
          <w:tcPr>
            <w:tcW w:w="1842" w:type="dxa"/>
            <w:vAlign w:val="top"/>
          </w:tcPr>
          <w:p w14:paraId="7621734D">
            <w:pPr>
              <w:adjustRightInd w:val="0"/>
              <w:jc w:val="center"/>
              <w:rPr>
                <w:highlight w:val="none"/>
              </w:rPr>
            </w:pPr>
            <w:r>
              <w:rPr>
                <w:szCs w:val="21"/>
                <w:highlight w:val="none"/>
              </w:rPr>
              <w:t>RVV2.5mm²</w:t>
            </w:r>
          </w:p>
        </w:tc>
        <w:tc>
          <w:tcPr>
            <w:tcW w:w="993" w:type="dxa"/>
            <w:vAlign w:val="center"/>
          </w:tcPr>
          <w:p w14:paraId="65CFB715">
            <w:pPr>
              <w:adjustRightInd w:val="0"/>
              <w:jc w:val="center"/>
              <w:rPr>
                <w:highlight w:val="none"/>
              </w:rPr>
            </w:pPr>
          </w:p>
        </w:tc>
        <w:tc>
          <w:tcPr>
            <w:tcW w:w="2844" w:type="dxa"/>
            <w:vMerge w:val="continue"/>
            <w:vAlign w:val="top"/>
          </w:tcPr>
          <w:p w14:paraId="63690163">
            <w:pPr>
              <w:adjustRightInd w:val="0"/>
              <w:jc w:val="center"/>
              <w:rPr>
                <w:highlight w:val="none"/>
              </w:rPr>
            </w:pPr>
          </w:p>
        </w:tc>
      </w:tr>
      <w:tr w14:paraId="5B2FC1EA">
        <w:tblPrEx>
          <w:tblLayout w:type="fixed"/>
        </w:tblPrEx>
        <w:trPr>
          <w:cantSplit/>
          <w:trHeight w:val="414" w:hRule="atLeast"/>
          <w:jc w:val="center"/>
        </w:trPr>
        <w:tc>
          <w:tcPr>
            <w:tcW w:w="992" w:type="dxa"/>
            <w:vAlign w:val="center"/>
          </w:tcPr>
          <w:p w14:paraId="0EE4BD9B">
            <w:pPr>
              <w:adjustRightInd w:val="0"/>
              <w:jc w:val="center"/>
              <w:rPr>
                <w:highlight w:val="none"/>
              </w:rPr>
            </w:pPr>
            <w:r>
              <w:rPr>
                <w:rFonts w:hint="eastAsia"/>
                <w:highlight w:val="none"/>
              </w:rPr>
              <w:t>4</w:t>
            </w:r>
          </w:p>
        </w:tc>
        <w:tc>
          <w:tcPr>
            <w:tcW w:w="993" w:type="dxa"/>
            <w:vAlign w:val="center"/>
          </w:tcPr>
          <w:p w14:paraId="557D49AF">
            <w:pPr>
              <w:adjustRightInd w:val="0"/>
              <w:jc w:val="center"/>
              <w:rPr>
                <w:highlight w:val="none"/>
              </w:rPr>
            </w:pPr>
            <w:r>
              <w:rPr>
                <w:szCs w:val="21"/>
                <w:highlight w:val="none"/>
              </w:rPr>
              <w:t>In</w:t>
            </w:r>
          </w:p>
        </w:tc>
        <w:tc>
          <w:tcPr>
            <w:tcW w:w="1701" w:type="dxa"/>
            <w:vAlign w:val="center"/>
          </w:tcPr>
          <w:p w14:paraId="63AF2218">
            <w:pPr>
              <w:adjustRightInd w:val="0"/>
              <w:jc w:val="center"/>
              <w:rPr>
                <w:highlight w:val="none"/>
              </w:rPr>
            </w:pPr>
            <w:r>
              <w:rPr>
                <w:szCs w:val="21"/>
                <w:highlight w:val="none"/>
              </w:rPr>
              <w:t>相电流公共端</w:t>
            </w:r>
          </w:p>
        </w:tc>
        <w:tc>
          <w:tcPr>
            <w:tcW w:w="1842" w:type="dxa"/>
            <w:vAlign w:val="top"/>
          </w:tcPr>
          <w:p w14:paraId="223E6716">
            <w:pPr>
              <w:adjustRightInd w:val="0"/>
              <w:jc w:val="center"/>
              <w:rPr>
                <w:highlight w:val="none"/>
              </w:rPr>
            </w:pPr>
            <w:r>
              <w:rPr>
                <w:szCs w:val="21"/>
                <w:highlight w:val="none"/>
              </w:rPr>
              <w:t>RVV2.5mm²</w:t>
            </w:r>
          </w:p>
        </w:tc>
        <w:tc>
          <w:tcPr>
            <w:tcW w:w="993" w:type="dxa"/>
            <w:vAlign w:val="center"/>
          </w:tcPr>
          <w:p w14:paraId="5180E120">
            <w:pPr>
              <w:adjustRightInd w:val="0"/>
              <w:jc w:val="center"/>
              <w:rPr>
                <w:highlight w:val="none"/>
              </w:rPr>
            </w:pPr>
          </w:p>
        </w:tc>
        <w:tc>
          <w:tcPr>
            <w:tcW w:w="2844" w:type="dxa"/>
            <w:vMerge w:val="continue"/>
            <w:vAlign w:val="top"/>
          </w:tcPr>
          <w:p w14:paraId="5EE39FA0">
            <w:pPr>
              <w:adjustRightInd w:val="0"/>
              <w:jc w:val="center"/>
              <w:rPr>
                <w:highlight w:val="none"/>
              </w:rPr>
            </w:pPr>
          </w:p>
        </w:tc>
      </w:tr>
      <w:tr w14:paraId="1F40886D">
        <w:tblPrEx>
          <w:tblLayout w:type="fixed"/>
        </w:tblPrEx>
        <w:trPr>
          <w:cantSplit/>
          <w:trHeight w:val="406" w:hRule="atLeast"/>
          <w:jc w:val="center"/>
        </w:trPr>
        <w:tc>
          <w:tcPr>
            <w:tcW w:w="992" w:type="dxa"/>
            <w:vAlign w:val="center"/>
          </w:tcPr>
          <w:p w14:paraId="1B360992">
            <w:pPr>
              <w:adjustRightInd w:val="0"/>
              <w:jc w:val="center"/>
              <w:rPr>
                <w:highlight w:val="none"/>
              </w:rPr>
            </w:pPr>
            <w:r>
              <w:rPr>
                <w:rFonts w:hint="eastAsia"/>
                <w:highlight w:val="none"/>
              </w:rPr>
              <w:t>5</w:t>
            </w:r>
          </w:p>
        </w:tc>
        <w:tc>
          <w:tcPr>
            <w:tcW w:w="993" w:type="dxa"/>
            <w:vAlign w:val="center"/>
          </w:tcPr>
          <w:p w14:paraId="5F021B7A">
            <w:pPr>
              <w:adjustRightInd w:val="0"/>
              <w:jc w:val="center"/>
              <w:rPr>
                <w:highlight w:val="none"/>
              </w:rPr>
            </w:pPr>
            <w:r>
              <w:rPr>
                <w:szCs w:val="21"/>
                <w:highlight w:val="none"/>
              </w:rPr>
              <w:t>I0</w:t>
            </w:r>
          </w:p>
        </w:tc>
        <w:tc>
          <w:tcPr>
            <w:tcW w:w="1701" w:type="dxa"/>
            <w:vAlign w:val="center"/>
          </w:tcPr>
          <w:p w14:paraId="1AC47822">
            <w:pPr>
              <w:adjustRightInd w:val="0"/>
              <w:jc w:val="center"/>
              <w:rPr>
                <w:highlight w:val="none"/>
              </w:rPr>
            </w:pPr>
            <w:r>
              <w:rPr>
                <w:szCs w:val="21"/>
                <w:highlight w:val="none"/>
              </w:rPr>
              <w:t>零序电流</w:t>
            </w:r>
          </w:p>
        </w:tc>
        <w:tc>
          <w:tcPr>
            <w:tcW w:w="1842" w:type="dxa"/>
            <w:vAlign w:val="top"/>
          </w:tcPr>
          <w:p w14:paraId="3F9BE057">
            <w:pPr>
              <w:adjustRightInd w:val="0"/>
              <w:jc w:val="center"/>
              <w:rPr>
                <w:highlight w:val="none"/>
              </w:rPr>
            </w:pPr>
            <w:r>
              <w:rPr>
                <w:szCs w:val="21"/>
                <w:highlight w:val="none"/>
              </w:rPr>
              <w:t>RVV2.5mm²</w:t>
            </w:r>
          </w:p>
        </w:tc>
        <w:tc>
          <w:tcPr>
            <w:tcW w:w="993" w:type="dxa"/>
            <w:vAlign w:val="center"/>
          </w:tcPr>
          <w:p w14:paraId="62A32567">
            <w:pPr>
              <w:adjustRightInd w:val="0"/>
              <w:jc w:val="center"/>
              <w:rPr>
                <w:highlight w:val="none"/>
              </w:rPr>
            </w:pPr>
          </w:p>
        </w:tc>
        <w:tc>
          <w:tcPr>
            <w:tcW w:w="2844" w:type="dxa"/>
            <w:vMerge w:val="continue"/>
            <w:vAlign w:val="top"/>
          </w:tcPr>
          <w:p w14:paraId="715C04B8">
            <w:pPr>
              <w:adjustRightInd w:val="0"/>
              <w:jc w:val="center"/>
              <w:rPr>
                <w:highlight w:val="none"/>
              </w:rPr>
            </w:pPr>
          </w:p>
        </w:tc>
      </w:tr>
      <w:tr w14:paraId="4B6885AF">
        <w:tblPrEx>
          <w:tblLayout w:type="fixed"/>
        </w:tblPrEx>
        <w:trPr>
          <w:cantSplit/>
          <w:trHeight w:val="283" w:hRule="atLeast"/>
          <w:jc w:val="center"/>
        </w:trPr>
        <w:tc>
          <w:tcPr>
            <w:tcW w:w="992" w:type="dxa"/>
            <w:vAlign w:val="center"/>
          </w:tcPr>
          <w:p w14:paraId="376F90D0">
            <w:pPr>
              <w:adjustRightInd w:val="0"/>
              <w:jc w:val="center"/>
              <w:rPr>
                <w:highlight w:val="none"/>
              </w:rPr>
            </w:pPr>
            <w:r>
              <w:rPr>
                <w:rFonts w:hint="eastAsia"/>
                <w:highlight w:val="none"/>
              </w:rPr>
              <w:t>6</w:t>
            </w:r>
          </w:p>
        </w:tc>
        <w:tc>
          <w:tcPr>
            <w:tcW w:w="993" w:type="dxa"/>
            <w:vAlign w:val="center"/>
          </w:tcPr>
          <w:p w14:paraId="29953A6B">
            <w:pPr>
              <w:adjustRightInd w:val="0"/>
              <w:jc w:val="center"/>
              <w:rPr>
                <w:highlight w:val="none"/>
              </w:rPr>
            </w:pPr>
            <w:r>
              <w:rPr>
                <w:szCs w:val="21"/>
                <w:highlight w:val="none"/>
              </w:rPr>
              <w:t>I0n</w:t>
            </w:r>
          </w:p>
        </w:tc>
        <w:tc>
          <w:tcPr>
            <w:tcW w:w="1701" w:type="dxa"/>
            <w:vAlign w:val="center"/>
          </w:tcPr>
          <w:p w14:paraId="490AC2B8">
            <w:pPr>
              <w:adjustRightInd w:val="0"/>
              <w:jc w:val="center"/>
              <w:rPr>
                <w:highlight w:val="none"/>
              </w:rPr>
            </w:pPr>
            <w:r>
              <w:rPr>
                <w:szCs w:val="21"/>
                <w:highlight w:val="none"/>
              </w:rPr>
              <w:t>零序电流公共端</w:t>
            </w:r>
          </w:p>
        </w:tc>
        <w:tc>
          <w:tcPr>
            <w:tcW w:w="1842" w:type="dxa"/>
            <w:vAlign w:val="top"/>
          </w:tcPr>
          <w:p w14:paraId="1C046D48">
            <w:pPr>
              <w:adjustRightInd w:val="0"/>
              <w:jc w:val="center"/>
              <w:rPr>
                <w:highlight w:val="none"/>
              </w:rPr>
            </w:pPr>
            <w:r>
              <w:rPr>
                <w:szCs w:val="21"/>
                <w:highlight w:val="none"/>
              </w:rPr>
              <w:t>RVV2.5mm²</w:t>
            </w:r>
          </w:p>
        </w:tc>
        <w:tc>
          <w:tcPr>
            <w:tcW w:w="993" w:type="dxa"/>
            <w:vAlign w:val="center"/>
          </w:tcPr>
          <w:p w14:paraId="0D1FC9D5">
            <w:pPr>
              <w:adjustRightInd w:val="0"/>
              <w:jc w:val="center"/>
              <w:rPr>
                <w:highlight w:val="none"/>
              </w:rPr>
            </w:pPr>
          </w:p>
        </w:tc>
        <w:tc>
          <w:tcPr>
            <w:tcW w:w="2844" w:type="dxa"/>
            <w:vMerge w:val="continue"/>
            <w:vAlign w:val="top"/>
          </w:tcPr>
          <w:p w14:paraId="55B079DE">
            <w:pPr>
              <w:adjustRightInd w:val="0"/>
              <w:jc w:val="center"/>
              <w:rPr>
                <w:highlight w:val="none"/>
              </w:rPr>
            </w:pPr>
          </w:p>
        </w:tc>
      </w:tr>
    </w:tbl>
    <w:p w14:paraId="18B92382">
      <w:pPr>
        <w:pStyle w:val="22"/>
        <w:numPr>
          <w:ilvl w:val="0"/>
          <w:numId w:val="5"/>
        </w:numPr>
        <w:tabs>
          <w:tab w:val="clear" w:pos="678"/>
        </w:tabs>
        <w:spacing w:before="156" w:beforeLines="50" w:after="156" w:afterLines="50"/>
        <w:rPr>
          <w:szCs w:val="22"/>
          <w:highlight w:val="none"/>
        </w:rPr>
      </w:pPr>
      <w:r>
        <w:rPr>
          <w:rFonts w:hint="eastAsia"/>
          <w:szCs w:val="22"/>
          <w:highlight w:val="none"/>
        </w:rPr>
        <w:t>断路器柜遥控、遥信、电源航插定义及接线要求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2126"/>
        <w:gridCol w:w="2557"/>
        <w:gridCol w:w="1417"/>
        <w:gridCol w:w="2420"/>
      </w:tblGrid>
      <w:tr w14:paraId="32A018A8">
        <w:tblPrEx>
          <w:tblLayout w:type="fixed"/>
        </w:tblPrEx>
        <w:trPr>
          <w:trHeight w:val="354" w:hRule="atLeast"/>
          <w:jc w:val="center"/>
        </w:trPr>
        <w:tc>
          <w:tcPr>
            <w:tcW w:w="846" w:type="dxa"/>
            <w:vAlign w:val="top"/>
          </w:tcPr>
          <w:p w14:paraId="44E04512">
            <w:pPr>
              <w:spacing w:line="360" w:lineRule="auto"/>
              <w:rPr>
                <w:szCs w:val="21"/>
                <w:highlight w:val="none"/>
              </w:rPr>
            </w:pPr>
            <w:r>
              <w:rPr>
                <w:szCs w:val="21"/>
                <w:highlight w:val="none"/>
              </w:rPr>
              <w:t>引脚号</w:t>
            </w:r>
          </w:p>
        </w:tc>
        <w:tc>
          <w:tcPr>
            <w:tcW w:w="2126" w:type="dxa"/>
            <w:vAlign w:val="center"/>
          </w:tcPr>
          <w:p w14:paraId="57A6CC2B">
            <w:pPr>
              <w:spacing w:line="360" w:lineRule="auto"/>
              <w:rPr>
                <w:szCs w:val="21"/>
                <w:highlight w:val="none"/>
              </w:rPr>
            </w:pPr>
            <w:r>
              <w:rPr>
                <w:szCs w:val="21"/>
                <w:highlight w:val="none"/>
              </w:rPr>
              <w:t>标记</w:t>
            </w:r>
          </w:p>
        </w:tc>
        <w:tc>
          <w:tcPr>
            <w:tcW w:w="2557" w:type="dxa"/>
            <w:vAlign w:val="center"/>
          </w:tcPr>
          <w:p w14:paraId="3C2BA316">
            <w:pPr>
              <w:spacing w:line="360" w:lineRule="auto"/>
              <w:rPr>
                <w:szCs w:val="21"/>
                <w:highlight w:val="none"/>
              </w:rPr>
            </w:pPr>
            <w:r>
              <w:rPr>
                <w:szCs w:val="21"/>
                <w:highlight w:val="none"/>
              </w:rPr>
              <w:t>标记说明</w:t>
            </w:r>
          </w:p>
        </w:tc>
        <w:tc>
          <w:tcPr>
            <w:tcW w:w="1417" w:type="dxa"/>
            <w:vAlign w:val="top"/>
          </w:tcPr>
          <w:p w14:paraId="1E17E894">
            <w:pPr>
              <w:spacing w:line="360" w:lineRule="auto"/>
              <w:rPr>
                <w:szCs w:val="21"/>
                <w:highlight w:val="none"/>
              </w:rPr>
            </w:pPr>
            <w:r>
              <w:rPr>
                <w:rFonts w:hint="eastAsia"/>
                <w:szCs w:val="21"/>
                <w:highlight w:val="none"/>
              </w:rPr>
              <w:t>电缆规格</w:t>
            </w:r>
          </w:p>
        </w:tc>
        <w:tc>
          <w:tcPr>
            <w:tcW w:w="2420" w:type="dxa"/>
            <w:vAlign w:val="top"/>
          </w:tcPr>
          <w:p w14:paraId="6AF00D84">
            <w:pPr>
              <w:spacing w:line="360" w:lineRule="auto"/>
              <w:rPr>
                <w:szCs w:val="21"/>
                <w:highlight w:val="none"/>
              </w:rPr>
            </w:pPr>
            <w:r>
              <w:rPr>
                <w:rFonts w:hint="eastAsia"/>
                <w:szCs w:val="21"/>
                <w:highlight w:val="none"/>
              </w:rPr>
              <w:t>图示</w:t>
            </w:r>
          </w:p>
        </w:tc>
      </w:tr>
      <w:tr w14:paraId="25782932">
        <w:tblPrEx>
          <w:tblLayout w:type="fixed"/>
        </w:tblPrEx>
        <w:trPr>
          <w:trHeight w:val="354" w:hRule="atLeast"/>
          <w:jc w:val="center"/>
        </w:trPr>
        <w:tc>
          <w:tcPr>
            <w:tcW w:w="846" w:type="dxa"/>
            <w:vAlign w:val="center"/>
          </w:tcPr>
          <w:p w14:paraId="6234000C">
            <w:pPr>
              <w:spacing w:line="360" w:lineRule="auto"/>
              <w:jc w:val="center"/>
              <w:rPr>
                <w:szCs w:val="21"/>
                <w:highlight w:val="none"/>
              </w:rPr>
            </w:pPr>
            <w:r>
              <w:rPr>
                <w:szCs w:val="21"/>
                <w:highlight w:val="none"/>
              </w:rPr>
              <w:t>1</w:t>
            </w:r>
          </w:p>
        </w:tc>
        <w:tc>
          <w:tcPr>
            <w:tcW w:w="2126" w:type="dxa"/>
            <w:vAlign w:val="center"/>
          </w:tcPr>
          <w:p w14:paraId="0127225B">
            <w:pPr>
              <w:spacing w:line="360" w:lineRule="auto"/>
              <w:rPr>
                <w:szCs w:val="21"/>
                <w:highlight w:val="none"/>
              </w:rPr>
            </w:pPr>
            <w:r>
              <w:rPr>
                <w:szCs w:val="21"/>
                <w:highlight w:val="none"/>
              </w:rPr>
              <w:t>CN-</w:t>
            </w:r>
          </w:p>
        </w:tc>
        <w:tc>
          <w:tcPr>
            <w:tcW w:w="2557" w:type="dxa"/>
            <w:vAlign w:val="center"/>
          </w:tcPr>
          <w:p w14:paraId="0D333F24">
            <w:pPr>
              <w:spacing w:line="360" w:lineRule="auto"/>
              <w:rPr>
                <w:szCs w:val="21"/>
                <w:highlight w:val="none"/>
              </w:rPr>
            </w:pPr>
            <w:r>
              <w:rPr>
                <w:rFonts w:hint="eastAsia"/>
                <w:szCs w:val="21"/>
                <w:highlight w:val="none"/>
              </w:rPr>
              <w:t>储能</w:t>
            </w:r>
            <w:r>
              <w:rPr>
                <w:szCs w:val="21"/>
                <w:highlight w:val="none"/>
              </w:rPr>
              <w:t>-</w:t>
            </w:r>
            <w:r>
              <w:rPr>
                <w:rFonts w:hint="eastAsia"/>
                <w:szCs w:val="21"/>
                <w:highlight w:val="none"/>
              </w:rPr>
              <w:t>（永磁柜此点备用）</w:t>
            </w:r>
          </w:p>
        </w:tc>
        <w:tc>
          <w:tcPr>
            <w:tcW w:w="1417" w:type="dxa"/>
            <w:vAlign w:val="top"/>
          </w:tcPr>
          <w:p w14:paraId="2027AB75">
            <w:pPr>
              <w:spacing w:line="360" w:lineRule="auto"/>
              <w:rPr>
                <w:szCs w:val="21"/>
                <w:highlight w:val="none"/>
              </w:rPr>
            </w:pPr>
            <w:r>
              <w:rPr>
                <w:szCs w:val="21"/>
                <w:highlight w:val="none"/>
              </w:rPr>
              <w:t>RVV1.5mm²</w:t>
            </w:r>
          </w:p>
        </w:tc>
        <w:tc>
          <w:tcPr>
            <w:tcW w:w="2420" w:type="dxa"/>
            <w:vMerge w:val="restart"/>
            <w:vAlign w:val="top"/>
          </w:tcPr>
          <w:p w14:paraId="312C852C">
            <w:pPr>
              <w:spacing w:line="360" w:lineRule="auto"/>
              <w:jc w:val="center"/>
              <w:rPr>
                <w:szCs w:val="21"/>
                <w:highlight w:val="none"/>
              </w:rPr>
            </w:pPr>
            <w:r>
              <w:rPr>
                <w:highlight w:val="none"/>
              </w:rPr>
              <w:drawing>
                <wp:inline distT="0" distB="0" distL="114300" distR="114300">
                  <wp:extent cx="1399540" cy="1401445"/>
                  <wp:effectExtent l="0" t="0" r="10160" b="8255"/>
                  <wp:docPr id="4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8"/>
                          <pic:cNvPicPr>
                            <a:picLocks noChangeAspect="1"/>
                          </pic:cNvPicPr>
                        </pic:nvPicPr>
                        <pic:blipFill>
                          <a:blip r:embed="rId48"/>
                          <a:stretch>
                            <a:fillRect/>
                          </a:stretch>
                        </pic:blipFill>
                        <pic:spPr>
                          <a:xfrm>
                            <a:off x="0" y="0"/>
                            <a:ext cx="1399540" cy="1401445"/>
                          </a:xfrm>
                          <a:prstGeom prst="rect">
                            <a:avLst/>
                          </a:prstGeom>
                          <a:noFill/>
                          <a:ln>
                            <a:noFill/>
                          </a:ln>
                        </pic:spPr>
                      </pic:pic>
                    </a:graphicData>
                  </a:graphic>
                </wp:inline>
              </w:drawing>
            </w:r>
          </w:p>
        </w:tc>
      </w:tr>
      <w:tr w14:paraId="20B053E1">
        <w:tblPrEx>
          <w:tblLayout w:type="fixed"/>
        </w:tblPrEx>
        <w:trPr>
          <w:trHeight w:val="354" w:hRule="atLeast"/>
          <w:jc w:val="center"/>
        </w:trPr>
        <w:tc>
          <w:tcPr>
            <w:tcW w:w="846" w:type="dxa"/>
            <w:vAlign w:val="center"/>
          </w:tcPr>
          <w:p w14:paraId="15F317F3">
            <w:pPr>
              <w:spacing w:line="360" w:lineRule="auto"/>
              <w:jc w:val="center"/>
              <w:rPr>
                <w:szCs w:val="21"/>
                <w:highlight w:val="none"/>
              </w:rPr>
            </w:pPr>
            <w:r>
              <w:rPr>
                <w:szCs w:val="21"/>
                <w:highlight w:val="none"/>
              </w:rPr>
              <w:t>2</w:t>
            </w:r>
          </w:p>
        </w:tc>
        <w:tc>
          <w:tcPr>
            <w:tcW w:w="2126" w:type="dxa"/>
            <w:vAlign w:val="center"/>
          </w:tcPr>
          <w:p w14:paraId="127695C1">
            <w:pPr>
              <w:spacing w:line="360" w:lineRule="auto"/>
              <w:rPr>
                <w:szCs w:val="21"/>
                <w:highlight w:val="none"/>
              </w:rPr>
            </w:pPr>
            <w:r>
              <w:rPr>
                <w:szCs w:val="21"/>
                <w:highlight w:val="none"/>
              </w:rPr>
              <w:t>CN+</w:t>
            </w:r>
          </w:p>
        </w:tc>
        <w:tc>
          <w:tcPr>
            <w:tcW w:w="2557" w:type="dxa"/>
            <w:vAlign w:val="center"/>
          </w:tcPr>
          <w:p w14:paraId="18B74830">
            <w:pPr>
              <w:spacing w:line="360" w:lineRule="auto"/>
              <w:rPr>
                <w:szCs w:val="21"/>
                <w:highlight w:val="none"/>
              </w:rPr>
            </w:pPr>
            <w:r>
              <w:rPr>
                <w:rFonts w:hint="eastAsia"/>
                <w:szCs w:val="21"/>
                <w:highlight w:val="none"/>
              </w:rPr>
              <w:t>储能</w:t>
            </w:r>
            <w:r>
              <w:rPr>
                <w:szCs w:val="21"/>
                <w:highlight w:val="none"/>
              </w:rPr>
              <w:t>+</w:t>
            </w:r>
            <w:r>
              <w:rPr>
                <w:rFonts w:hint="eastAsia"/>
                <w:szCs w:val="21"/>
                <w:highlight w:val="none"/>
              </w:rPr>
              <w:t>（永磁柜此点备用）</w:t>
            </w:r>
          </w:p>
        </w:tc>
        <w:tc>
          <w:tcPr>
            <w:tcW w:w="1417" w:type="dxa"/>
            <w:vAlign w:val="top"/>
          </w:tcPr>
          <w:p w14:paraId="187B470F">
            <w:pPr>
              <w:spacing w:line="360" w:lineRule="auto"/>
              <w:rPr>
                <w:szCs w:val="21"/>
                <w:highlight w:val="none"/>
              </w:rPr>
            </w:pPr>
            <w:r>
              <w:rPr>
                <w:szCs w:val="21"/>
                <w:highlight w:val="none"/>
              </w:rPr>
              <w:t>RVV1.5mm²</w:t>
            </w:r>
          </w:p>
        </w:tc>
        <w:tc>
          <w:tcPr>
            <w:tcW w:w="2420" w:type="dxa"/>
            <w:vMerge w:val="continue"/>
            <w:vAlign w:val="top"/>
          </w:tcPr>
          <w:p w14:paraId="2320E798">
            <w:pPr>
              <w:spacing w:line="360" w:lineRule="auto"/>
              <w:rPr>
                <w:szCs w:val="21"/>
                <w:highlight w:val="none"/>
              </w:rPr>
            </w:pPr>
          </w:p>
        </w:tc>
      </w:tr>
      <w:tr w14:paraId="0AF8C9EA">
        <w:tblPrEx>
          <w:tblLayout w:type="fixed"/>
        </w:tblPrEx>
        <w:trPr>
          <w:trHeight w:val="354" w:hRule="atLeast"/>
          <w:jc w:val="center"/>
        </w:trPr>
        <w:tc>
          <w:tcPr>
            <w:tcW w:w="846" w:type="dxa"/>
            <w:vAlign w:val="center"/>
          </w:tcPr>
          <w:p w14:paraId="1050C667">
            <w:pPr>
              <w:spacing w:line="360" w:lineRule="auto"/>
              <w:jc w:val="center"/>
              <w:rPr>
                <w:szCs w:val="21"/>
                <w:highlight w:val="none"/>
              </w:rPr>
            </w:pPr>
            <w:r>
              <w:rPr>
                <w:szCs w:val="21"/>
                <w:highlight w:val="none"/>
              </w:rPr>
              <w:t>3</w:t>
            </w:r>
          </w:p>
        </w:tc>
        <w:tc>
          <w:tcPr>
            <w:tcW w:w="2126" w:type="dxa"/>
            <w:vAlign w:val="center"/>
          </w:tcPr>
          <w:p w14:paraId="2157D270">
            <w:pPr>
              <w:spacing w:line="360" w:lineRule="auto"/>
              <w:rPr>
                <w:szCs w:val="21"/>
                <w:highlight w:val="none"/>
              </w:rPr>
            </w:pPr>
            <w:r>
              <w:rPr>
                <w:szCs w:val="21"/>
                <w:highlight w:val="none"/>
              </w:rPr>
              <w:t>HZ-</w:t>
            </w:r>
          </w:p>
        </w:tc>
        <w:tc>
          <w:tcPr>
            <w:tcW w:w="2557" w:type="dxa"/>
            <w:vAlign w:val="center"/>
          </w:tcPr>
          <w:p w14:paraId="373AB363">
            <w:pPr>
              <w:spacing w:line="360" w:lineRule="auto"/>
              <w:rPr>
                <w:szCs w:val="21"/>
                <w:highlight w:val="none"/>
              </w:rPr>
            </w:pPr>
            <w:r>
              <w:rPr>
                <w:rFonts w:hint="eastAsia"/>
                <w:szCs w:val="21"/>
                <w:highlight w:val="none"/>
              </w:rPr>
              <w:t>合闸</w:t>
            </w:r>
            <w:r>
              <w:rPr>
                <w:szCs w:val="21"/>
                <w:highlight w:val="none"/>
              </w:rPr>
              <w:t>-</w:t>
            </w:r>
            <w:r>
              <w:rPr>
                <w:rFonts w:hint="eastAsia"/>
                <w:szCs w:val="21"/>
                <w:highlight w:val="none"/>
              </w:rPr>
              <w:t>（永磁柜开关驱动线圈负）</w:t>
            </w:r>
          </w:p>
        </w:tc>
        <w:tc>
          <w:tcPr>
            <w:tcW w:w="1417" w:type="dxa"/>
            <w:vAlign w:val="top"/>
          </w:tcPr>
          <w:p w14:paraId="575ACB23">
            <w:pPr>
              <w:spacing w:line="360" w:lineRule="auto"/>
              <w:rPr>
                <w:szCs w:val="21"/>
                <w:highlight w:val="none"/>
              </w:rPr>
            </w:pPr>
            <w:r>
              <w:rPr>
                <w:szCs w:val="21"/>
                <w:highlight w:val="none"/>
              </w:rPr>
              <w:t>RVV1.5mm²</w:t>
            </w:r>
          </w:p>
        </w:tc>
        <w:tc>
          <w:tcPr>
            <w:tcW w:w="2420" w:type="dxa"/>
            <w:vMerge w:val="continue"/>
            <w:vAlign w:val="top"/>
          </w:tcPr>
          <w:p w14:paraId="0F2D5903">
            <w:pPr>
              <w:spacing w:line="360" w:lineRule="auto"/>
              <w:rPr>
                <w:szCs w:val="21"/>
                <w:highlight w:val="none"/>
              </w:rPr>
            </w:pPr>
          </w:p>
        </w:tc>
      </w:tr>
      <w:tr w14:paraId="4D905E19">
        <w:tblPrEx>
          <w:tblLayout w:type="fixed"/>
        </w:tblPrEx>
        <w:trPr>
          <w:trHeight w:val="354" w:hRule="atLeast"/>
          <w:jc w:val="center"/>
        </w:trPr>
        <w:tc>
          <w:tcPr>
            <w:tcW w:w="846" w:type="dxa"/>
            <w:vAlign w:val="center"/>
          </w:tcPr>
          <w:p w14:paraId="0237D168">
            <w:pPr>
              <w:spacing w:line="360" w:lineRule="auto"/>
              <w:jc w:val="center"/>
              <w:rPr>
                <w:szCs w:val="21"/>
                <w:highlight w:val="none"/>
              </w:rPr>
            </w:pPr>
            <w:r>
              <w:rPr>
                <w:szCs w:val="21"/>
                <w:highlight w:val="none"/>
              </w:rPr>
              <w:t>4</w:t>
            </w:r>
          </w:p>
        </w:tc>
        <w:tc>
          <w:tcPr>
            <w:tcW w:w="2126" w:type="dxa"/>
            <w:vAlign w:val="center"/>
          </w:tcPr>
          <w:p w14:paraId="54033B84">
            <w:pPr>
              <w:spacing w:line="360" w:lineRule="auto"/>
              <w:rPr>
                <w:szCs w:val="21"/>
                <w:highlight w:val="none"/>
              </w:rPr>
            </w:pPr>
            <w:r>
              <w:rPr>
                <w:szCs w:val="21"/>
                <w:highlight w:val="none"/>
              </w:rPr>
              <w:t>HZ+</w:t>
            </w:r>
          </w:p>
        </w:tc>
        <w:tc>
          <w:tcPr>
            <w:tcW w:w="2557" w:type="dxa"/>
            <w:vAlign w:val="center"/>
          </w:tcPr>
          <w:p w14:paraId="11B77A32">
            <w:pPr>
              <w:spacing w:line="360" w:lineRule="auto"/>
              <w:rPr>
                <w:szCs w:val="21"/>
                <w:highlight w:val="none"/>
              </w:rPr>
            </w:pPr>
            <w:r>
              <w:rPr>
                <w:rFonts w:hint="eastAsia"/>
                <w:szCs w:val="21"/>
                <w:highlight w:val="none"/>
              </w:rPr>
              <w:t>合闸</w:t>
            </w:r>
            <w:r>
              <w:rPr>
                <w:szCs w:val="21"/>
                <w:highlight w:val="none"/>
              </w:rPr>
              <w:t>+</w:t>
            </w:r>
            <w:r>
              <w:rPr>
                <w:rFonts w:hint="eastAsia"/>
                <w:szCs w:val="21"/>
                <w:highlight w:val="none"/>
              </w:rPr>
              <w:t>（永磁柜开关驱动线圈正）</w:t>
            </w:r>
          </w:p>
        </w:tc>
        <w:tc>
          <w:tcPr>
            <w:tcW w:w="1417" w:type="dxa"/>
            <w:vAlign w:val="top"/>
          </w:tcPr>
          <w:p w14:paraId="67FB7877">
            <w:pPr>
              <w:spacing w:line="360" w:lineRule="auto"/>
              <w:rPr>
                <w:szCs w:val="21"/>
                <w:highlight w:val="none"/>
              </w:rPr>
            </w:pPr>
            <w:r>
              <w:rPr>
                <w:szCs w:val="21"/>
                <w:highlight w:val="none"/>
              </w:rPr>
              <w:t>RVV1.5mm²</w:t>
            </w:r>
          </w:p>
        </w:tc>
        <w:tc>
          <w:tcPr>
            <w:tcW w:w="2420" w:type="dxa"/>
            <w:vMerge w:val="continue"/>
            <w:vAlign w:val="top"/>
          </w:tcPr>
          <w:p w14:paraId="1DD829CA">
            <w:pPr>
              <w:spacing w:line="360" w:lineRule="auto"/>
              <w:rPr>
                <w:szCs w:val="21"/>
                <w:highlight w:val="none"/>
              </w:rPr>
            </w:pPr>
          </w:p>
        </w:tc>
      </w:tr>
      <w:tr w14:paraId="2C3BE76C">
        <w:tblPrEx>
          <w:tblLayout w:type="fixed"/>
        </w:tblPrEx>
        <w:trPr>
          <w:trHeight w:val="354" w:hRule="atLeast"/>
          <w:jc w:val="center"/>
        </w:trPr>
        <w:tc>
          <w:tcPr>
            <w:tcW w:w="846" w:type="dxa"/>
            <w:vAlign w:val="center"/>
          </w:tcPr>
          <w:p w14:paraId="6F5106A2">
            <w:pPr>
              <w:spacing w:line="360" w:lineRule="auto"/>
              <w:jc w:val="center"/>
              <w:rPr>
                <w:szCs w:val="21"/>
                <w:highlight w:val="none"/>
              </w:rPr>
            </w:pPr>
            <w:r>
              <w:rPr>
                <w:szCs w:val="21"/>
                <w:highlight w:val="none"/>
              </w:rPr>
              <w:t>5</w:t>
            </w:r>
          </w:p>
        </w:tc>
        <w:tc>
          <w:tcPr>
            <w:tcW w:w="2126" w:type="dxa"/>
            <w:vAlign w:val="center"/>
          </w:tcPr>
          <w:p w14:paraId="6BC853F8">
            <w:pPr>
              <w:spacing w:line="360" w:lineRule="auto"/>
              <w:rPr>
                <w:szCs w:val="21"/>
                <w:highlight w:val="none"/>
              </w:rPr>
            </w:pPr>
            <w:r>
              <w:rPr>
                <w:szCs w:val="21"/>
                <w:highlight w:val="none"/>
              </w:rPr>
              <w:t>FZ-</w:t>
            </w:r>
          </w:p>
        </w:tc>
        <w:tc>
          <w:tcPr>
            <w:tcW w:w="2557" w:type="dxa"/>
            <w:vAlign w:val="center"/>
          </w:tcPr>
          <w:p w14:paraId="3A5C8A36">
            <w:pPr>
              <w:spacing w:line="360" w:lineRule="auto"/>
              <w:rPr>
                <w:szCs w:val="21"/>
                <w:highlight w:val="none"/>
              </w:rPr>
            </w:pPr>
            <w:r>
              <w:rPr>
                <w:rFonts w:hint="eastAsia"/>
                <w:szCs w:val="21"/>
                <w:highlight w:val="none"/>
              </w:rPr>
              <w:t>分闸</w:t>
            </w:r>
            <w:r>
              <w:rPr>
                <w:szCs w:val="21"/>
                <w:highlight w:val="none"/>
              </w:rPr>
              <w:t>-</w:t>
            </w:r>
            <w:r>
              <w:rPr>
                <w:rFonts w:hint="eastAsia"/>
                <w:szCs w:val="21"/>
                <w:highlight w:val="none"/>
              </w:rPr>
              <w:t>（永磁柜此点备用）</w:t>
            </w:r>
          </w:p>
        </w:tc>
        <w:tc>
          <w:tcPr>
            <w:tcW w:w="1417" w:type="dxa"/>
            <w:vAlign w:val="top"/>
          </w:tcPr>
          <w:p w14:paraId="1B324114">
            <w:pPr>
              <w:spacing w:line="360" w:lineRule="auto"/>
              <w:rPr>
                <w:szCs w:val="21"/>
                <w:highlight w:val="none"/>
              </w:rPr>
            </w:pPr>
            <w:r>
              <w:rPr>
                <w:szCs w:val="21"/>
                <w:highlight w:val="none"/>
              </w:rPr>
              <w:t>RVV1.5mm²</w:t>
            </w:r>
          </w:p>
        </w:tc>
        <w:tc>
          <w:tcPr>
            <w:tcW w:w="2420" w:type="dxa"/>
            <w:vMerge w:val="continue"/>
            <w:vAlign w:val="top"/>
          </w:tcPr>
          <w:p w14:paraId="3C7883D5">
            <w:pPr>
              <w:spacing w:line="360" w:lineRule="auto"/>
              <w:rPr>
                <w:szCs w:val="21"/>
                <w:highlight w:val="none"/>
              </w:rPr>
            </w:pPr>
          </w:p>
        </w:tc>
      </w:tr>
      <w:tr w14:paraId="41888651">
        <w:tblPrEx>
          <w:tblLayout w:type="fixed"/>
        </w:tblPrEx>
        <w:trPr>
          <w:trHeight w:val="354" w:hRule="atLeast"/>
          <w:jc w:val="center"/>
        </w:trPr>
        <w:tc>
          <w:tcPr>
            <w:tcW w:w="846" w:type="dxa"/>
            <w:vAlign w:val="center"/>
          </w:tcPr>
          <w:p w14:paraId="0B2EBD11">
            <w:pPr>
              <w:spacing w:line="360" w:lineRule="auto"/>
              <w:jc w:val="center"/>
              <w:rPr>
                <w:szCs w:val="21"/>
                <w:highlight w:val="none"/>
              </w:rPr>
            </w:pPr>
            <w:r>
              <w:rPr>
                <w:szCs w:val="21"/>
                <w:highlight w:val="none"/>
              </w:rPr>
              <w:t>6</w:t>
            </w:r>
          </w:p>
        </w:tc>
        <w:tc>
          <w:tcPr>
            <w:tcW w:w="2126" w:type="dxa"/>
            <w:vAlign w:val="center"/>
          </w:tcPr>
          <w:p w14:paraId="27746A1C">
            <w:pPr>
              <w:spacing w:line="360" w:lineRule="auto"/>
              <w:rPr>
                <w:szCs w:val="21"/>
                <w:highlight w:val="none"/>
              </w:rPr>
            </w:pPr>
            <w:r>
              <w:rPr>
                <w:szCs w:val="21"/>
                <w:highlight w:val="none"/>
              </w:rPr>
              <w:t>FZ+</w:t>
            </w:r>
          </w:p>
        </w:tc>
        <w:tc>
          <w:tcPr>
            <w:tcW w:w="2557" w:type="dxa"/>
            <w:vAlign w:val="center"/>
          </w:tcPr>
          <w:p w14:paraId="7ED762FF">
            <w:pPr>
              <w:spacing w:line="360" w:lineRule="auto"/>
              <w:rPr>
                <w:szCs w:val="21"/>
                <w:highlight w:val="none"/>
              </w:rPr>
            </w:pPr>
            <w:r>
              <w:rPr>
                <w:rFonts w:hint="eastAsia"/>
                <w:szCs w:val="21"/>
                <w:highlight w:val="none"/>
              </w:rPr>
              <w:t>分闸</w:t>
            </w:r>
            <w:r>
              <w:rPr>
                <w:szCs w:val="21"/>
                <w:highlight w:val="none"/>
              </w:rPr>
              <w:t>+</w:t>
            </w:r>
            <w:r>
              <w:rPr>
                <w:rFonts w:hint="eastAsia"/>
                <w:szCs w:val="21"/>
                <w:highlight w:val="none"/>
              </w:rPr>
              <w:t>（永磁柜此点备用）</w:t>
            </w:r>
          </w:p>
        </w:tc>
        <w:tc>
          <w:tcPr>
            <w:tcW w:w="1417" w:type="dxa"/>
            <w:vAlign w:val="top"/>
          </w:tcPr>
          <w:p w14:paraId="24B421CE">
            <w:pPr>
              <w:spacing w:line="360" w:lineRule="auto"/>
              <w:rPr>
                <w:szCs w:val="21"/>
                <w:highlight w:val="none"/>
              </w:rPr>
            </w:pPr>
            <w:r>
              <w:rPr>
                <w:szCs w:val="21"/>
                <w:highlight w:val="none"/>
              </w:rPr>
              <w:t>RVV1.5mm²</w:t>
            </w:r>
          </w:p>
        </w:tc>
        <w:tc>
          <w:tcPr>
            <w:tcW w:w="2420" w:type="dxa"/>
            <w:vMerge w:val="continue"/>
            <w:vAlign w:val="top"/>
          </w:tcPr>
          <w:p w14:paraId="4CE8AD8C">
            <w:pPr>
              <w:spacing w:line="360" w:lineRule="auto"/>
              <w:rPr>
                <w:szCs w:val="21"/>
                <w:highlight w:val="none"/>
              </w:rPr>
            </w:pPr>
          </w:p>
        </w:tc>
      </w:tr>
      <w:tr w14:paraId="7F6616A7">
        <w:tblPrEx>
          <w:tblLayout w:type="fixed"/>
        </w:tblPrEx>
        <w:trPr>
          <w:trHeight w:val="354" w:hRule="atLeast"/>
          <w:jc w:val="center"/>
        </w:trPr>
        <w:tc>
          <w:tcPr>
            <w:tcW w:w="846" w:type="dxa"/>
            <w:vAlign w:val="center"/>
          </w:tcPr>
          <w:p w14:paraId="1F139344">
            <w:pPr>
              <w:spacing w:line="360" w:lineRule="auto"/>
              <w:jc w:val="center"/>
              <w:rPr>
                <w:szCs w:val="21"/>
                <w:highlight w:val="none"/>
              </w:rPr>
            </w:pPr>
            <w:r>
              <w:rPr>
                <w:szCs w:val="21"/>
                <w:highlight w:val="none"/>
              </w:rPr>
              <w:t>7</w:t>
            </w:r>
          </w:p>
        </w:tc>
        <w:tc>
          <w:tcPr>
            <w:tcW w:w="2126" w:type="dxa"/>
            <w:vAlign w:val="center"/>
          </w:tcPr>
          <w:p w14:paraId="783C628C">
            <w:pPr>
              <w:spacing w:line="360" w:lineRule="auto"/>
              <w:rPr>
                <w:szCs w:val="21"/>
                <w:highlight w:val="none"/>
              </w:rPr>
            </w:pPr>
            <w:r>
              <w:rPr>
                <w:szCs w:val="21"/>
                <w:highlight w:val="none"/>
              </w:rPr>
              <w:t>ZSDCOM</w:t>
            </w:r>
          </w:p>
        </w:tc>
        <w:tc>
          <w:tcPr>
            <w:tcW w:w="2557" w:type="dxa"/>
            <w:vAlign w:val="center"/>
          </w:tcPr>
          <w:p w14:paraId="760BDDF7">
            <w:pPr>
              <w:spacing w:line="360" w:lineRule="auto"/>
              <w:rPr>
                <w:szCs w:val="21"/>
                <w:highlight w:val="none"/>
              </w:rPr>
            </w:pPr>
            <w:r>
              <w:rPr>
                <w:rFonts w:hint="eastAsia"/>
                <w:szCs w:val="21"/>
                <w:highlight w:val="none"/>
              </w:rPr>
              <w:t>指示灯公共端（控制）</w:t>
            </w:r>
          </w:p>
        </w:tc>
        <w:tc>
          <w:tcPr>
            <w:tcW w:w="1417" w:type="dxa"/>
            <w:vAlign w:val="top"/>
          </w:tcPr>
          <w:p w14:paraId="33418567">
            <w:pPr>
              <w:spacing w:line="360" w:lineRule="auto"/>
              <w:rPr>
                <w:szCs w:val="21"/>
                <w:highlight w:val="none"/>
              </w:rPr>
            </w:pPr>
            <w:r>
              <w:rPr>
                <w:szCs w:val="21"/>
                <w:highlight w:val="none"/>
              </w:rPr>
              <w:t>RVV1.5mm²</w:t>
            </w:r>
          </w:p>
        </w:tc>
        <w:tc>
          <w:tcPr>
            <w:tcW w:w="2420" w:type="dxa"/>
            <w:vMerge w:val="continue"/>
            <w:vAlign w:val="top"/>
          </w:tcPr>
          <w:p w14:paraId="04334FBA">
            <w:pPr>
              <w:spacing w:line="360" w:lineRule="auto"/>
              <w:rPr>
                <w:szCs w:val="21"/>
                <w:highlight w:val="none"/>
              </w:rPr>
            </w:pPr>
          </w:p>
        </w:tc>
      </w:tr>
      <w:tr w14:paraId="551D6194">
        <w:tblPrEx>
          <w:tblLayout w:type="fixed"/>
        </w:tblPrEx>
        <w:trPr>
          <w:trHeight w:val="354" w:hRule="atLeast"/>
          <w:jc w:val="center"/>
        </w:trPr>
        <w:tc>
          <w:tcPr>
            <w:tcW w:w="846" w:type="dxa"/>
            <w:vAlign w:val="center"/>
          </w:tcPr>
          <w:p w14:paraId="573F96BB">
            <w:pPr>
              <w:spacing w:line="360" w:lineRule="auto"/>
              <w:jc w:val="center"/>
              <w:rPr>
                <w:szCs w:val="21"/>
                <w:highlight w:val="none"/>
              </w:rPr>
            </w:pPr>
            <w:r>
              <w:rPr>
                <w:szCs w:val="21"/>
                <w:highlight w:val="none"/>
              </w:rPr>
              <w:t>8</w:t>
            </w:r>
          </w:p>
        </w:tc>
        <w:tc>
          <w:tcPr>
            <w:tcW w:w="2126" w:type="dxa"/>
            <w:vAlign w:val="center"/>
          </w:tcPr>
          <w:p w14:paraId="6AD84540">
            <w:pPr>
              <w:spacing w:line="360" w:lineRule="auto"/>
              <w:rPr>
                <w:b/>
                <w:bCs/>
                <w:szCs w:val="21"/>
                <w:highlight w:val="none"/>
              </w:rPr>
            </w:pPr>
            <w:r>
              <w:rPr>
                <w:b/>
                <w:bCs/>
                <w:szCs w:val="21"/>
                <w:highlight w:val="none"/>
              </w:rPr>
              <w:t>HWD</w:t>
            </w:r>
          </w:p>
        </w:tc>
        <w:tc>
          <w:tcPr>
            <w:tcW w:w="2557" w:type="dxa"/>
            <w:vAlign w:val="center"/>
          </w:tcPr>
          <w:p w14:paraId="57BBE6E6">
            <w:pPr>
              <w:spacing w:line="360" w:lineRule="auto"/>
              <w:rPr>
                <w:b/>
                <w:bCs/>
                <w:szCs w:val="21"/>
                <w:highlight w:val="none"/>
              </w:rPr>
            </w:pPr>
            <w:r>
              <w:rPr>
                <w:rFonts w:hint="eastAsia"/>
                <w:b/>
                <w:bCs/>
                <w:szCs w:val="21"/>
                <w:highlight w:val="none"/>
              </w:rPr>
              <w:t>合位灯</w:t>
            </w:r>
          </w:p>
        </w:tc>
        <w:tc>
          <w:tcPr>
            <w:tcW w:w="1417" w:type="dxa"/>
            <w:vAlign w:val="top"/>
          </w:tcPr>
          <w:p w14:paraId="09D13828">
            <w:pPr>
              <w:spacing w:line="360" w:lineRule="auto"/>
              <w:rPr>
                <w:szCs w:val="21"/>
                <w:highlight w:val="none"/>
              </w:rPr>
            </w:pPr>
            <w:r>
              <w:rPr>
                <w:szCs w:val="21"/>
                <w:highlight w:val="none"/>
              </w:rPr>
              <w:t>RVV1.5mm²</w:t>
            </w:r>
          </w:p>
        </w:tc>
        <w:tc>
          <w:tcPr>
            <w:tcW w:w="2420" w:type="dxa"/>
            <w:vMerge w:val="continue"/>
            <w:vAlign w:val="top"/>
          </w:tcPr>
          <w:p w14:paraId="3FF24E32">
            <w:pPr>
              <w:spacing w:line="360" w:lineRule="auto"/>
              <w:rPr>
                <w:szCs w:val="21"/>
                <w:highlight w:val="none"/>
              </w:rPr>
            </w:pPr>
          </w:p>
        </w:tc>
      </w:tr>
      <w:tr w14:paraId="2F69125A">
        <w:tblPrEx>
          <w:tblLayout w:type="fixed"/>
        </w:tblPrEx>
        <w:trPr>
          <w:trHeight w:val="354" w:hRule="atLeast"/>
          <w:jc w:val="center"/>
        </w:trPr>
        <w:tc>
          <w:tcPr>
            <w:tcW w:w="846" w:type="dxa"/>
            <w:vAlign w:val="center"/>
          </w:tcPr>
          <w:p w14:paraId="4603984C">
            <w:pPr>
              <w:spacing w:line="360" w:lineRule="auto"/>
              <w:jc w:val="center"/>
              <w:rPr>
                <w:szCs w:val="21"/>
                <w:highlight w:val="none"/>
              </w:rPr>
            </w:pPr>
            <w:r>
              <w:rPr>
                <w:szCs w:val="21"/>
                <w:highlight w:val="none"/>
              </w:rPr>
              <w:t>9</w:t>
            </w:r>
          </w:p>
        </w:tc>
        <w:tc>
          <w:tcPr>
            <w:tcW w:w="2126" w:type="dxa"/>
            <w:vAlign w:val="center"/>
          </w:tcPr>
          <w:p w14:paraId="072A4431">
            <w:pPr>
              <w:spacing w:line="360" w:lineRule="auto"/>
              <w:rPr>
                <w:b/>
                <w:bCs/>
                <w:szCs w:val="21"/>
                <w:highlight w:val="none"/>
              </w:rPr>
            </w:pPr>
            <w:r>
              <w:rPr>
                <w:b/>
                <w:bCs/>
                <w:szCs w:val="21"/>
                <w:highlight w:val="none"/>
              </w:rPr>
              <w:t>FWD</w:t>
            </w:r>
          </w:p>
        </w:tc>
        <w:tc>
          <w:tcPr>
            <w:tcW w:w="2557" w:type="dxa"/>
            <w:vAlign w:val="center"/>
          </w:tcPr>
          <w:p w14:paraId="31A8C25C">
            <w:pPr>
              <w:spacing w:line="360" w:lineRule="auto"/>
              <w:rPr>
                <w:b/>
                <w:bCs/>
                <w:szCs w:val="21"/>
                <w:highlight w:val="none"/>
              </w:rPr>
            </w:pPr>
            <w:r>
              <w:rPr>
                <w:rFonts w:hint="eastAsia"/>
                <w:b/>
                <w:bCs/>
                <w:szCs w:val="21"/>
                <w:highlight w:val="none"/>
              </w:rPr>
              <w:t>分位灯</w:t>
            </w:r>
          </w:p>
        </w:tc>
        <w:tc>
          <w:tcPr>
            <w:tcW w:w="1417" w:type="dxa"/>
            <w:vAlign w:val="top"/>
          </w:tcPr>
          <w:p w14:paraId="409F82EF">
            <w:pPr>
              <w:spacing w:line="360" w:lineRule="auto"/>
              <w:rPr>
                <w:szCs w:val="21"/>
                <w:highlight w:val="none"/>
              </w:rPr>
            </w:pPr>
            <w:r>
              <w:rPr>
                <w:szCs w:val="21"/>
                <w:highlight w:val="none"/>
              </w:rPr>
              <w:t>RVV1.5mm²</w:t>
            </w:r>
          </w:p>
        </w:tc>
        <w:tc>
          <w:tcPr>
            <w:tcW w:w="2420" w:type="dxa"/>
            <w:vMerge w:val="continue"/>
            <w:vAlign w:val="top"/>
          </w:tcPr>
          <w:p w14:paraId="0FEC57A6">
            <w:pPr>
              <w:spacing w:line="360" w:lineRule="auto"/>
              <w:rPr>
                <w:szCs w:val="21"/>
                <w:highlight w:val="none"/>
              </w:rPr>
            </w:pPr>
          </w:p>
        </w:tc>
      </w:tr>
      <w:tr w14:paraId="7E63CFBB">
        <w:tblPrEx>
          <w:tblLayout w:type="fixed"/>
        </w:tblPrEx>
        <w:trPr>
          <w:trHeight w:val="354" w:hRule="atLeast"/>
          <w:jc w:val="center"/>
        </w:trPr>
        <w:tc>
          <w:tcPr>
            <w:tcW w:w="846" w:type="dxa"/>
            <w:vAlign w:val="center"/>
          </w:tcPr>
          <w:p w14:paraId="01309291">
            <w:pPr>
              <w:spacing w:line="360" w:lineRule="auto"/>
              <w:jc w:val="center"/>
              <w:rPr>
                <w:szCs w:val="21"/>
                <w:highlight w:val="none"/>
              </w:rPr>
            </w:pPr>
            <w:r>
              <w:rPr>
                <w:szCs w:val="21"/>
                <w:highlight w:val="none"/>
              </w:rPr>
              <w:t>10</w:t>
            </w:r>
          </w:p>
        </w:tc>
        <w:tc>
          <w:tcPr>
            <w:tcW w:w="2126" w:type="dxa"/>
            <w:vAlign w:val="center"/>
          </w:tcPr>
          <w:p w14:paraId="4D532D01">
            <w:pPr>
              <w:spacing w:line="360" w:lineRule="auto"/>
              <w:rPr>
                <w:szCs w:val="21"/>
                <w:highlight w:val="none"/>
              </w:rPr>
            </w:pPr>
            <w:r>
              <w:rPr>
                <w:szCs w:val="21"/>
                <w:highlight w:val="none"/>
              </w:rPr>
              <w:t>CND</w:t>
            </w:r>
          </w:p>
        </w:tc>
        <w:tc>
          <w:tcPr>
            <w:tcW w:w="2557" w:type="dxa"/>
            <w:vAlign w:val="center"/>
          </w:tcPr>
          <w:p w14:paraId="78A418B3">
            <w:pPr>
              <w:spacing w:line="360" w:lineRule="auto"/>
              <w:rPr>
                <w:szCs w:val="21"/>
                <w:highlight w:val="none"/>
              </w:rPr>
            </w:pPr>
            <w:r>
              <w:rPr>
                <w:rFonts w:hint="eastAsia"/>
                <w:szCs w:val="21"/>
                <w:highlight w:val="none"/>
              </w:rPr>
              <w:t>储能灯（永磁柜此点备用）</w:t>
            </w:r>
          </w:p>
        </w:tc>
        <w:tc>
          <w:tcPr>
            <w:tcW w:w="1417" w:type="dxa"/>
            <w:vAlign w:val="top"/>
          </w:tcPr>
          <w:p w14:paraId="12D1257D">
            <w:pPr>
              <w:spacing w:line="360" w:lineRule="auto"/>
              <w:rPr>
                <w:szCs w:val="21"/>
                <w:highlight w:val="none"/>
              </w:rPr>
            </w:pPr>
            <w:r>
              <w:rPr>
                <w:szCs w:val="21"/>
                <w:highlight w:val="none"/>
              </w:rPr>
              <w:t>RVV1.5mm²</w:t>
            </w:r>
          </w:p>
        </w:tc>
        <w:tc>
          <w:tcPr>
            <w:tcW w:w="2420" w:type="dxa"/>
            <w:vMerge w:val="continue"/>
            <w:vAlign w:val="top"/>
          </w:tcPr>
          <w:p w14:paraId="3271AB02">
            <w:pPr>
              <w:spacing w:line="360" w:lineRule="auto"/>
              <w:rPr>
                <w:szCs w:val="21"/>
                <w:highlight w:val="none"/>
              </w:rPr>
            </w:pPr>
          </w:p>
        </w:tc>
      </w:tr>
      <w:tr w14:paraId="41831488">
        <w:tblPrEx>
          <w:tblLayout w:type="fixed"/>
        </w:tblPrEx>
        <w:trPr>
          <w:trHeight w:val="363" w:hRule="atLeast"/>
          <w:jc w:val="center"/>
        </w:trPr>
        <w:tc>
          <w:tcPr>
            <w:tcW w:w="846" w:type="dxa"/>
            <w:vAlign w:val="center"/>
          </w:tcPr>
          <w:p w14:paraId="7E91B0F0">
            <w:pPr>
              <w:spacing w:line="360" w:lineRule="auto"/>
              <w:jc w:val="center"/>
              <w:rPr>
                <w:szCs w:val="21"/>
                <w:highlight w:val="none"/>
              </w:rPr>
            </w:pPr>
            <w:r>
              <w:rPr>
                <w:szCs w:val="21"/>
                <w:highlight w:val="none"/>
              </w:rPr>
              <w:t>11</w:t>
            </w:r>
          </w:p>
        </w:tc>
        <w:tc>
          <w:tcPr>
            <w:tcW w:w="2126" w:type="dxa"/>
            <w:vAlign w:val="center"/>
          </w:tcPr>
          <w:p w14:paraId="460C8BAD">
            <w:pPr>
              <w:spacing w:line="360" w:lineRule="auto"/>
              <w:rPr>
                <w:szCs w:val="21"/>
                <w:highlight w:val="none"/>
              </w:rPr>
            </w:pPr>
            <w:r>
              <w:rPr>
                <w:szCs w:val="21"/>
                <w:highlight w:val="none"/>
              </w:rPr>
              <w:t>DDZS+</w:t>
            </w:r>
          </w:p>
        </w:tc>
        <w:tc>
          <w:tcPr>
            <w:tcW w:w="2557" w:type="dxa"/>
            <w:vAlign w:val="center"/>
          </w:tcPr>
          <w:p w14:paraId="23B35A68">
            <w:pPr>
              <w:spacing w:line="360" w:lineRule="auto"/>
              <w:rPr>
                <w:szCs w:val="21"/>
                <w:highlight w:val="none"/>
              </w:rPr>
            </w:pPr>
            <w:r>
              <w:rPr>
                <w:rFonts w:hint="eastAsia"/>
                <w:szCs w:val="21"/>
                <w:highlight w:val="none"/>
              </w:rPr>
              <w:t>带电指示器</w:t>
            </w:r>
            <w:r>
              <w:rPr>
                <w:szCs w:val="21"/>
                <w:highlight w:val="none"/>
              </w:rPr>
              <w:t>DC48V+</w:t>
            </w:r>
          </w:p>
        </w:tc>
        <w:tc>
          <w:tcPr>
            <w:tcW w:w="1417" w:type="dxa"/>
            <w:vAlign w:val="top"/>
          </w:tcPr>
          <w:p w14:paraId="44ACC511">
            <w:pPr>
              <w:spacing w:line="360" w:lineRule="auto"/>
              <w:rPr>
                <w:szCs w:val="21"/>
                <w:highlight w:val="none"/>
              </w:rPr>
            </w:pPr>
            <w:r>
              <w:rPr>
                <w:szCs w:val="21"/>
                <w:highlight w:val="none"/>
              </w:rPr>
              <w:t>RVV1.5mm²</w:t>
            </w:r>
          </w:p>
        </w:tc>
        <w:tc>
          <w:tcPr>
            <w:tcW w:w="2420" w:type="dxa"/>
            <w:vMerge w:val="continue"/>
            <w:vAlign w:val="top"/>
          </w:tcPr>
          <w:p w14:paraId="1D722751">
            <w:pPr>
              <w:spacing w:line="360" w:lineRule="auto"/>
              <w:rPr>
                <w:szCs w:val="21"/>
                <w:highlight w:val="none"/>
              </w:rPr>
            </w:pPr>
          </w:p>
        </w:tc>
      </w:tr>
      <w:tr w14:paraId="082FB94E">
        <w:tblPrEx>
          <w:tblLayout w:type="fixed"/>
        </w:tblPrEx>
        <w:trPr>
          <w:trHeight w:val="363" w:hRule="atLeast"/>
          <w:jc w:val="center"/>
        </w:trPr>
        <w:tc>
          <w:tcPr>
            <w:tcW w:w="846" w:type="dxa"/>
            <w:vAlign w:val="center"/>
          </w:tcPr>
          <w:p w14:paraId="447BA54A">
            <w:pPr>
              <w:spacing w:line="360" w:lineRule="auto"/>
              <w:jc w:val="center"/>
              <w:rPr>
                <w:szCs w:val="21"/>
                <w:highlight w:val="none"/>
              </w:rPr>
            </w:pPr>
            <w:r>
              <w:rPr>
                <w:szCs w:val="21"/>
                <w:highlight w:val="none"/>
              </w:rPr>
              <w:t>12</w:t>
            </w:r>
          </w:p>
        </w:tc>
        <w:tc>
          <w:tcPr>
            <w:tcW w:w="2126" w:type="dxa"/>
            <w:vAlign w:val="center"/>
          </w:tcPr>
          <w:p w14:paraId="3123B07D">
            <w:pPr>
              <w:spacing w:line="360" w:lineRule="auto"/>
              <w:rPr>
                <w:szCs w:val="21"/>
                <w:highlight w:val="none"/>
              </w:rPr>
            </w:pPr>
            <w:r>
              <w:rPr>
                <w:szCs w:val="21"/>
                <w:highlight w:val="none"/>
              </w:rPr>
              <w:t>DDZS-</w:t>
            </w:r>
          </w:p>
        </w:tc>
        <w:tc>
          <w:tcPr>
            <w:tcW w:w="2557" w:type="dxa"/>
            <w:vAlign w:val="center"/>
          </w:tcPr>
          <w:p w14:paraId="3BA4D9FD">
            <w:pPr>
              <w:spacing w:line="360" w:lineRule="auto"/>
              <w:rPr>
                <w:szCs w:val="21"/>
                <w:highlight w:val="none"/>
              </w:rPr>
            </w:pPr>
            <w:r>
              <w:rPr>
                <w:rFonts w:hint="eastAsia"/>
                <w:szCs w:val="21"/>
                <w:highlight w:val="none"/>
              </w:rPr>
              <w:t>带电指示器</w:t>
            </w:r>
            <w:r>
              <w:rPr>
                <w:szCs w:val="21"/>
                <w:highlight w:val="none"/>
              </w:rPr>
              <w:t>DC48V-</w:t>
            </w:r>
          </w:p>
        </w:tc>
        <w:tc>
          <w:tcPr>
            <w:tcW w:w="1417" w:type="dxa"/>
            <w:vAlign w:val="top"/>
          </w:tcPr>
          <w:p w14:paraId="0099279F">
            <w:pPr>
              <w:spacing w:line="360" w:lineRule="auto"/>
              <w:rPr>
                <w:szCs w:val="21"/>
                <w:highlight w:val="none"/>
              </w:rPr>
            </w:pPr>
            <w:r>
              <w:rPr>
                <w:szCs w:val="21"/>
                <w:highlight w:val="none"/>
              </w:rPr>
              <w:t>RVV1.5mm²</w:t>
            </w:r>
          </w:p>
        </w:tc>
        <w:tc>
          <w:tcPr>
            <w:tcW w:w="2420" w:type="dxa"/>
            <w:vMerge w:val="continue"/>
            <w:vAlign w:val="top"/>
          </w:tcPr>
          <w:p w14:paraId="405DF2BC">
            <w:pPr>
              <w:spacing w:line="360" w:lineRule="auto"/>
              <w:rPr>
                <w:szCs w:val="21"/>
                <w:highlight w:val="none"/>
              </w:rPr>
            </w:pPr>
          </w:p>
        </w:tc>
      </w:tr>
      <w:tr w14:paraId="22CD195C">
        <w:tblPrEx>
          <w:tblLayout w:type="fixed"/>
        </w:tblPrEx>
        <w:trPr>
          <w:trHeight w:val="363" w:hRule="atLeast"/>
          <w:jc w:val="center"/>
        </w:trPr>
        <w:tc>
          <w:tcPr>
            <w:tcW w:w="846" w:type="dxa"/>
            <w:vAlign w:val="center"/>
          </w:tcPr>
          <w:p w14:paraId="752393CD">
            <w:pPr>
              <w:spacing w:line="360" w:lineRule="auto"/>
              <w:jc w:val="center"/>
              <w:rPr>
                <w:szCs w:val="21"/>
                <w:highlight w:val="none"/>
              </w:rPr>
            </w:pPr>
            <w:r>
              <w:rPr>
                <w:szCs w:val="21"/>
                <w:highlight w:val="none"/>
              </w:rPr>
              <w:t>13</w:t>
            </w:r>
          </w:p>
        </w:tc>
        <w:tc>
          <w:tcPr>
            <w:tcW w:w="2126" w:type="dxa"/>
            <w:vAlign w:val="center"/>
          </w:tcPr>
          <w:p w14:paraId="0DDBE83B">
            <w:pPr>
              <w:spacing w:line="360" w:lineRule="auto"/>
              <w:rPr>
                <w:szCs w:val="21"/>
                <w:highlight w:val="none"/>
              </w:rPr>
            </w:pPr>
            <w:r>
              <w:rPr>
                <w:sz w:val="18"/>
                <w:szCs w:val="18"/>
                <w:highlight w:val="none"/>
              </w:rPr>
              <w:t>QYBJ</w:t>
            </w:r>
          </w:p>
        </w:tc>
        <w:tc>
          <w:tcPr>
            <w:tcW w:w="2557" w:type="dxa"/>
            <w:vAlign w:val="center"/>
          </w:tcPr>
          <w:p w14:paraId="22233B80">
            <w:pPr>
              <w:spacing w:line="360" w:lineRule="auto"/>
              <w:rPr>
                <w:szCs w:val="21"/>
                <w:highlight w:val="none"/>
              </w:rPr>
            </w:pPr>
            <w:r>
              <w:rPr>
                <w:szCs w:val="21"/>
                <w:highlight w:val="none"/>
              </w:rPr>
              <w:t>SF</w:t>
            </w:r>
            <w:r>
              <w:rPr>
                <w:szCs w:val="21"/>
                <w:highlight w:val="none"/>
                <w:vertAlign w:val="subscript"/>
              </w:rPr>
              <w:t>6</w:t>
            </w:r>
            <w:r>
              <w:rPr>
                <w:rFonts w:hint="eastAsia"/>
                <w:szCs w:val="21"/>
                <w:highlight w:val="none"/>
              </w:rPr>
              <w:t>气压低报警</w:t>
            </w:r>
          </w:p>
        </w:tc>
        <w:tc>
          <w:tcPr>
            <w:tcW w:w="1417" w:type="dxa"/>
            <w:vAlign w:val="top"/>
          </w:tcPr>
          <w:p w14:paraId="4CBBEB9C">
            <w:pPr>
              <w:spacing w:line="360" w:lineRule="auto"/>
              <w:rPr>
                <w:szCs w:val="21"/>
                <w:highlight w:val="none"/>
              </w:rPr>
            </w:pPr>
            <w:r>
              <w:rPr>
                <w:szCs w:val="21"/>
                <w:highlight w:val="none"/>
              </w:rPr>
              <w:t>RVV1.5mm²</w:t>
            </w:r>
          </w:p>
        </w:tc>
        <w:tc>
          <w:tcPr>
            <w:tcW w:w="2420" w:type="dxa"/>
            <w:vMerge w:val="continue"/>
            <w:vAlign w:val="top"/>
          </w:tcPr>
          <w:p w14:paraId="2428FC19">
            <w:pPr>
              <w:spacing w:line="360" w:lineRule="auto"/>
              <w:rPr>
                <w:szCs w:val="21"/>
                <w:highlight w:val="none"/>
              </w:rPr>
            </w:pPr>
          </w:p>
        </w:tc>
      </w:tr>
      <w:tr w14:paraId="783E1462">
        <w:tblPrEx>
          <w:tblLayout w:type="fixed"/>
        </w:tblPrEx>
        <w:trPr>
          <w:trHeight w:val="363" w:hRule="atLeast"/>
          <w:jc w:val="center"/>
        </w:trPr>
        <w:tc>
          <w:tcPr>
            <w:tcW w:w="846" w:type="dxa"/>
            <w:vAlign w:val="center"/>
          </w:tcPr>
          <w:p w14:paraId="6355D698">
            <w:pPr>
              <w:spacing w:line="360" w:lineRule="auto"/>
              <w:jc w:val="center"/>
              <w:rPr>
                <w:szCs w:val="21"/>
                <w:highlight w:val="none"/>
              </w:rPr>
            </w:pPr>
            <w:r>
              <w:rPr>
                <w:szCs w:val="21"/>
                <w:highlight w:val="none"/>
              </w:rPr>
              <w:t>14</w:t>
            </w:r>
          </w:p>
        </w:tc>
        <w:tc>
          <w:tcPr>
            <w:tcW w:w="2126" w:type="dxa"/>
            <w:vAlign w:val="center"/>
          </w:tcPr>
          <w:p w14:paraId="4FF844A7">
            <w:pPr>
              <w:spacing w:line="360" w:lineRule="auto"/>
              <w:rPr>
                <w:szCs w:val="21"/>
                <w:highlight w:val="none"/>
              </w:rPr>
            </w:pPr>
            <w:r>
              <w:rPr>
                <w:rFonts w:hint="eastAsia"/>
                <w:szCs w:val="21"/>
                <w:highlight w:val="none"/>
              </w:rPr>
              <w:t>备用</w:t>
            </w:r>
          </w:p>
        </w:tc>
        <w:tc>
          <w:tcPr>
            <w:tcW w:w="2557" w:type="dxa"/>
            <w:vAlign w:val="center"/>
          </w:tcPr>
          <w:p w14:paraId="1F4E6AD1">
            <w:pPr>
              <w:spacing w:line="360" w:lineRule="auto"/>
              <w:rPr>
                <w:szCs w:val="21"/>
                <w:highlight w:val="none"/>
              </w:rPr>
            </w:pPr>
            <w:r>
              <w:rPr>
                <w:rFonts w:hint="eastAsia"/>
                <w:szCs w:val="21"/>
                <w:highlight w:val="none"/>
              </w:rPr>
              <w:t>预留分闸防跳点位</w:t>
            </w:r>
          </w:p>
        </w:tc>
        <w:tc>
          <w:tcPr>
            <w:tcW w:w="1417" w:type="dxa"/>
            <w:vAlign w:val="top"/>
          </w:tcPr>
          <w:p w14:paraId="4AA9A7A2">
            <w:pPr>
              <w:spacing w:line="360" w:lineRule="auto"/>
              <w:rPr>
                <w:szCs w:val="21"/>
                <w:highlight w:val="none"/>
              </w:rPr>
            </w:pPr>
          </w:p>
        </w:tc>
        <w:tc>
          <w:tcPr>
            <w:tcW w:w="2420" w:type="dxa"/>
            <w:vMerge w:val="continue"/>
            <w:vAlign w:val="top"/>
          </w:tcPr>
          <w:p w14:paraId="7857EEDA">
            <w:pPr>
              <w:spacing w:line="360" w:lineRule="auto"/>
              <w:rPr>
                <w:szCs w:val="21"/>
                <w:highlight w:val="none"/>
              </w:rPr>
            </w:pPr>
          </w:p>
        </w:tc>
      </w:tr>
      <w:tr w14:paraId="586D62FF">
        <w:tblPrEx>
          <w:tblLayout w:type="fixed"/>
        </w:tblPrEx>
        <w:trPr>
          <w:trHeight w:val="363" w:hRule="atLeast"/>
          <w:jc w:val="center"/>
        </w:trPr>
        <w:tc>
          <w:tcPr>
            <w:tcW w:w="846" w:type="dxa"/>
            <w:vAlign w:val="center"/>
          </w:tcPr>
          <w:p w14:paraId="0B0821D7">
            <w:pPr>
              <w:spacing w:line="360" w:lineRule="auto"/>
              <w:jc w:val="center"/>
              <w:rPr>
                <w:szCs w:val="21"/>
                <w:highlight w:val="none"/>
              </w:rPr>
            </w:pPr>
            <w:r>
              <w:rPr>
                <w:szCs w:val="21"/>
                <w:highlight w:val="none"/>
              </w:rPr>
              <w:t>15</w:t>
            </w:r>
          </w:p>
        </w:tc>
        <w:tc>
          <w:tcPr>
            <w:tcW w:w="2126" w:type="dxa"/>
            <w:vAlign w:val="center"/>
          </w:tcPr>
          <w:p w14:paraId="243E511A">
            <w:pPr>
              <w:spacing w:line="360" w:lineRule="auto"/>
              <w:rPr>
                <w:szCs w:val="21"/>
                <w:highlight w:val="none"/>
              </w:rPr>
            </w:pPr>
            <w:r>
              <w:rPr>
                <w:szCs w:val="21"/>
                <w:highlight w:val="none"/>
              </w:rPr>
              <w:t>QY</w:t>
            </w:r>
            <w:r>
              <w:rPr>
                <w:rFonts w:hint="eastAsia"/>
                <w:szCs w:val="21"/>
                <w:highlight w:val="none"/>
              </w:rPr>
              <w:t>（</w:t>
            </w:r>
            <w:r>
              <w:rPr>
                <w:szCs w:val="21"/>
                <w:highlight w:val="none"/>
              </w:rPr>
              <w:t>SF</w:t>
            </w:r>
            <w:r>
              <w:rPr>
                <w:szCs w:val="21"/>
                <w:highlight w:val="none"/>
                <w:vertAlign w:val="subscript"/>
              </w:rPr>
              <w:t>6</w:t>
            </w:r>
            <w:r>
              <w:rPr>
                <w:szCs w:val="21"/>
                <w:highlight w:val="none"/>
              </w:rPr>
              <w:t>灭弧开关适用）</w:t>
            </w:r>
          </w:p>
        </w:tc>
        <w:tc>
          <w:tcPr>
            <w:tcW w:w="2557" w:type="dxa"/>
            <w:vAlign w:val="center"/>
          </w:tcPr>
          <w:p w14:paraId="205CC841">
            <w:pPr>
              <w:spacing w:line="360" w:lineRule="auto"/>
              <w:rPr>
                <w:szCs w:val="21"/>
                <w:highlight w:val="none"/>
              </w:rPr>
            </w:pPr>
            <w:r>
              <w:rPr>
                <w:szCs w:val="21"/>
                <w:highlight w:val="none"/>
              </w:rPr>
              <w:t>低气压闭锁</w:t>
            </w:r>
          </w:p>
        </w:tc>
        <w:tc>
          <w:tcPr>
            <w:tcW w:w="1417" w:type="dxa"/>
            <w:vAlign w:val="top"/>
          </w:tcPr>
          <w:p w14:paraId="07D2EBBC">
            <w:pPr>
              <w:spacing w:line="360" w:lineRule="auto"/>
              <w:rPr>
                <w:szCs w:val="21"/>
                <w:highlight w:val="none"/>
              </w:rPr>
            </w:pPr>
            <w:r>
              <w:rPr>
                <w:szCs w:val="21"/>
                <w:highlight w:val="none"/>
              </w:rPr>
              <w:t>RVV1.5mm²</w:t>
            </w:r>
          </w:p>
        </w:tc>
        <w:tc>
          <w:tcPr>
            <w:tcW w:w="2420" w:type="dxa"/>
            <w:vMerge w:val="continue"/>
            <w:vAlign w:val="top"/>
          </w:tcPr>
          <w:p w14:paraId="3A789218">
            <w:pPr>
              <w:spacing w:line="360" w:lineRule="auto"/>
              <w:rPr>
                <w:szCs w:val="21"/>
                <w:highlight w:val="none"/>
              </w:rPr>
            </w:pPr>
          </w:p>
        </w:tc>
      </w:tr>
      <w:tr w14:paraId="38391151">
        <w:tblPrEx>
          <w:tblLayout w:type="fixed"/>
        </w:tblPrEx>
        <w:trPr>
          <w:trHeight w:val="363" w:hRule="atLeast"/>
          <w:jc w:val="center"/>
        </w:trPr>
        <w:tc>
          <w:tcPr>
            <w:tcW w:w="846" w:type="dxa"/>
            <w:vAlign w:val="center"/>
          </w:tcPr>
          <w:p w14:paraId="65BB4173">
            <w:pPr>
              <w:spacing w:line="360" w:lineRule="auto"/>
              <w:jc w:val="center"/>
              <w:rPr>
                <w:szCs w:val="21"/>
                <w:highlight w:val="none"/>
              </w:rPr>
            </w:pPr>
            <w:r>
              <w:rPr>
                <w:szCs w:val="21"/>
                <w:highlight w:val="none"/>
              </w:rPr>
              <w:t>16</w:t>
            </w:r>
          </w:p>
        </w:tc>
        <w:tc>
          <w:tcPr>
            <w:tcW w:w="2126" w:type="dxa"/>
            <w:vAlign w:val="center"/>
          </w:tcPr>
          <w:p w14:paraId="17598BE0">
            <w:pPr>
              <w:spacing w:line="360" w:lineRule="auto"/>
              <w:rPr>
                <w:szCs w:val="21"/>
                <w:highlight w:val="none"/>
              </w:rPr>
            </w:pPr>
            <w:r>
              <w:rPr>
                <w:szCs w:val="21"/>
                <w:highlight w:val="none"/>
              </w:rPr>
              <w:t>QYCOM</w:t>
            </w:r>
            <w:r>
              <w:rPr>
                <w:rFonts w:hint="eastAsia"/>
                <w:szCs w:val="21"/>
                <w:highlight w:val="none"/>
              </w:rPr>
              <w:t>（</w:t>
            </w:r>
            <w:r>
              <w:rPr>
                <w:szCs w:val="21"/>
                <w:highlight w:val="none"/>
              </w:rPr>
              <w:t>SF</w:t>
            </w:r>
            <w:r>
              <w:rPr>
                <w:szCs w:val="21"/>
                <w:highlight w:val="none"/>
                <w:vertAlign w:val="subscript"/>
              </w:rPr>
              <w:t>6</w:t>
            </w:r>
            <w:r>
              <w:rPr>
                <w:szCs w:val="21"/>
                <w:highlight w:val="none"/>
              </w:rPr>
              <w:t>灭弧开关适用）</w:t>
            </w:r>
          </w:p>
        </w:tc>
        <w:tc>
          <w:tcPr>
            <w:tcW w:w="2557" w:type="dxa"/>
            <w:vAlign w:val="center"/>
          </w:tcPr>
          <w:p w14:paraId="54E1B4F5">
            <w:pPr>
              <w:spacing w:line="360" w:lineRule="auto"/>
              <w:rPr>
                <w:szCs w:val="21"/>
                <w:highlight w:val="none"/>
              </w:rPr>
            </w:pPr>
            <w:r>
              <w:rPr>
                <w:szCs w:val="21"/>
                <w:highlight w:val="none"/>
              </w:rPr>
              <w:t>低气压闭锁公共端</w:t>
            </w:r>
          </w:p>
        </w:tc>
        <w:tc>
          <w:tcPr>
            <w:tcW w:w="1417" w:type="dxa"/>
            <w:vAlign w:val="top"/>
          </w:tcPr>
          <w:p w14:paraId="301620B5">
            <w:pPr>
              <w:spacing w:line="360" w:lineRule="auto"/>
              <w:rPr>
                <w:szCs w:val="21"/>
                <w:highlight w:val="none"/>
              </w:rPr>
            </w:pPr>
            <w:r>
              <w:rPr>
                <w:szCs w:val="21"/>
                <w:highlight w:val="none"/>
              </w:rPr>
              <w:t>RVV1.5mm²</w:t>
            </w:r>
          </w:p>
        </w:tc>
        <w:tc>
          <w:tcPr>
            <w:tcW w:w="2420" w:type="dxa"/>
            <w:vMerge w:val="continue"/>
            <w:vAlign w:val="top"/>
          </w:tcPr>
          <w:p w14:paraId="3CB94792">
            <w:pPr>
              <w:spacing w:line="360" w:lineRule="auto"/>
              <w:rPr>
                <w:szCs w:val="21"/>
                <w:highlight w:val="none"/>
              </w:rPr>
            </w:pPr>
          </w:p>
        </w:tc>
      </w:tr>
      <w:tr w14:paraId="00FD2789">
        <w:tblPrEx>
          <w:tblLayout w:type="fixed"/>
        </w:tblPrEx>
        <w:trPr>
          <w:trHeight w:val="363" w:hRule="atLeast"/>
          <w:jc w:val="center"/>
        </w:trPr>
        <w:tc>
          <w:tcPr>
            <w:tcW w:w="846" w:type="dxa"/>
            <w:vAlign w:val="center"/>
          </w:tcPr>
          <w:p w14:paraId="0EC29498">
            <w:pPr>
              <w:spacing w:line="360" w:lineRule="auto"/>
              <w:jc w:val="center"/>
              <w:rPr>
                <w:szCs w:val="21"/>
                <w:highlight w:val="none"/>
              </w:rPr>
            </w:pPr>
            <w:r>
              <w:rPr>
                <w:szCs w:val="21"/>
                <w:highlight w:val="none"/>
              </w:rPr>
              <w:t>17</w:t>
            </w:r>
          </w:p>
        </w:tc>
        <w:tc>
          <w:tcPr>
            <w:tcW w:w="2126" w:type="dxa"/>
            <w:vAlign w:val="center"/>
          </w:tcPr>
          <w:p w14:paraId="65EC10F7">
            <w:pPr>
              <w:spacing w:line="360" w:lineRule="auto"/>
              <w:rPr>
                <w:szCs w:val="21"/>
                <w:highlight w:val="none"/>
              </w:rPr>
            </w:pPr>
            <w:r>
              <w:rPr>
                <w:rFonts w:hint="eastAsia"/>
                <w:szCs w:val="21"/>
                <w:highlight w:val="none"/>
              </w:rPr>
              <w:t>备用</w:t>
            </w:r>
          </w:p>
        </w:tc>
        <w:tc>
          <w:tcPr>
            <w:tcW w:w="2557" w:type="dxa"/>
            <w:vAlign w:val="center"/>
          </w:tcPr>
          <w:p w14:paraId="4E678535">
            <w:pPr>
              <w:adjustRightInd w:val="0"/>
              <w:spacing w:line="360" w:lineRule="auto"/>
              <w:jc w:val="center"/>
              <w:rPr>
                <w:szCs w:val="21"/>
                <w:highlight w:val="none"/>
              </w:rPr>
            </w:pPr>
          </w:p>
        </w:tc>
        <w:tc>
          <w:tcPr>
            <w:tcW w:w="1417" w:type="dxa"/>
            <w:vAlign w:val="center"/>
          </w:tcPr>
          <w:p w14:paraId="05DA1A1E">
            <w:pPr>
              <w:adjustRightInd w:val="0"/>
              <w:spacing w:line="360" w:lineRule="auto"/>
              <w:jc w:val="center"/>
              <w:rPr>
                <w:szCs w:val="21"/>
                <w:highlight w:val="none"/>
              </w:rPr>
            </w:pPr>
          </w:p>
        </w:tc>
        <w:tc>
          <w:tcPr>
            <w:tcW w:w="2420" w:type="dxa"/>
            <w:vMerge w:val="continue"/>
            <w:vAlign w:val="top"/>
          </w:tcPr>
          <w:p w14:paraId="3F673C68">
            <w:pPr>
              <w:spacing w:line="360" w:lineRule="auto"/>
              <w:rPr>
                <w:szCs w:val="21"/>
                <w:highlight w:val="none"/>
              </w:rPr>
            </w:pPr>
          </w:p>
        </w:tc>
      </w:tr>
      <w:tr w14:paraId="182087D3">
        <w:tblPrEx>
          <w:tblLayout w:type="fixed"/>
        </w:tblPrEx>
        <w:trPr>
          <w:trHeight w:val="363" w:hRule="atLeast"/>
          <w:jc w:val="center"/>
        </w:trPr>
        <w:tc>
          <w:tcPr>
            <w:tcW w:w="846" w:type="dxa"/>
            <w:vAlign w:val="center"/>
          </w:tcPr>
          <w:p w14:paraId="3EA0CCB7">
            <w:pPr>
              <w:spacing w:line="360" w:lineRule="auto"/>
              <w:jc w:val="center"/>
              <w:rPr>
                <w:szCs w:val="21"/>
                <w:highlight w:val="none"/>
              </w:rPr>
            </w:pPr>
            <w:r>
              <w:rPr>
                <w:szCs w:val="21"/>
                <w:highlight w:val="none"/>
              </w:rPr>
              <w:t>18</w:t>
            </w:r>
          </w:p>
        </w:tc>
        <w:tc>
          <w:tcPr>
            <w:tcW w:w="2126" w:type="dxa"/>
            <w:vAlign w:val="center"/>
          </w:tcPr>
          <w:p w14:paraId="1A3982AA">
            <w:pPr>
              <w:spacing w:line="360" w:lineRule="auto"/>
              <w:rPr>
                <w:szCs w:val="21"/>
                <w:highlight w:val="none"/>
              </w:rPr>
            </w:pPr>
            <w:r>
              <w:rPr>
                <w:rFonts w:hint="eastAsia"/>
                <w:szCs w:val="21"/>
                <w:highlight w:val="none"/>
              </w:rPr>
              <w:t>备用</w:t>
            </w:r>
          </w:p>
        </w:tc>
        <w:tc>
          <w:tcPr>
            <w:tcW w:w="2557" w:type="dxa"/>
            <w:vAlign w:val="center"/>
          </w:tcPr>
          <w:p w14:paraId="637E8336">
            <w:pPr>
              <w:adjustRightInd w:val="0"/>
              <w:spacing w:line="360" w:lineRule="auto"/>
              <w:jc w:val="center"/>
              <w:rPr>
                <w:szCs w:val="21"/>
                <w:highlight w:val="none"/>
              </w:rPr>
            </w:pPr>
          </w:p>
        </w:tc>
        <w:tc>
          <w:tcPr>
            <w:tcW w:w="1417" w:type="dxa"/>
            <w:vAlign w:val="center"/>
          </w:tcPr>
          <w:p w14:paraId="6C8D6335">
            <w:pPr>
              <w:adjustRightInd w:val="0"/>
              <w:spacing w:line="360" w:lineRule="auto"/>
              <w:jc w:val="center"/>
              <w:rPr>
                <w:szCs w:val="21"/>
                <w:highlight w:val="none"/>
              </w:rPr>
            </w:pPr>
          </w:p>
        </w:tc>
        <w:tc>
          <w:tcPr>
            <w:tcW w:w="2420" w:type="dxa"/>
            <w:vMerge w:val="continue"/>
            <w:vAlign w:val="top"/>
          </w:tcPr>
          <w:p w14:paraId="5AFE405D">
            <w:pPr>
              <w:spacing w:line="360" w:lineRule="auto"/>
              <w:rPr>
                <w:szCs w:val="21"/>
                <w:highlight w:val="none"/>
              </w:rPr>
            </w:pPr>
          </w:p>
        </w:tc>
      </w:tr>
      <w:tr w14:paraId="22764B09">
        <w:tblPrEx>
          <w:tblLayout w:type="fixed"/>
        </w:tblPrEx>
        <w:trPr>
          <w:trHeight w:val="363" w:hRule="atLeast"/>
          <w:jc w:val="center"/>
        </w:trPr>
        <w:tc>
          <w:tcPr>
            <w:tcW w:w="846" w:type="dxa"/>
            <w:vAlign w:val="center"/>
          </w:tcPr>
          <w:p w14:paraId="0B450B54">
            <w:pPr>
              <w:spacing w:line="360" w:lineRule="auto"/>
              <w:jc w:val="center"/>
              <w:rPr>
                <w:szCs w:val="21"/>
                <w:highlight w:val="none"/>
              </w:rPr>
            </w:pPr>
            <w:r>
              <w:rPr>
                <w:szCs w:val="21"/>
                <w:highlight w:val="none"/>
              </w:rPr>
              <w:t>19</w:t>
            </w:r>
          </w:p>
        </w:tc>
        <w:tc>
          <w:tcPr>
            <w:tcW w:w="2126" w:type="dxa"/>
            <w:vAlign w:val="center"/>
          </w:tcPr>
          <w:p w14:paraId="462262C6">
            <w:pPr>
              <w:spacing w:line="360" w:lineRule="auto"/>
              <w:rPr>
                <w:szCs w:val="21"/>
                <w:highlight w:val="none"/>
              </w:rPr>
            </w:pPr>
            <w:r>
              <w:rPr>
                <w:szCs w:val="21"/>
                <w:highlight w:val="none"/>
              </w:rPr>
              <w:t>YXCOM</w:t>
            </w:r>
          </w:p>
        </w:tc>
        <w:tc>
          <w:tcPr>
            <w:tcW w:w="2557" w:type="dxa"/>
            <w:vAlign w:val="center"/>
          </w:tcPr>
          <w:p w14:paraId="191CDCC3">
            <w:pPr>
              <w:spacing w:line="360" w:lineRule="auto"/>
              <w:rPr>
                <w:szCs w:val="21"/>
                <w:highlight w:val="none"/>
              </w:rPr>
            </w:pPr>
            <w:r>
              <w:rPr>
                <w:rFonts w:hint="eastAsia"/>
                <w:szCs w:val="21"/>
                <w:highlight w:val="none"/>
              </w:rPr>
              <w:t>遥信公共端</w:t>
            </w:r>
          </w:p>
        </w:tc>
        <w:tc>
          <w:tcPr>
            <w:tcW w:w="1417" w:type="dxa"/>
            <w:vAlign w:val="top"/>
          </w:tcPr>
          <w:p w14:paraId="7D914D87">
            <w:pPr>
              <w:spacing w:line="360" w:lineRule="auto"/>
              <w:rPr>
                <w:szCs w:val="21"/>
                <w:highlight w:val="none"/>
              </w:rPr>
            </w:pPr>
            <w:r>
              <w:rPr>
                <w:szCs w:val="21"/>
                <w:highlight w:val="none"/>
              </w:rPr>
              <w:t>RVV1.5mm²</w:t>
            </w:r>
          </w:p>
        </w:tc>
        <w:tc>
          <w:tcPr>
            <w:tcW w:w="2420" w:type="dxa"/>
            <w:vMerge w:val="continue"/>
            <w:vAlign w:val="top"/>
          </w:tcPr>
          <w:p w14:paraId="1227615B">
            <w:pPr>
              <w:spacing w:line="360" w:lineRule="auto"/>
              <w:rPr>
                <w:szCs w:val="21"/>
                <w:highlight w:val="none"/>
              </w:rPr>
            </w:pPr>
          </w:p>
        </w:tc>
      </w:tr>
      <w:tr w14:paraId="77D32B2B">
        <w:tblPrEx>
          <w:tblLayout w:type="fixed"/>
        </w:tblPrEx>
        <w:trPr>
          <w:trHeight w:val="363" w:hRule="atLeast"/>
          <w:jc w:val="center"/>
        </w:trPr>
        <w:tc>
          <w:tcPr>
            <w:tcW w:w="846" w:type="dxa"/>
            <w:vAlign w:val="center"/>
          </w:tcPr>
          <w:p w14:paraId="52C68AEB">
            <w:pPr>
              <w:spacing w:line="360" w:lineRule="auto"/>
              <w:jc w:val="center"/>
              <w:rPr>
                <w:szCs w:val="21"/>
                <w:highlight w:val="none"/>
              </w:rPr>
            </w:pPr>
            <w:r>
              <w:rPr>
                <w:szCs w:val="21"/>
                <w:highlight w:val="none"/>
              </w:rPr>
              <w:t>20</w:t>
            </w:r>
          </w:p>
        </w:tc>
        <w:tc>
          <w:tcPr>
            <w:tcW w:w="2126" w:type="dxa"/>
            <w:vAlign w:val="center"/>
          </w:tcPr>
          <w:p w14:paraId="2B04B6B1">
            <w:pPr>
              <w:spacing w:line="360" w:lineRule="auto"/>
              <w:rPr>
                <w:szCs w:val="21"/>
                <w:highlight w:val="none"/>
              </w:rPr>
            </w:pPr>
            <w:r>
              <w:rPr>
                <w:szCs w:val="21"/>
                <w:highlight w:val="none"/>
              </w:rPr>
              <w:t>HW</w:t>
            </w:r>
          </w:p>
        </w:tc>
        <w:tc>
          <w:tcPr>
            <w:tcW w:w="2557" w:type="dxa"/>
            <w:vAlign w:val="center"/>
          </w:tcPr>
          <w:p w14:paraId="3B95F781">
            <w:pPr>
              <w:spacing w:line="360" w:lineRule="auto"/>
              <w:rPr>
                <w:szCs w:val="21"/>
                <w:highlight w:val="none"/>
              </w:rPr>
            </w:pPr>
            <w:r>
              <w:rPr>
                <w:rFonts w:hint="eastAsia"/>
                <w:szCs w:val="21"/>
                <w:highlight w:val="none"/>
              </w:rPr>
              <w:t>合位</w:t>
            </w:r>
          </w:p>
        </w:tc>
        <w:tc>
          <w:tcPr>
            <w:tcW w:w="1417" w:type="dxa"/>
            <w:vAlign w:val="top"/>
          </w:tcPr>
          <w:p w14:paraId="1524FBDC">
            <w:pPr>
              <w:spacing w:line="360" w:lineRule="auto"/>
              <w:rPr>
                <w:szCs w:val="21"/>
                <w:highlight w:val="none"/>
              </w:rPr>
            </w:pPr>
            <w:r>
              <w:rPr>
                <w:szCs w:val="21"/>
                <w:highlight w:val="none"/>
              </w:rPr>
              <w:t>RVV1.5mm²</w:t>
            </w:r>
          </w:p>
        </w:tc>
        <w:tc>
          <w:tcPr>
            <w:tcW w:w="2420" w:type="dxa"/>
            <w:vMerge w:val="continue"/>
            <w:vAlign w:val="top"/>
          </w:tcPr>
          <w:p w14:paraId="2FFB6B29">
            <w:pPr>
              <w:spacing w:line="360" w:lineRule="auto"/>
              <w:rPr>
                <w:szCs w:val="21"/>
                <w:highlight w:val="none"/>
              </w:rPr>
            </w:pPr>
          </w:p>
        </w:tc>
      </w:tr>
      <w:tr w14:paraId="1CDBAB86">
        <w:tblPrEx>
          <w:tblLayout w:type="fixed"/>
        </w:tblPrEx>
        <w:trPr>
          <w:trHeight w:val="363" w:hRule="atLeast"/>
          <w:jc w:val="center"/>
        </w:trPr>
        <w:tc>
          <w:tcPr>
            <w:tcW w:w="846" w:type="dxa"/>
            <w:vAlign w:val="center"/>
          </w:tcPr>
          <w:p w14:paraId="4095533B">
            <w:pPr>
              <w:spacing w:line="360" w:lineRule="auto"/>
              <w:jc w:val="center"/>
              <w:rPr>
                <w:szCs w:val="21"/>
                <w:highlight w:val="none"/>
              </w:rPr>
            </w:pPr>
            <w:r>
              <w:rPr>
                <w:szCs w:val="21"/>
                <w:highlight w:val="none"/>
              </w:rPr>
              <w:t>21</w:t>
            </w:r>
          </w:p>
        </w:tc>
        <w:tc>
          <w:tcPr>
            <w:tcW w:w="2126" w:type="dxa"/>
            <w:vAlign w:val="center"/>
          </w:tcPr>
          <w:p w14:paraId="76EE375A">
            <w:pPr>
              <w:spacing w:line="360" w:lineRule="auto"/>
              <w:rPr>
                <w:b/>
                <w:bCs/>
                <w:szCs w:val="21"/>
                <w:highlight w:val="none"/>
              </w:rPr>
            </w:pPr>
            <w:r>
              <w:rPr>
                <w:b/>
                <w:bCs/>
                <w:szCs w:val="21"/>
                <w:highlight w:val="none"/>
              </w:rPr>
              <w:t>FW</w:t>
            </w:r>
          </w:p>
        </w:tc>
        <w:tc>
          <w:tcPr>
            <w:tcW w:w="2557" w:type="dxa"/>
            <w:vAlign w:val="center"/>
          </w:tcPr>
          <w:p w14:paraId="724C7F93">
            <w:pPr>
              <w:spacing w:line="360" w:lineRule="auto"/>
              <w:rPr>
                <w:b/>
                <w:bCs/>
                <w:szCs w:val="21"/>
                <w:highlight w:val="none"/>
              </w:rPr>
            </w:pPr>
            <w:r>
              <w:rPr>
                <w:rFonts w:hint="eastAsia"/>
                <w:b/>
                <w:bCs/>
                <w:szCs w:val="21"/>
                <w:highlight w:val="none"/>
              </w:rPr>
              <w:t>分位</w:t>
            </w:r>
          </w:p>
        </w:tc>
        <w:tc>
          <w:tcPr>
            <w:tcW w:w="1417" w:type="dxa"/>
            <w:vAlign w:val="top"/>
          </w:tcPr>
          <w:p w14:paraId="3BC6CBC6">
            <w:pPr>
              <w:spacing w:line="360" w:lineRule="auto"/>
              <w:rPr>
                <w:szCs w:val="21"/>
                <w:highlight w:val="none"/>
              </w:rPr>
            </w:pPr>
            <w:r>
              <w:rPr>
                <w:szCs w:val="21"/>
                <w:highlight w:val="none"/>
              </w:rPr>
              <w:t>RVV1.5mm²</w:t>
            </w:r>
          </w:p>
        </w:tc>
        <w:tc>
          <w:tcPr>
            <w:tcW w:w="2420" w:type="dxa"/>
            <w:vMerge w:val="continue"/>
            <w:vAlign w:val="top"/>
          </w:tcPr>
          <w:p w14:paraId="54E0453D">
            <w:pPr>
              <w:spacing w:line="360" w:lineRule="auto"/>
              <w:rPr>
                <w:szCs w:val="21"/>
                <w:highlight w:val="none"/>
              </w:rPr>
            </w:pPr>
          </w:p>
        </w:tc>
      </w:tr>
      <w:tr w14:paraId="7C78F1AD">
        <w:tblPrEx>
          <w:tblLayout w:type="fixed"/>
        </w:tblPrEx>
        <w:trPr>
          <w:trHeight w:val="363" w:hRule="atLeast"/>
          <w:jc w:val="center"/>
        </w:trPr>
        <w:tc>
          <w:tcPr>
            <w:tcW w:w="846" w:type="dxa"/>
            <w:vAlign w:val="center"/>
          </w:tcPr>
          <w:p w14:paraId="29CE9C60">
            <w:pPr>
              <w:spacing w:line="360" w:lineRule="auto"/>
              <w:jc w:val="center"/>
              <w:rPr>
                <w:szCs w:val="21"/>
                <w:highlight w:val="none"/>
              </w:rPr>
            </w:pPr>
            <w:r>
              <w:rPr>
                <w:szCs w:val="21"/>
                <w:highlight w:val="none"/>
              </w:rPr>
              <w:t>22</w:t>
            </w:r>
          </w:p>
        </w:tc>
        <w:tc>
          <w:tcPr>
            <w:tcW w:w="2126" w:type="dxa"/>
            <w:vAlign w:val="center"/>
          </w:tcPr>
          <w:p w14:paraId="08D05918">
            <w:pPr>
              <w:spacing w:line="360" w:lineRule="auto"/>
              <w:rPr>
                <w:szCs w:val="21"/>
                <w:highlight w:val="none"/>
              </w:rPr>
            </w:pPr>
            <w:r>
              <w:rPr>
                <w:szCs w:val="21"/>
                <w:highlight w:val="none"/>
              </w:rPr>
              <w:t>WCN</w:t>
            </w:r>
          </w:p>
        </w:tc>
        <w:tc>
          <w:tcPr>
            <w:tcW w:w="2557" w:type="dxa"/>
            <w:vAlign w:val="center"/>
          </w:tcPr>
          <w:p w14:paraId="66B386B7">
            <w:pPr>
              <w:spacing w:line="360" w:lineRule="auto"/>
              <w:rPr>
                <w:szCs w:val="21"/>
                <w:highlight w:val="none"/>
              </w:rPr>
            </w:pPr>
            <w:r>
              <w:rPr>
                <w:rFonts w:hint="eastAsia"/>
                <w:szCs w:val="21"/>
                <w:highlight w:val="none"/>
              </w:rPr>
              <w:t>未储能位（永磁柜此点备用）</w:t>
            </w:r>
          </w:p>
        </w:tc>
        <w:tc>
          <w:tcPr>
            <w:tcW w:w="1417" w:type="dxa"/>
            <w:vAlign w:val="top"/>
          </w:tcPr>
          <w:p w14:paraId="2F5AF948">
            <w:pPr>
              <w:spacing w:line="360" w:lineRule="auto"/>
              <w:rPr>
                <w:szCs w:val="21"/>
                <w:highlight w:val="none"/>
              </w:rPr>
            </w:pPr>
            <w:r>
              <w:rPr>
                <w:szCs w:val="21"/>
                <w:highlight w:val="none"/>
              </w:rPr>
              <w:t>RVV1.5mm²</w:t>
            </w:r>
          </w:p>
        </w:tc>
        <w:tc>
          <w:tcPr>
            <w:tcW w:w="2420" w:type="dxa"/>
            <w:vMerge w:val="continue"/>
            <w:vAlign w:val="top"/>
          </w:tcPr>
          <w:p w14:paraId="047BA533">
            <w:pPr>
              <w:spacing w:line="360" w:lineRule="auto"/>
              <w:rPr>
                <w:szCs w:val="21"/>
                <w:highlight w:val="none"/>
              </w:rPr>
            </w:pPr>
          </w:p>
        </w:tc>
      </w:tr>
      <w:tr w14:paraId="2123135D">
        <w:tblPrEx>
          <w:tblLayout w:type="fixed"/>
        </w:tblPrEx>
        <w:trPr>
          <w:trHeight w:val="363" w:hRule="atLeast"/>
          <w:jc w:val="center"/>
        </w:trPr>
        <w:tc>
          <w:tcPr>
            <w:tcW w:w="846" w:type="dxa"/>
            <w:vAlign w:val="center"/>
          </w:tcPr>
          <w:p w14:paraId="2144FA16">
            <w:pPr>
              <w:spacing w:line="360" w:lineRule="auto"/>
              <w:jc w:val="center"/>
              <w:rPr>
                <w:szCs w:val="21"/>
                <w:highlight w:val="none"/>
              </w:rPr>
            </w:pPr>
            <w:r>
              <w:rPr>
                <w:szCs w:val="21"/>
                <w:highlight w:val="none"/>
              </w:rPr>
              <w:t>23</w:t>
            </w:r>
          </w:p>
        </w:tc>
        <w:tc>
          <w:tcPr>
            <w:tcW w:w="2126" w:type="dxa"/>
            <w:vAlign w:val="center"/>
          </w:tcPr>
          <w:p w14:paraId="036365AF">
            <w:pPr>
              <w:adjustRightInd w:val="0"/>
              <w:spacing w:line="360" w:lineRule="auto"/>
              <w:jc w:val="left"/>
              <w:rPr>
                <w:szCs w:val="21"/>
                <w:highlight w:val="none"/>
              </w:rPr>
            </w:pPr>
            <w:r>
              <w:rPr>
                <w:szCs w:val="21"/>
                <w:highlight w:val="none"/>
              </w:rPr>
              <w:t>GLDZ</w:t>
            </w:r>
          </w:p>
        </w:tc>
        <w:tc>
          <w:tcPr>
            <w:tcW w:w="2557" w:type="dxa"/>
            <w:vAlign w:val="center"/>
          </w:tcPr>
          <w:p w14:paraId="46942ED3">
            <w:pPr>
              <w:spacing w:line="360" w:lineRule="auto"/>
              <w:rPr>
                <w:szCs w:val="21"/>
                <w:highlight w:val="none"/>
              </w:rPr>
            </w:pPr>
            <w:r>
              <w:rPr>
                <w:rFonts w:hint="eastAsia"/>
                <w:szCs w:val="21"/>
                <w:highlight w:val="none"/>
              </w:rPr>
              <w:t>隔离刀闸位置（合位）</w:t>
            </w:r>
          </w:p>
        </w:tc>
        <w:tc>
          <w:tcPr>
            <w:tcW w:w="1417" w:type="dxa"/>
            <w:vAlign w:val="top"/>
          </w:tcPr>
          <w:p w14:paraId="3D34C22C">
            <w:pPr>
              <w:spacing w:line="360" w:lineRule="auto"/>
              <w:rPr>
                <w:szCs w:val="21"/>
                <w:highlight w:val="none"/>
              </w:rPr>
            </w:pPr>
            <w:r>
              <w:rPr>
                <w:szCs w:val="21"/>
                <w:highlight w:val="none"/>
              </w:rPr>
              <w:t>RVV1.5mm²</w:t>
            </w:r>
          </w:p>
        </w:tc>
        <w:tc>
          <w:tcPr>
            <w:tcW w:w="2420" w:type="dxa"/>
            <w:vMerge w:val="continue"/>
            <w:vAlign w:val="top"/>
          </w:tcPr>
          <w:p w14:paraId="3897B5C0">
            <w:pPr>
              <w:spacing w:line="360" w:lineRule="auto"/>
              <w:rPr>
                <w:szCs w:val="21"/>
                <w:highlight w:val="none"/>
              </w:rPr>
            </w:pPr>
          </w:p>
        </w:tc>
      </w:tr>
      <w:tr w14:paraId="678E7EFD">
        <w:tblPrEx>
          <w:tblLayout w:type="fixed"/>
        </w:tblPrEx>
        <w:trPr>
          <w:trHeight w:val="363" w:hRule="atLeast"/>
          <w:jc w:val="center"/>
        </w:trPr>
        <w:tc>
          <w:tcPr>
            <w:tcW w:w="846" w:type="dxa"/>
            <w:vAlign w:val="center"/>
          </w:tcPr>
          <w:p w14:paraId="437442B0">
            <w:pPr>
              <w:spacing w:line="360" w:lineRule="auto"/>
              <w:jc w:val="center"/>
              <w:rPr>
                <w:szCs w:val="21"/>
                <w:highlight w:val="none"/>
              </w:rPr>
            </w:pPr>
            <w:r>
              <w:rPr>
                <w:szCs w:val="21"/>
                <w:highlight w:val="none"/>
              </w:rPr>
              <w:t>24</w:t>
            </w:r>
          </w:p>
        </w:tc>
        <w:tc>
          <w:tcPr>
            <w:tcW w:w="2126" w:type="dxa"/>
            <w:vAlign w:val="center"/>
          </w:tcPr>
          <w:p w14:paraId="280E3045">
            <w:pPr>
              <w:adjustRightInd w:val="0"/>
              <w:spacing w:line="360" w:lineRule="auto"/>
              <w:jc w:val="left"/>
              <w:rPr>
                <w:szCs w:val="21"/>
                <w:highlight w:val="none"/>
              </w:rPr>
            </w:pPr>
            <w:r>
              <w:rPr>
                <w:szCs w:val="21"/>
                <w:highlight w:val="none"/>
              </w:rPr>
              <w:t>JDDZ</w:t>
            </w:r>
          </w:p>
        </w:tc>
        <w:tc>
          <w:tcPr>
            <w:tcW w:w="2557" w:type="dxa"/>
            <w:vAlign w:val="center"/>
          </w:tcPr>
          <w:p w14:paraId="34421097">
            <w:pPr>
              <w:spacing w:line="360" w:lineRule="auto"/>
              <w:rPr>
                <w:szCs w:val="21"/>
                <w:highlight w:val="none"/>
              </w:rPr>
            </w:pPr>
            <w:r>
              <w:rPr>
                <w:rFonts w:hint="eastAsia"/>
                <w:szCs w:val="21"/>
                <w:highlight w:val="none"/>
              </w:rPr>
              <w:t>接地刀闸位置（合位）</w:t>
            </w:r>
          </w:p>
        </w:tc>
        <w:tc>
          <w:tcPr>
            <w:tcW w:w="1417" w:type="dxa"/>
            <w:vAlign w:val="top"/>
          </w:tcPr>
          <w:p w14:paraId="670D091D">
            <w:pPr>
              <w:spacing w:line="360" w:lineRule="auto"/>
              <w:rPr>
                <w:szCs w:val="21"/>
                <w:highlight w:val="none"/>
              </w:rPr>
            </w:pPr>
            <w:r>
              <w:rPr>
                <w:szCs w:val="21"/>
                <w:highlight w:val="none"/>
              </w:rPr>
              <w:t>RVV1.5mm²</w:t>
            </w:r>
          </w:p>
        </w:tc>
        <w:tc>
          <w:tcPr>
            <w:tcW w:w="2420" w:type="dxa"/>
            <w:vMerge w:val="continue"/>
            <w:vAlign w:val="top"/>
          </w:tcPr>
          <w:p w14:paraId="59EB4283">
            <w:pPr>
              <w:spacing w:line="360" w:lineRule="auto"/>
              <w:rPr>
                <w:szCs w:val="21"/>
                <w:highlight w:val="none"/>
              </w:rPr>
            </w:pPr>
          </w:p>
        </w:tc>
      </w:tr>
      <w:tr w14:paraId="35A9BC9A">
        <w:tblPrEx>
          <w:tblLayout w:type="fixed"/>
        </w:tblPrEx>
        <w:trPr>
          <w:trHeight w:val="363" w:hRule="atLeast"/>
          <w:jc w:val="center"/>
        </w:trPr>
        <w:tc>
          <w:tcPr>
            <w:tcW w:w="846" w:type="dxa"/>
            <w:vAlign w:val="center"/>
          </w:tcPr>
          <w:p w14:paraId="759C3CFE">
            <w:pPr>
              <w:spacing w:line="360" w:lineRule="auto"/>
              <w:jc w:val="center"/>
              <w:rPr>
                <w:szCs w:val="21"/>
                <w:highlight w:val="none"/>
              </w:rPr>
            </w:pPr>
            <w:r>
              <w:rPr>
                <w:szCs w:val="21"/>
                <w:highlight w:val="none"/>
              </w:rPr>
              <w:t>25</w:t>
            </w:r>
          </w:p>
        </w:tc>
        <w:tc>
          <w:tcPr>
            <w:tcW w:w="2126" w:type="dxa"/>
            <w:vAlign w:val="center"/>
          </w:tcPr>
          <w:p w14:paraId="5602840C">
            <w:pPr>
              <w:spacing w:line="360" w:lineRule="auto"/>
              <w:rPr>
                <w:szCs w:val="21"/>
                <w:highlight w:val="none"/>
              </w:rPr>
            </w:pPr>
            <w:r>
              <w:rPr>
                <w:szCs w:val="21"/>
                <w:highlight w:val="none"/>
              </w:rPr>
              <w:t>ACL</w:t>
            </w:r>
            <w:r>
              <w:rPr>
                <w:rFonts w:hint="eastAsia"/>
                <w:szCs w:val="21"/>
                <w:highlight w:val="none"/>
              </w:rPr>
              <w:t>（</w:t>
            </w:r>
            <w:r>
              <w:rPr>
                <w:szCs w:val="21"/>
                <w:highlight w:val="none"/>
              </w:rPr>
              <w:t>CSQ)</w:t>
            </w:r>
          </w:p>
        </w:tc>
        <w:tc>
          <w:tcPr>
            <w:tcW w:w="2557" w:type="dxa"/>
            <w:vAlign w:val="center"/>
          </w:tcPr>
          <w:p w14:paraId="246DEC8C">
            <w:pPr>
              <w:spacing w:line="360" w:lineRule="auto"/>
              <w:rPr>
                <w:szCs w:val="21"/>
                <w:highlight w:val="none"/>
              </w:rPr>
            </w:pPr>
            <w:r>
              <w:rPr>
                <w:rFonts w:hint="eastAsia"/>
                <w:szCs w:val="21"/>
                <w:highlight w:val="none"/>
              </w:rPr>
              <w:t>除湿器电源</w:t>
            </w:r>
            <w:r>
              <w:rPr>
                <w:szCs w:val="21"/>
                <w:highlight w:val="none"/>
              </w:rPr>
              <w:t xml:space="preserve">AC220V </w:t>
            </w:r>
            <w:r>
              <w:rPr>
                <w:rFonts w:hint="eastAsia"/>
                <w:szCs w:val="21"/>
                <w:highlight w:val="none"/>
              </w:rPr>
              <w:t>正（红色）</w:t>
            </w:r>
          </w:p>
        </w:tc>
        <w:tc>
          <w:tcPr>
            <w:tcW w:w="1417" w:type="dxa"/>
            <w:vAlign w:val="top"/>
          </w:tcPr>
          <w:p w14:paraId="3B603067">
            <w:pPr>
              <w:spacing w:line="360" w:lineRule="auto"/>
              <w:rPr>
                <w:szCs w:val="21"/>
                <w:highlight w:val="none"/>
              </w:rPr>
            </w:pPr>
            <w:r>
              <w:rPr>
                <w:szCs w:val="21"/>
                <w:highlight w:val="none"/>
              </w:rPr>
              <w:t>RVV1.5mm²</w:t>
            </w:r>
          </w:p>
        </w:tc>
        <w:tc>
          <w:tcPr>
            <w:tcW w:w="2420" w:type="dxa"/>
            <w:vMerge w:val="continue"/>
            <w:vAlign w:val="top"/>
          </w:tcPr>
          <w:p w14:paraId="1D7E46A4">
            <w:pPr>
              <w:spacing w:line="360" w:lineRule="auto"/>
              <w:rPr>
                <w:szCs w:val="21"/>
                <w:highlight w:val="none"/>
              </w:rPr>
            </w:pPr>
          </w:p>
        </w:tc>
      </w:tr>
      <w:tr w14:paraId="30FFD5E4">
        <w:tblPrEx>
          <w:tblLayout w:type="fixed"/>
        </w:tblPrEx>
        <w:trPr>
          <w:trHeight w:val="363" w:hRule="atLeast"/>
          <w:jc w:val="center"/>
        </w:trPr>
        <w:tc>
          <w:tcPr>
            <w:tcW w:w="846" w:type="dxa"/>
            <w:vAlign w:val="center"/>
          </w:tcPr>
          <w:p w14:paraId="3FA689C4">
            <w:pPr>
              <w:spacing w:line="360" w:lineRule="auto"/>
              <w:jc w:val="center"/>
              <w:rPr>
                <w:szCs w:val="21"/>
                <w:highlight w:val="none"/>
              </w:rPr>
            </w:pPr>
            <w:r>
              <w:rPr>
                <w:szCs w:val="21"/>
                <w:highlight w:val="none"/>
              </w:rPr>
              <w:t>26</w:t>
            </w:r>
          </w:p>
        </w:tc>
        <w:tc>
          <w:tcPr>
            <w:tcW w:w="2126" w:type="dxa"/>
            <w:vAlign w:val="center"/>
          </w:tcPr>
          <w:p w14:paraId="3D3FED86">
            <w:pPr>
              <w:spacing w:line="360" w:lineRule="auto"/>
              <w:rPr>
                <w:szCs w:val="21"/>
                <w:highlight w:val="none"/>
              </w:rPr>
            </w:pPr>
            <w:r>
              <w:rPr>
                <w:szCs w:val="21"/>
                <w:highlight w:val="none"/>
              </w:rPr>
              <w:t>ACN</w:t>
            </w:r>
            <w:r>
              <w:rPr>
                <w:rFonts w:hint="eastAsia"/>
                <w:szCs w:val="21"/>
                <w:highlight w:val="none"/>
              </w:rPr>
              <w:t>（</w:t>
            </w:r>
            <w:r>
              <w:rPr>
                <w:szCs w:val="21"/>
                <w:highlight w:val="none"/>
              </w:rPr>
              <w:t>CSQ)</w:t>
            </w:r>
          </w:p>
        </w:tc>
        <w:tc>
          <w:tcPr>
            <w:tcW w:w="2557" w:type="dxa"/>
            <w:vAlign w:val="center"/>
          </w:tcPr>
          <w:p w14:paraId="7189EBF2">
            <w:pPr>
              <w:spacing w:line="360" w:lineRule="auto"/>
              <w:rPr>
                <w:szCs w:val="21"/>
                <w:highlight w:val="none"/>
              </w:rPr>
            </w:pPr>
            <w:r>
              <w:rPr>
                <w:rFonts w:hint="eastAsia"/>
                <w:szCs w:val="21"/>
                <w:highlight w:val="none"/>
              </w:rPr>
              <w:t>除湿器电源</w:t>
            </w:r>
            <w:r>
              <w:rPr>
                <w:szCs w:val="21"/>
                <w:highlight w:val="none"/>
              </w:rPr>
              <w:t>AC220V</w:t>
            </w:r>
            <w:r>
              <w:rPr>
                <w:rFonts w:hint="eastAsia"/>
                <w:szCs w:val="21"/>
                <w:highlight w:val="none"/>
              </w:rPr>
              <w:t>负（黑色）</w:t>
            </w:r>
          </w:p>
        </w:tc>
        <w:tc>
          <w:tcPr>
            <w:tcW w:w="1417" w:type="dxa"/>
            <w:vAlign w:val="top"/>
          </w:tcPr>
          <w:p w14:paraId="42EE9A14">
            <w:pPr>
              <w:spacing w:line="360" w:lineRule="auto"/>
              <w:rPr>
                <w:szCs w:val="21"/>
                <w:highlight w:val="none"/>
              </w:rPr>
            </w:pPr>
            <w:r>
              <w:rPr>
                <w:szCs w:val="21"/>
                <w:highlight w:val="none"/>
              </w:rPr>
              <w:t>RVV1.5mm²</w:t>
            </w:r>
          </w:p>
        </w:tc>
        <w:tc>
          <w:tcPr>
            <w:tcW w:w="2420" w:type="dxa"/>
            <w:vMerge w:val="continue"/>
            <w:vAlign w:val="top"/>
          </w:tcPr>
          <w:p w14:paraId="6B650FE4">
            <w:pPr>
              <w:spacing w:line="360" w:lineRule="auto"/>
              <w:rPr>
                <w:szCs w:val="21"/>
                <w:highlight w:val="none"/>
              </w:rPr>
            </w:pPr>
          </w:p>
        </w:tc>
      </w:tr>
      <w:tr w14:paraId="4254CACB">
        <w:tblPrEx>
          <w:tblLayout w:type="fixed"/>
        </w:tblPrEx>
        <w:trPr>
          <w:trHeight w:val="363" w:hRule="atLeast"/>
          <w:jc w:val="center"/>
        </w:trPr>
        <w:tc>
          <w:tcPr>
            <w:tcW w:w="9366" w:type="dxa"/>
            <w:gridSpan w:val="5"/>
            <w:vAlign w:val="center"/>
          </w:tcPr>
          <w:p w14:paraId="20136077">
            <w:pPr>
              <w:spacing w:line="360" w:lineRule="auto"/>
              <w:rPr>
                <w:szCs w:val="21"/>
                <w:highlight w:val="none"/>
              </w:rPr>
            </w:pPr>
            <w:r>
              <w:rPr>
                <w:rFonts w:hint="eastAsia"/>
                <w:szCs w:val="21"/>
                <w:highlight w:val="none"/>
              </w:rPr>
              <w:t>注：永磁断路器柜按照实际所需接线，但航插定义需按照此定义执行。</w:t>
            </w:r>
          </w:p>
        </w:tc>
      </w:tr>
    </w:tbl>
    <w:p w14:paraId="6ADD61A5">
      <w:pPr>
        <w:pStyle w:val="22"/>
        <w:numPr>
          <w:ilvl w:val="0"/>
          <w:numId w:val="5"/>
        </w:numPr>
        <w:tabs>
          <w:tab w:val="clear" w:pos="678"/>
        </w:tabs>
        <w:spacing w:before="156" w:beforeLines="50" w:after="156" w:afterLines="50"/>
        <w:rPr>
          <w:szCs w:val="22"/>
          <w:highlight w:val="none"/>
        </w:rPr>
      </w:pPr>
      <w:r>
        <w:rPr>
          <w:rFonts w:hint="eastAsia"/>
          <w:szCs w:val="22"/>
          <w:highlight w:val="none"/>
        </w:rPr>
        <w:t>永磁机构驱动模块输入与输出电气接口定义及接线要求</w:t>
      </w:r>
    </w:p>
    <w:tbl>
      <w:tblPr>
        <w:tblStyle w:val="16"/>
        <w:tblW w:w="0" w:type="auto"/>
        <w:jc w:val="center"/>
        <w:tblInd w:w="0" w:type="dxa"/>
        <w:tblLayout w:type="fixed"/>
        <w:tblCellMar>
          <w:top w:w="0" w:type="dxa"/>
          <w:left w:w="108" w:type="dxa"/>
          <w:bottom w:w="0" w:type="dxa"/>
          <w:right w:w="108" w:type="dxa"/>
        </w:tblCellMar>
      </w:tblPr>
      <w:tblGrid>
        <w:gridCol w:w="992"/>
        <w:gridCol w:w="1002"/>
        <w:gridCol w:w="3681"/>
        <w:gridCol w:w="1417"/>
        <w:gridCol w:w="2410"/>
      </w:tblGrid>
      <w:tr w14:paraId="61759641">
        <w:tblPrEx>
          <w:tblLayout w:type="fixed"/>
        </w:tblPrEx>
        <w:trPr>
          <w:trHeight w:val="330" w:hRule="atLeast"/>
          <w:jc w:val="center"/>
        </w:trPr>
        <w:tc>
          <w:tcPr>
            <w:tcW w:w="992" w:type="dxa"/>
            <w:tcBorders>
              <w:top w:val="single" w:color="auto" w:sz="4" w:space="0"/>
              <w:left w:val="single" w:color="auto" w:sz="4" w:space="0"/>
              <w:bottom w:val="single" w:color="auto" w:sz="4" w:space="0"/>
              <w:right w:val="single" w:color="auto" w:sz="4" w:space="0"/>
            </w:tcBorders>
            <w:vAlign w:val="center"/>
          </w:tcPr>
          <w:p w14:paraId="7F7E8734">
            <w:pPr>
              <w:jc w:val="center"/>
              <w:rPr>
                <w:highlight w:val="none"/>
              </w:rPr>
            </w:pPr>
          </w:p>
        </w:tc>
        <w:tc>
          <w:tcPr>
            <w:tcW w:w="1002" w:type="dxa"/>
            <w:tcBorders>
              <w:top w:val="single" w:color="auto" w:sz="4" w:space="0"/>
              <w:left w:val="nil"/>
              <w:bottom w:val="single" w:color="auto" w:sz="4" w:space="0"/>
              <w:right w:val="single" w:color="auto" w:sz="4" w:space="0"/>
            </w:tcBorders>
            <w:vAlign w:val="center"/>
          </w:tcPr>
          <w:p w14:paraId="50E2FB41">
            <w:pPr>
              <w:spacing w:line="360" w:lineRule="auto"/>
              <w:jc w:val="center"/>
              <w:rPr>
                <w:highlight w:val="none"/>
              </w:rPr>
            </w:pPr>
            <w:r>
              <w:rPr>
                <w:rFonts w:hint="eastAsia"/>
                <w:highlight w:val="none"/>
              </w:rPr>
              <w:t>引脚号</w:t>
            </w:r>
          </w:p>
        </w:tc>
        <w:tc>
          <w:tcPr>
            <w:tcW w:w="3681" w:type="dxa"/>
            <w:tcBorders>
              <w:top w:val="single" w:color="auto" w:sz="4" w:space="0"/>
              <w:left w:val="nil"/>
              <w:bottom w:val="single" w:color="auto" w:sz="4" w:space="0"/>
              <w:right w:val="single" w:color="auto" w:sz="4" w:space="0"/>
            </w:tcBorders>
            <w:vAlign w:val="center"/>
          </w:tcPr>
          <w:p w14:paraId="711403E7">
            <w:pPr>
              <w:spacing w:line="360" w:lineRule="auto"/>
              <w:jc w:val="center"/>
              <w:rPr>
                <w:highlight w:val="none"/>
              </w:rPr>
            </w:pPr>
            <w:r>
              <w:rPr>
                <w:rFonts w:hint="eastAsia"/>
                <w:highlight w:val="none"/>
              </w:rPr>
              <w:t>标记说明</w:t>
            </w:r>
          </w:p>
        </w:tc>
        <w:tc>
          <w:tcPr>
            <w:tcW w:w="1417" w:type="dxa"/>
            <w:tcBorders>
              <w:top w:val="single" w:color="auto" w:sz="4" w:space="0"/>
              <w:left w:val="single" w:color="auto" w:sz="4" w:space="0"/>
              <w:bottom w:val="single" w:color="auto" w:sz="4" w:space="0"/>
              <w:right w:val="single" w:color="auto" w:sz="4" w:space="0"/>
            </w:tcBorders>
            <w:vAlign w:val="center"/>
          </w:tcPr>
          <w:p w14:paraId="719D80AD">
            <w:pPr>
              <w:spacing w:line="360" w:lineRule="auto"/>
              <w:jc w:val="center"/>
              <w:rPr>
                <w:highlight w:val="none"/>
              </w:rPr>
            </w:pPr>
            <w:r>
              <w:rPr>
                <w:rFonts w:hint="eastAsia"/>
                <w:highlight w:val="none"/>
              </w:rPr>
              <w:t>电缆规格</w:t>
            </w:r>
          </w:p>
        </w:tc>
        <w:tc>
          <w:tcPr>
            <w:tcW w:w="2410" w:type="dxa"/>
            <w:tcBorders>
              <w:top w:val="single" w:color="auto" w:sz="4" w:space="0"/>
              <w:left w:val="single" w:color="auto" w:sz="4" w:space="0"/>
              <w:bottom w:val="single" w:color="auto" w:sz="4" w:space="0"/>
              <w:right w:val="single" w:color="auto" w:sz="4" w:space="0"/>
            </w:tcBorders>
            <w:vAlign w:val="center"/>
          </w:tcPr>
          <w:p w14:paraId="360E49C6">
            <w:pPr>
              <w:spacing w:line="360" w:lineRule="auto"/>
              <w:jc w:val="center"/>
              <w:rPr>
                <w:highlight w:val="none"/>
              </w:rPr>
            </w:pPr>
            <w:r>
              <w:rPr>
                <w:rFonts w:hint="eastAsia"/>
                <w:highlight w:val="none"/>
              </w:rPr>
              <w:t>航插规格</w:t>
            </w:r>
          </w:p>
        </w:tc>
      </w:tr>
      <w:tr w14:paraId="5EA1FC02">
        <w:tblPrEx>
          <w:tblLayout w:type="fixed"/>
        </w:tblPrEx>
        <w:trPr>
          <w:trHeight w:val="330" w:hRule="atLeast"/>
          <w:jc w:val="center"/>
        </w:trPr>
        <w:tc>
          <w:tcPr>
            <w:tcW w:w="992" w:type="dxa"/>
            <w:vMerge w:val="restart"/>
            <w:tcBorders>
              <w:top w:val="single" w:color="auto" w:sz="4" w:space="0"/>
              <w:left w:val="single" w:color="auto" w:sz="4" w:space="0"/>
              <w:bottom w:val="single" w:color="auto" w:sz="4" w:space="0"/>
              <w:right w:val="single" w:color="auto" w:sz="4" w:space="0"/>
            </w:tcBorders>
            <w:vAlign w:val="center"/>
          </w:tcPr>
          <w:p w14:paraId="03BA59C5">
            <w:pPr>
              <w:rPr>
                <w:highlight w:val="none"/>
              </w:rPr>
            </w:pPr>
            <w:r>
              <w:rPr>
                <w:highlight w:val="none"/>
              </w:rPr>
              <w:t>输入端（插座端）10芯航空插座</w:t>
            </w:r>
          </w:p>
        </w:tc>
        <w:tc>
          <w:tcPr>
            <w:tcW w:w="1002" w:type="dxa"/>
            <w:tcBorders>
              <w:top w:val="single" w:color="auto" w:sz="4" w:space="0"/>
              <w:left w:val="nil"/>
              <w:bottom w:val="single" w:color="auto" w:sz="4" w:space="0"/>
              <w:right w:val="single" w:color="auto" w:sz="4" w:space="0"/>
            </w:tcBorders>
            <w:vAlign w:val="center"/>
          </w:tcPr>
          <w:p w14:paraId="282D0104">
            <w:pPr>
              <w:spacing w:line="360" w:lineRule="auto"/>
              <w:jc w:val="center"/>
              <w:rPr>
                <w:highlight w:val="none"/>
              </w:rPr>
            </w:pPr>
            <w:r>
              <w:rPr>
                <w:highlight w:val="none"/>
              </w:rPr>
              <w:t>1</w:t>
            </w:r>
          </w:p>
        </w:tc>
        <w:tc>
          <w:tcPr>
            <w:tcW w:w="3681" w:type="dxa"/>
            <w:tcBorders>
              <w:top w:val="single" w:color="auto" w:sz="4" w:space="0"/>
              <w:left w:val="nil"/>
              <w:bottom w:val="single" w:color="auto" w:sz="4" w:space="0"/>
              <w:right w:val="single" w:color="auto" w:sz="4" w:space="0"/>
            </w:tcBorders>
            <w:vAlign w:val="center"/>
          </w:tcPr>
          <w:p w14:paraId="2EE65756">
            <w:pPr>
              <w:spacing w:line="360" w:lineRule="auto"/>
              <w:rPr>
                <w:highlight w:val="none"/>
              </w:rPr>
            </w:pPr>
            <w:r>
              <w:rPr>
                <w:rFonts w:hint="eastAsia"/>
                <w:highlight w:val="none"/>
              </w:rPr>
              <w:t>遥信公共端</w:t>
            </w:r>
          </w:p>
          <w:p w14:paraId="732E5D9A">
            <w:pPr>
              <w:spacing w:line="360" w:lineRule="auto"/>
              <w:rPr>
                <w:highlight w:val="none"/>
              </w:rPr>
            </w:pPr>
            <w:r>
              <w:rPr>
                <w:rFonts w:hint="eastAsia"/>
                <w:highlight w:val="none"/>
              </w:rPr>
              <w:t>（开关分合位置、分合闸操作公共端）</w:t>
            </w:r>
          </w:p>
        </w:tc>
        <w:tc>
          <w:tcPr>
            <w:tcW w:w="1417" w:type="dxa"/>
            <w:tcBorders>
              <w:top w:val="single" w:color="auto" w:sz="4" w:space="0"/>
              <w:left w:val="single" w:color="auto" w:sz="4" w:space="0"/>
              <w:bottom w:val="single" w:color="auto" w:sz="4" w:space="0"/>
              <w:right w:val="single" w:color="auto" w:sz="4" w:space="0"/>
            </w:tcBorders>
            <w:vAlign w:val="center"/>
          </w:tcPr>
          <w:p w14:paraId="439FD06B">
            <w:pPr>
              <w:spacing w:line="360" w:lineRule="auto"/>
              <w:rPr>
                <w:highlight w:val="none"/>
              </w:rPr>
            </w:pPr>
            <w:r>
              <w:rPr>
                <w:highlight w:val="none"/>
              </w:rPr>
              <w:t>RVVP1.5mm²</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14:paraId="1BADF908">
            <w:pPr>
              <w:jc w:val="center"/>
              <w:rPr>
                <w:highlight w:val="none"/>
              </w:rPr>
            </w:pPr>
            <w:r>
              <w:rPr>
                <w:highlight w:val="none"/>
              </w:rPr>
              <w:drawing>
                <wp:inline distT="0" distB="0" distL="114300" distR="114300">
                  <wp:extent cx="1393190" cy="1316355"/>
                  <wp:effectExtent l="0" t="0" r="16510" b="17145"/>
                  <wp:docPr id="44"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9"/>
                          <pic:cNvPicPr>
                            <a:picLocks noChangeAspect="1"/>
                          </pic:cNvPicPr>
                        </pic:nvPicPr>
                        <pic:blipFill>
                          <a:blip r:embed="rId43"/>
                          <a:stretch>
                            <a:fillRect/>
                          </a:stretch>
                        </pic:blipFill>
                        <pic:spPr>
                          <a:xfrm>
                            <a:off x="0" y="0"/>
                            <a:ext cx="1393190" cy="1316355"/>
                          </a:xfrm>
                          <a:prstGeom prst="rect">
                            <a:avLst/>
                          </a:prstGeom>
                          <a:noFill/>
                          <a:ln>
                            <a:noFill/>
                          </a:ln>
                        </pic:spPr>
                      </pic:pic>
                    </a:graphicData>
                  </a:graphic>
                </wp:inline>
              </w:drawing>
            </w:r>
          </w:p>
        </w:tc>
      </w:tr>
      <w:tr w14:paraId="2F309BA7">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30A5A9A5">
            <w:pPr>
              <w:rPr>
                <w:highlight w:val="none"/>
              </w:rPr>
            </w:pPr>
          </w:p>
        </w:tc>
        <w:tc>
          <w:tcPr>
            <w:tcW w:w="1002" w:type="dxa"/>
            <w:tcBorders>
              <w:top w:val="nil"/>
              <w:left w:val="nil"/>
              <w:bottom w:val="single" w:color="auto" w:sz="4" w:space="0"/>
              <w:right w:val="single" w:color="auto" w:sz="4" w:space="0"/>
            </w:tcBorders>
            <w:vAlign w:val="center"/>
          </w:tcPr>
          <w:p w14:paraId="41412A86">
            <w:pPr>
              <w:spacing w:line="360" w:lineRule="auto"/>
              <w:jc w:val="center"/>
              <w:rPr>
                <w:highlight w:val="none"/>
              </w:rPr>
            </w:pPr>
            <w:r>
              <w:rPr>
                <w:highlight w:val="none"/>
              </w:rPr>
              <w:t>2</w:t>
            </w:r>
          </w:p>
        </w:tc>
        <w:tc>
          <w:tcPr>
            <w:tcW w:w="3681" w:type="dxa"/>
            <w:tcBorders>
              <w:top w:val="nil"/>
              <w:left w:val="nil"/>
              <w:bottom w:val="single" w:color="auto" w:sz="4" w:space="0"/>
              <w:right w:val="single" w:color="auto" w:sz="4" w:space="0"/>
            </w:tcBorders>
            <w:vAlign w:val="center"/>
          </w:tcPr>
          <w:p w14:paraId="7C9FB80A">
            <w:pPr>
              <w:spacing w:line="360" w:lineRule="auto"/>
              <w:rPr>
                <w:highlight w:val="none"/>
              </w:rPr>
            </w:pPr>
            <w:r>
              <w:rPr>
                <w:rFonts w:hint="eastAsia"/>
                <w:highlight w:val="none"/>
              </w:rPr>
              <w:t>开关合位接点输入</w:t>
            </w:r>
          </w:p>
        </w:tc>
        <w:tc>
          <w:tcPr>
            <w:tcW w:w="1417" w:type="dxa"/>
            <w:tcBorders>
              <w:top w:val="nil"/>
              <w:left w:val="single" w:color="auto" w:sz="4" w:space="0"/>
              <w:bottom w:val="single" w:color="auto" w:sz="4" w:space="0"/>
              <w:right w:val="single" w:color="auto" w:sz="4" w:space="0"/>
            </w:tcBorders>
            <w:vAlign w:val="center"/>
          </w:tcPr>
          <w:p w14:paraId="2193E0CF">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7102F6A9">
            <w:pPr>
              <w:rPr>
                <w:highlight w:val="none"/>
              </w:rPr>
            </w:pPr>
          </w:p>
        </w:tc>
      </w:tr>
      <w:tr w14:paraId="2402A6BB">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056BCE70">
            <w:pPr>
              <w:rPr>
                <w:highlight w:val="none"/>
              </w:rPr>
            </w:pPr>
          </w:p>
        </w:tc>
        <w:tc>
          <w:tcPr>
            <w:tcW w:w="1002" w:type="dxa"/>
            <w:tcBorders>
              <w:top w:val="nil"/>
              <w:left w:val="nil"/>
              <w:bottom w:val="single" w:color="auto" w:sz="4" w:space="0"/>
              <w:right w:val="single" w:color="auto" w:sz="4" w:space="0"/>
            </w:tcBorders>
            <w:vAlign w:val="center"/>
          </w:tcPr>
          <w:p w14:paraId="0E033448">
            <w:pPr>
              <w:spacing w:line="360" w:lineRule="auto"/>
              <w:jc w:val="center"/>
              <w:rPr>
                <w:highlight w:val="none"/>
              </w:rPr>
            </w:pPr>
            <w:r>
              <w:rPr>
                <w:highlight w:val="none"/>
              </w:rPr>
              <w:t>3</w:t>
            </w:r>
          </w:p>
        </w:tc>
        <w:tc>
          <w:tcPr>
            <w:tcW w:w="3681" w:type="dxa"/>
            <w:tcBorders>
              <w:top w:val="nil"/>
              <w:left w:val="nil"/>
              <w:bottom w:val="single" w:color="auto" w:sz="4" w:space="0"/>
              <w:right w:val="single" w:color="auto" w:sz="4" w:space="0"/>
            </w:tcBorders>
            <w:vAlign w:val="center"/>
          </w:tcPr>
          <w:p w14:paraId="177AE291">
            <w:pPr>
              <w:spacing w:line="360" w:lineRule="auto"/>
              <w:rPr>
                <w:highlight w:val="none"/>
              </w:rPr>
            </w:pPr>
            <w:r>
              <w:rPr>
                <w:rFonts w:hint="eastAsia"/>
                <w:highlight w:val="none"/>
              </w:rPr>
              <w:t>开关分位接点输入</w:t>
            </w:r>
          </w:p>
        </w:tc>
        <w:tc>
          <w:tcPr>
            <w:tcW w:w="1417" w:type="dxa"/>
            <w:tcBorders>
              <w:top w:val="nil"/>
              <w:left w:val="single" w:color="auto" w:sz="4" w:space="0"/>
              <w:bottom w:val="single" w:color="auto" w:sz="4" w:space="0"/>
              <w:right w:val="single" w:color="auto" w:sz="4" w:space="0"/>
            </w:tcBorders>
            <w:vAlign w:val="center"/>
          </w:tcPr>
          <w:p w14:paraId="43FA165F">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0A446467">
            <w:pPr>
              <w:rPr>
                <w:highlight w:val="none"/>
              </w:rPr>
            </w:pPr>
          </w:p>
        </w:tc>
      </w:tr>
      <w:tr w14:paraId="715EA2C0">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3767B6E7">
            <w:pPr>
              <w:rPr>
                <w:highlight w:val="none"/>
              </w:rPr>
            </w:pPr>
          </w:p>
        </w:tc>
        <w:tc>
          <w:tcPr>
            <w:tcW w:w="1002" w:type="dxa"/>
            <w:tcBorders>
              <w:top w:val="nil"/>
              <w:left w:val="nil"/>
              <w:bottom w:val="single" w:color="auto" w:sz="4" w:space="0"/>
              <w:right w:val="single" w:color="auto" w:sz="4" w:space="0"/>
            </w:tcBorders>
            <w:vAlign w:val="center"/>
          </w:tcPr>
          <w:p w14:paraId="585DE8DF">
            <w:pPr>
              <w:spacing w:line="360" w:lineRule="auto"/>
              <w:jc w:val="center"/>
              <w:rPr>
                <w:highlight w:val="none"/>
              </w:rPr>
            </w:pPr>
            <w:r>
              <w:rPr>
                <w:highlight w:val="none"/>
              </w:rPr>
              <w:t>4</w:t>
            </w:r>
          </w:p>
        </w:tc>
        <w:tc>
          <w:tcPr>
            <w:tcW w:w="3681" w:type="dxa"/>
            <w:tcBorders>
              <w:top w:val="nil"/>
              <w:left w:val="nil"/>
              <w:bottom w:val="single" w:color="auto" w:sz="4" w:space="0"/>
              <w:right w:val="single" w:color="auto" w:sz="4" w:space="0"/>
            </w:tcBorders>
            <w:vAlign w:val="center"/>
          </w:tcPr>
          <w:p w14:paraId="0B9778DF">
            <w:pPr>
              <w:spacing w:line="360" w:lineRule="auto"/>
              <w:rPr>
                <w:highlight w:val="none"/>
              </w:rPr>
            </w:pPr>
            <w:r>
              <w:rPr>
                <w:rFonts w:hint="eastAsia"/>
                <w:highlight w:val="none"/>
              </w:rPr>
              <w:t>开关合闸操作输入</w:t>
            </w:r>
          </w:p>
        </w:tc>
        <w:tc>
          <w:tcPr>
            <w:tcW w:w="1417" w:type="dxa"/>
            <w:tcBorders>
              <w:top w:val="nil"/>
              <w:left w:val="single" w:color="auto" w:sz="4" w:space="0"/>
              <w:bottom w:val="single" w:color="auto" w:sz="4" w:space="0"/>
              <w:right w:val="single" w:color="auto" w:sz="4" w:space="0"/>
            </w:tcBorders>
            <w:vAlign w:val="center"/>
          </w:tcPr>
          <w:p w14:paraId="37E18BA9">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22BEF4B6">
            <w:pPr>
              <w:rPr>
                <w:highlight w:val="none"/>
              </w:rPr>
            </w:pPr>
          </w:p>
        </w:tc>
      </w:tr>
      <w:tr w14:paraId="14ECF3E5">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6CE0DD36">
            <w:pPr>
              <w:rPr>
                <w:highlight w:val="none"/>
              </w:rPr>
            </w:pPr>
          </w:p>
        </w:tc>
        <w:tc>
          <w:tcPr>
            <w:tcW w:w="1002" w:type="dxa"/>
            <w:tcBorders>
              <w:top w:val="nil"/>
              <w:left w:val="nil"/>
              <w:bottom w:val="single" w:color="auto" w:sz="4" w:space="0"/>
              <w:right w:val="single" w:color="auto" w:sz="4" w:space="0"/>
            </w:tcBorders>
            <w:vAlign w:val="center"/>
          </w:tcPr>
          <w:p w14:paraId="1450417C">
            <w:pPr>
              <w:spacing w:line="360" w:lineRule="auto"/>
              <w:jc w:val="center"/>
              <w:rPr>
                <w:highlight w:val="none"/>
              </w:rPr>
            </w:pPr>
            <w:r>
              <w:rPr>
                <w:highlight w:val="none"/>
              </w:rPr>
              <w:t>5</w:t>
            </w:r>
          </w:p>
        </w:tc>
        <w:tc>
          <w:tcPr>
            <w:tcW w:w="3681" w:type="dxa"/>
            <w:tcBorders>
              <w:top w:val="nil"/>
              <w:left w:val="nil"/>
              <w:bottom w:val="single" w:color="auto" w:sz="4" w:space="0"/>
              <w:right w:val="single" w:color="auto" w:sz="4" w:space="0"/>
            </w:tcBorders>
            <w:vAlign w:val="center"/>
          </w:tcPr>
          <w:p w14:paraId="0A928699">
            <w:pPr>
              <w:spacing w:line="360" w:lineRule="auto"/>
              <w:rPr>
                <w:highlight w:val="none"/>
              </w:rPr>
            </w:pPr>
            <w:r>
              <w:rPr>
                <w:rFonts w:hint="eastAsia"/>
                <w:highlight w:val="none"/>
              </w:rPr>
              <w:t>开关分闸操作输入</w:t>
            </w:r>
          </w:p>
        </w:tc>
        <w:tc>
          <w:tcPr>
            <w:tcW w:w="1417" w:type="dxa"/>
            <w:tcBorders>
              <w:top w:val="nil"/>
              <w:left w:val="single" w:color="auto" w:sz="4" w:space="0"/>
              <w:bottom w:val="single" w:color="auto" w:sz="4" w:space="0"/>
              <w:right w:val="single" w:color="auto" w:sz="4" w:space="0"/>
            </w:tcBorders>
            <w:vAlign w:val="center"/>
          </w:tcPr>
          <w:p w14:paraId="78EDD5BC">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14C22032">
            <w:pPr>
              <w:rPr>
                <w:highlight w:val="none"/>
              </w:rPr>
            </w:pPr>
          </w:p>
        </w:tc>
      </w:tr>
      <w:tr w14:paraId="2BF529DE">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487864EA">
            <w:pPr>
              <w:rPr>
                <w:highlight w:val="none"/>
              </w:rPr>
            </w:pPr>
          </w:p>
        </w:tc>
        <w:tc>
          <w:tcPr>
            <w:tcW w:w="1002" w:type="dxa"/>
            <w:tcBorders>
              <w:top w:val="nil"/>
              <w:left w:val="nil"/>
              <w:bottom w:val="single" w:color="auto" w:sz="4" w:space="0"/>
              <w:right w:val="single" w:color="auto" w:sz="4" w:space="0"/>
            </w:tcBorders>
            <w:vAlign w:val="center"/>
          </w:tcPr>
          <w:p w14:paraId="61645C22">
            <w:pPr>
              <w:spacing w:line="360" w:lineRule="auto"/>
              <w:jc w:val="center"/>
              <w:rPr>
                <w:highlight w:val="none"/>
              </w:rPr>
            </w:pPr>
            <w:r>
              <w:rPr>
                <w:highlight w:val="none"/>
              </w:rPr>
              <w:t>6</w:t>
            </w:r>
          </w:p>
        </w:tc>
        <w:tc>
          <w:tcPr>
            <w:tcW w:w="3681" w:type="dxa"/>
            <w:tcBorders>
              <w:top w:val="nil"/>
              <w:left w:val="nil"/>
              <w:bottom w:val="single" w:color="auto" w:sz="4" w:space="0"/>
              <w:right w:val="single" w:color="auto" w:sz="4" w:space="0"/>
            </w:tcBorders>
            <w:vAlign w:val="center"/>
          </w:tcPr>
          <w:p w14:paraId="4BC46888">
            <w:pPr>
              <w:spacing w:line="360" w:lineRule="auto"/>
              <w:rPr>
                <w:highlight w:val="none"/>
              </w:rPr>
            </w:pPr>
            <w:r>
              <w:rPr>
                <w:rFonts w:hint="eastAsia"/>
                <w:highlight w:val="none"/>
              </w:rPr>
              <w:t>驱动器异常报警接点输出</w:t>
            </w:r>
          </w:p>
        </w:tc>
        <w:tc>
          <w:tcPr>
            <w:tcW w:w="1417" w:type="dxa"/>
            <w:tcBorders>
              <w:top w:val="nil"/>
              <w:left w:val="single" w:color="auto" w:sz="4" w:space="0"/>
              <w:bottom w:val="single" w:color="auto" w:sz="4" w:space="0"/>
              <w:right w:val="single" w:color="auto" w:sz="4" w:space="0"/>
            </w:tcBorders>
            <w:vAlign w:val="center"/>
          </w:tcPr>
          <w:p w14:paraId="26F7F1E5">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789A0FDB">
            <w:pPr>
              <w:rPr>
                <w:highlight w:val="none"/>
              </w:rPr>
            </w:pPr>
          </w:p>
        </w:tc>
      </w:tr>
      <w:tr w14:paraId="3A427E61">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217DE457">
            <w:pPr>
              <w:rPr>
                <w:highlight w:val="none"/>
              </w:rPr>
            </w:pPr>
          </w:p>
        </w:tc>
        <w:tc>
          <w:tcPr>
            <w:tcW w:w="1002" w:type="dxa"/>
            <w:tcBorders>
              <w:top w:val="nil"/>
              <w:left w:val="nil"/>
              <w:bottom w:val="single" w:color="auto" w:sz="4" w:space="0"/>
              <w:right w:val="single" w:color="auto" w:sz="4" w:space="0"/>
            </w:tcBorders>
            <w:vAlign w:val="center"/>
          </w:tcPr>
          <w:p w14:paraId="70106ABE">
            <w:pPr>
              <w:spacing w:line="360" w:lineRule="auto"/>
              <w:jc w:val="center"/>
              <w:rPr>
                <w:highlight w:val="none"/>
              </w:rPr>
            </w:pPr>
            <w:r>
              <w:rPr>
                <w:highlight w:val="none"/>
              </w:rPr>
              <w:t>7</w:t>
            </w:r>
          </w:p>
        </w:tc>
        <w:tc>
          <w:tcPr>
            <w:tcW w:w="3681" w:type="dxa"/>
            <w:tcBorders>
              <w:top w:val="nil"/>
              <w:left w:val="nil"/>
              <w:bottom w:val="single" w:color="auto" w:sz="4" w:space="0"/>
              <w:right w:val="single" w:color="auto" w:sz="4" w:space="0"/>
            </w:tcBorders>
            <w:vAlign w:val="center"/>
          </w:tcPr>
          <w:p w14:paraId="7F1466F1">
            <w:pPr>
              <w:spacing w:line="360" w:lineRule="auto"/>
              <w:rPr>
                <w:highlight w:val="none"/>
              </w:rPr>
            </w:pPr>
            <w:r>
              <w:rPr>
                <w:rFonts w:hint="eastAsia"/>
                <w:highlight w:val="none"/>
              </w:rPr>
              <w:t>储能完成接点输出</w:t>
            </w:r>
          </w:p>
        </w:tc>
        <w:tc>
          <w:tcPr>
            <w:tcW w:w="1417" w:type="dxa"/>
            <w:tcBorders>
              <w:top w:val="nil"/>
              <w:left w:val="single" w:color="auto" w:sz="4" w:space="0"/>
              <w:bottom w:val="single" w:color="auto" w:sz="4" w:space="0"/>
              <w:right w:val="single" w:color="auto" w:sz="4" w:space="0"/>
            </w:tcBorders>
            <w:vAlign w:val="center"/>
          </w:tcPr>
          <w:p w14:paraId="59EC329D">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209BCBDE">
            <w:pPr>
              <w:rPr>
                <w:highlight w:val="none"/>
              </w:rPr>
            </w:pPr>
          </w:p>
        </w:tc>
      </w:tr>
      <w:tr w14:paraId="3CE43580">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1A19F7AF">
            <w:pPr>
              <w:rPr>
                <w:highlight w:val="none"/>
              </w:rPr>
            </w:pPr>
          </w:p>
        </w:tc>
        <w:tc>
          <w:tcPr>
            <w:tcW w:w="1002" w:type="dxa"/>
            <w:tcBorders>
              <w:top w:val="nil"/>
              <w:left w:val="nil"/>
              <w:bottom w:val="single" w:color="auto" w:sz="4" w:space="0"/>
              <w:right w:val="single" w:color="auto" w:sz="4" w:space="0"/>
            </w:tcBorders>
            <w:vAlign w:val="center"/>
          </w:tcPr>
          <w:p w14:paraId="07968DBE">
            <w:pPr>
              <w:spacing w:line="360" w:lineRule="auto"/>
              <w:jc w:val="center"/>
              <w:rPr>
                <w:highlight w:val="none"/>
              </w:rPr>
            </w:pPr>
            <w:r>
              <w:rPr>
                <w:highlight w:val="none"/>
              </w:rPr>
              <w:t>8</w:t>
            </w:r>
          </w:p>
        </w:tc>
        <w:tc>
          <w:tcPr>
            <w:tcW w:w="3681" w:type="dxa"/>
            <w:tcBorders>
              <w:top w:val="nil"/>
              <w:left w:val="nil"/>
              <w:bottom w:val="single" w:color="auto" w:sz="4" w:space="0"/>
              <w:right w:val="single" w:color="auto" w:sz="4" w:space="0"/>
            </w:tcBorders>
            <w:vAlign w:val="center"/>
          </w:tcPr>
          <w:p w14:paraId="6B941A83">
            <w:pPr>
              <w:spacing w:line="360" w:lineRule="auto"/>
              <w:rPr>
                <w:highlight w:val="none"/>
              </w:rPr>
            </w:pPr>
            <w:r>
              <w:rPr>
                <w:rFonts w:hint="eastAsia"/>
                <w:highlight w:val="none"/>
              </w:rPr>
              <w:t>驱动器异常、储能完成接点输出公共端</w:t>
            </w:r>
          </w:p>
        </w:tc>
        <w:tc>
          <w:tcPr>
            <w:tcW w:w="1417" w:type="dxa"/>
            <w:tcBorders>
              <w:top w:val="nil"/>
              <w:left w:val="single" w:color="auto" w:sz="4" w:space="0"/>
              <w:bottom w:val="single" w:color="auto" w:sz="4" w:space="0"/>
              <w:right w:val="single" w:color="auto" w:sz="4" w:space="0"/>
            </w:tcBorders>
            <w:vAlign w:val="center"/>
          </w:tcPr>
          <w:p w14:paraId="493DEBF1">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48266B67">
            <w:pPr>
              <w:rPr>
                <w:highlight w:val="none"/>
              </w:rPr>
            </w:pPr>
          </w:p>
        </w:tc>
      </w:tr>
      <w:tr w14:paraId="0B2C704D">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413516AC">
            <w:pPr>
              <w:rPr>
                <w:highlight w:val="none"/>
              </w:rPr>
            </w:pPr>
          </w:p>
        </w:tc>
        <w:tc>
          <w:tcPr>
            <w:tcW w:w="1002" w:type="dxa"/>
            <w:tcBorders>
              <w:top w:val="nil"/>
              <w:left w:val="nil"/>
              <w:bottom w:val="single" w:color="auto" w:sz="4" w:space="0"/>
              <w:right w:val="single" w:color="auto" w:sz="4" w:space="0"/>
            </w:tcBorders>
            <w:vAlign w:val="center"/>
          </w:tcPr>
          <w:p w14:paraId="788346FF">
            <w:pPr>
              <w:spacing w:line="360" w:lineRule="auto"/>
              <w:jc w:val="center"/>
              <w:rPr>
                <w:highlight w:val="none"/>
              </w:rPr>
            </w:pPr>
            <w:r>
              <w:rPr>
                <w:highlight w:val="none"/>
              </w:rPr>
              <w:t>9</w:t>
            </w:r>
          </w:p>
        </w:tc>
        <w:tc>
          <w:tcPr>
            <w:tcW w:w="3681" w:type="dxa"/>
            <w:tcBorders>
              <w:top w:val="nil"/>
              <w:left w:val="nil"/>
              <w:bottom w:val="single" w:color="auto" w:sz="4" w:space="0"/>
              <w:right w:val="single" w:color="auto" w:sz="4" w:space="0"/>
            </w:tcBorders>
            <w:vAlign w:val="center"/>
          </w:tcPr>
          <w:p w14:paraId="7FCDE753">
            <w:pPr>
              <w:spacing w:line="360" w:lineRule="auto"/>
              <w:rPr>
                <w:highlight w:val="none"/>
              </w:rPr>
            </w:pPr>
            <w:r>
              <w:rPr>
                <w:rFonts w:hint="eastAsia"/>
                <w:highlight w:val="none"/>
              </w:rPr>
              <w:t>驱动器工作电源输入</w:t>
            </w:r>
            <w:r>
              <w:rPr>
                <w:highlight w:val="none"/>
              </w:rPr>
              <w:t>V+</w:t>
            </w:r>
          </w:p>
        </w:tc>
        <w:tc>
          <w:tcPr>
            <w:tcW w:w="1417" w:type="dxa"/>
            <w:tcBorders>
              <w:top w:val="nil"/>
              <w:left w:val="single" w:color="auto" w:sz="4" w:space="0"/>
              <w:bottom w:val="single" w:color="auto" w:sz="4" w:space="0"/>
              <w:right w:val="single" w:color="auto" w:sz="4" w:space="0"/>
            </w:tcBorders>
            <w:vAlign w:val="center"/>
          </w:tcPr>
          <w:p w14:paraId="5909535B">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32951AAB">
            <w:pPr>
              <w:rPr>
                <w:highlight w:val="none"/>
              </w:rPr>
            </w:pPr>
          </w:p>
        </w:tc>
      </w:tr>
      <w:tr w14:paraId="2C163F49">
        <w:tblPrEx>
          <w:tblLayout w:type="fixed"/>
        </w:tblPrEx>
        <w:trPr>
          <w:trHeight w:val="330"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0BCA88E6">
            <w:pPr>
              <w:rPr>
                <w:highlight w:val="none"/>
              </w:rPr>
            </w:pPr>
          </w:p>
        </w:tc>
        <w:tc>
          <w:tcPr>
            <w:tcW w:w="1002" w:type="dxa"/>
            <w:tcBorders>
              <w:top w:val="nil"/>
              <w:left w:val="nil"/>
              <w:bottom w:val="single" w:color="auto" w:sz="4" w:space="0"/>
              <w:right w:val="single" w:color="auto" w:sz="4" w:space="0"/>
            </w:tcBorders>
            <w:vAlign w:val="center"/>
          </w:tcPr>
          <w:p w14:paraId="1806AE90">
            <w:pPr>
              <w:spacing w:line="360" w:lineRule="auto"/>
              <w:jc w:val="center"/>
              <w:rPr>
                <w:highlight w:val="none"/>
              </w:rPr>
            </w:pPr>
            <w:r>
              <w:rPr>
                <w:highlight w:val="none"/>
              </w:rPr>
              <w:t>10</w:t>
            </w:r>
          </w:p>
        </w:tc>
        <w:tc>
          <w:tcPr>
            <w:tcW w:w="3681" w:type="dxa"/>
            <w:tcBorders>
              <w:top w:val="nil"/>
              <w:left w:val="nil"/>
              <w:bottom w:val="single" w:color="auto" w:sz="4" w:space="0"/>
              <w:right w:val="single" w:color="auto" w:sz="4" w:space="0"/>
            </w:tcBorders>
            <w:vAlign w:val="center"/>
          </w:tcPr>
          <w:p w14:paraId="1D19B5F2">
            <w:pPr>
              <w:spacing w:line="360" w:lineRule="auto"/>
              <w:rPr>
                <w:highlight w:val="none"/>
              </w:rPr>
            </w:pPr>
            <w:r>
              <w:rPr>
                <w:rFonts w:hint="eastAsia"/>
                <w:highlight w:val="none"/>
              </w:rPr>
              <w:t>驱动器工作电源输入</w:t>
            </w:r>
            <w:r>
              <w:rPr>
                <w:highlight w:val="none"/>
              </w:rPr>
              <w:t>V-</w:t>
            </w:r>
          </w:p>
        </w:tc>
        <w:tc>
          <w:tcPr>
            <w:tcW w:w="1417" w:type="dxa"/>
            <w:tcBorders>
              <w:top w:val="nil"/>
              <w:left w:val="single" w:color="auto" w:sz="4" w:space="0"/>
              <w:bottom w:val="single" w:color="auto" w:sz="4" w:space="0"/>
              <w:right w:val="single" w:color="auto" w:sz="4" w:space="0"/>
            </w:tcBorders>
            <w:vAlign w:val="center"/>
          </w:tcPr>
          <w:p w14:paraId="3384D154">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183C161F">
            <w:pPr>
              <w:rPr>
                <w:highlight w:val="none"/>
              </w:rPr>
            </w:pPr>
          </w:p>
        </w:tc>
      </w:tr>
      <w:tr w14:paraId="71D3BB64">
        <w:tblPrEx>
          <w:tblLayout w:type="fixed"/>
        </w:tblPrEx>
        <w:trPr>
          <w:trHeight w:val="961" w:hRule="atLeast"/>
          <w:jc w:val="center"/>
        </w:trPr>
        <w:tc>
          <w:tcPr>
            <w:tcW w:w="992" w:type="dxa"/>
            <w:vMerge w:val="restart"/>
            <w:tcBorders>
              <w:top w:val="single" w:color="auto" w:sz="4" w:space="0"/>
              <w:left w:val="single" w:color="auto" w:sz="4" w:space="0"/>
              <w:bottom w:val="single" w:color="auto" w:sz="4" w:space="0"/>
              <w:right w:val="single" w:color="auto" w:sz="4" w:space="0"/>
            </w:tcBorders>
            <w:vAlign w:val="center"/>
          </w:tcPr>
          <w:p w14:paraId="5A92AD2E">
            <w:pPr>
              <w:rPr>
                <w:highlight w:val="none"/>
              </w:rPr>
            </w:pPr>
            <w:r>
              <w:rPr>
                <w:highlight w:val="none"/>
              </w:rPr>
              <w:t>输出端</w:t>
            </w:r>
          </w:p>
          <w:p w14:paraId="39B848D0">
            <w:pPr>
              <w:rPr>
                <w:highlight w:val="none"/>
              </w:rPr>
            </w:pPr>
            <w:r>
              <w:rPr>
                <w:highlight w:val="none"/>
              </w:rPr>
              <w:t>（插头端）8芯航空插头</w:t>
            </w:r>
          </w:p>
        </w:tc>
        <w:tc>
          <w:tcPr>
            <w:tcW w:w="1002" w:type="dxa"/>
            <w:tcBorders>
              <w:top w:val="single" w:color="auto" w:sz="4" w:space="0"/>
              <w:left w:val="single" w:color="auto" w:sz="4" w:space="0"/>
              <w:bottom w:val="single" w:color="auto" w:sz="4" w:space="0"/>
              <w:right w:val="single" w:color="auto" w:sz="4" w:space="0"/>
            </w:tcBorders>
            <w:vAlign w:val="center"/>
          </w:tcPr>
          <w:p w14:paraId="4FB9AD68">
            <w:pPr>
              <w:spacing w:line="360" w:lineRule="auto"/>
              <w:jc w:val="center"/>
              <w:rPr>
                <w:highlight w:val="none"/>
              </w:rPr>
            </w:pPr>
            <w:r>
              <w:rPr>
                <w:highlight w:val="none"/>
              </w:rPr>
              <w:t>1</w:t>
            </w:r>
          </w:p>
        </w:tc>
        <w:tc>
          <w:tcPr>
            <w:tcW w:w="3681" w:type="dxa"/>
            <w:tcBorders>
              <w:top w:val="single" w:color="auto" w:sz="4" w:space="0"/>
              <w:left w:val="single" w:color="auto" w:sz="4" w:space="0"/>
              <w:bottom w:val="single" w:color="auto" w:sz="4" w:space="0"/>
              <w:right w:val="single" w:color="auto" w:sz="4" w:space="0"/>
            </w:tcBorders>
            <w:vAlign w:val="center"/>
          </w:tcPr>
          <w:p w14:paraId="466C9929">
            <w:pPr>
              <w:spacing w:line="360" w:lineRule="auto"/>
              <w:rPr>
                <w:highlight w:val="none"/>
              </w:rPr>
            </w:pPr>
            <w:r>
              <w:rPr>
                <w:rFonts w:hint="eastAsia"/>
                <w:highlight w:val="none"/>
              </w:rPr>
              <w:t>开关线圈正</w:t>
            </w:r>
          </w:p>
        </w:tc>
        <w:tc>
          <w:tcPr>
            <w:tcW w:w="1417" w:type="dxa"/>
            <w:tcBorders>
              <w:top w:val="single" w:color="auto" w:sz="4" w:space="0"/>
              <w:left w:val="single" w:color="auto" w:sz="4" w:space="0"/>
              <w:bottom w:val="single" w:color="auto" w:sz="4" w:space="0"/>
              <w:right w:val="single" w:color="auto" w:sz="4" w:space="0"/>
            </w:tcBorders>
            <w:vAlign w:val="center"/>
          </w:tcPr>
          <w:p w14:paraId="1CF4BCD7">
            <w:pPr>
              <w:spacing w:line="360" w:lineRule="auto"/>
              <w:rPr>
                <w:highlight w:val="none"/>
              </w:rPr>
            </w:pPr>
            <w:r>
              <w:rPr>
                <w:highlight w:val="none"/>
              </w:rPr>
              <w:t>RVVP1.5mm²</w:t>
            </w:r>
          </w:p>
        </w:tc>
        <w:tc>
          <w:tcPr>
            <w:tcW w:w="2410" w:type="dxa"/>
            <w:vMerge w:val="restart"/>
            <w:tcBorders>
              <w:top w:val="single" w:color="auto" w:sz="4" w:space="0"/>
              <w:left w:val="single" w:color="auto" w:sz="4" w:space="0"/>
              <w:bottom w:val="single" w:color="auto" w:sz="4" w:space="0"/>
              <w:right w:val="single" w:color="auto" w:sz="4" w:space="0"/>
            </w:tcBorders>
            <w:vAlign w:val="center"/>
          </w:tcPr>
          <w:p w14:paraId="44F30740">
            <w:pPr>
              <w:jc w:val="center"/>
              <w:rPr>
                <w:highlight w:val="none"/>
              </w:rPr>
            </w:pPr>
            <w:r>
              <w:rPr>
                <w:highlight w:val="none"/>
              </w:rPr>
              <w:drawing>
                <wp:inline distT="0" distB="0" distL="114300" distR="114300">
                  <wp:extent cx="1153160" cy="1148715"/>
                  <wp:effectExtent l="0" t="0" r="8890" b="13335"/>
                  <wp:docPr id="4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0"/>
                          <pic:cNvPicPr>
                            <a:picLocks noChangeAspect="1"/>
                          </pic:cNvPicPr>
                        </pic:nvPicPr>
                        <pic:blipFill>
                          <a:blip r:embed="rId49"/>
                          <a:stretch>
                            <a:fillRect/>
                          </a:stretch>
                        </pic:blipFill>
                        <pic:spPr>
                          <a:xfrm>
                            <a:off x="0" y="0"/>
                            <a:ext cx="1153160" cy="1148715"/>
                          </a:xfrm>
                          <a:prstGeom prst="rect">
                            <a:avLst/>
                          </a:prstGeom>
                          <a:noFill/>
                          <a:ln>
                            <a:noFill/>
                          </a:ln>
                        </pic:spPr>
                      </pic:pic>
                    </a:graphicData>
                  </a:graphic>
                </wp:inline>
              </w:drawing>
            </w:r>
          </w:p>
        </w:tc>
      </w:tr>
      <w:tr w14:paraId="1E3866B6">
        <w:tblPrEx>
          <w:tblLayout w:type="fixed"/>
        </w:tblPrEx>
        <w:trPr>
          <w:trHeight w:val="224" w:hRule="atLeast"/>
          <w:jc w:val="center"/>
        </w:trPr>
        <w:tc>
          <w:tcPr>
            <w:tcW w:w="992" w:type="dxa"/>
            <w:vMerge w:val="continue"/>
            <w:tcBorders>
              <w:top w:val="single" w:color="auto" w:sz="4" w:space="0"/>
              <w:left w:val="single" w:color="auto" w:sz="4" w:space="0"/>
              <w:bottom w:val="single" w:color="auto" w:sz="4" w:space="0"/>
              <w:right w:val="single" w:color="auto" w:sz="4" w:space="0"/>
            </w:tcBorders>
            <w:vAlign w:val="center"/>
          </w:tcPr>
          <w:p w14:paraId="1F5E4882">
            <w:pPr>
              <w:widowControl/>
              <w:snapToGrid w:val="0"/>
              <w:jc w:val="center"/>
              <w:rPr>
                <w:kern w:val="0"/>
                <w:highlight w:val="none"/>
              </w:rPr>
            </w:pPr>
          </w:p>
        </w:tc>
        <w:tc>
          <w:tcPr>
            <w:tcW w:w="1002" w:type="dxa"/>
            <w:tcBorders>
              <w:top w:val="single" w:color="auto" w:sz="4" w:space="0"/>
              <w:left w:val="single" w:color="auto" w:sz="4" w:space="0"/>
              <w:bottom w:val="single" w:color="auto" w:sz="4" w:space="0"/>
              <w:right w:val="single" w:color="auto" w:sz="4" w:space="0"/>
            </w:tcBorders>
            <w:vAlign w:val="center"/>
          </w:tcPr>
          <w:p w14:paraId="25124109">
            <w:pPr>
              <w:spacing w:line="360" w:lineRule="auto"/>
              <w:jc w:val="center"/>
              <w:rPr>
                <w:highlight w:val="none"/>
              </w:rPr>
            </w:pPr>
            <w:r>
              <w:rPr>
                <w:highlight w:val="none"/>
              </w:rPr>
              <w:t>8</w:t>
            </w:r>
          </w:p>
        </w:tc>
        <w:tc>
          <w:tcPr>
            <w:tcW w:w="3681" w:type="dxa"/>
            <w:tcBorders>
              <w:top w:val="single" w:color="auto" w:sz="4" w:space="0"/>
              <w:left w:val="single" w:color="auto" w:sz="4" w:space="0"/>
              <w:bottom w:val="single" w:color="auto" w:sz="4" w:space="0"/>
              <w:right w:val="single" w:color="auto" w:sz="4" w:space="0"/>
            </w:tcBorders>
            <w:vAlign w:val="center"/>
          </w:tcPr>
          <w:p w14:paraId="728AE6FD">
            <w:pPr>
              <w:spacing w:line="360" w:lineRule="auto"/>
              <w:rPr>
                <w:highlight w:val="none"/>
              </w:rPr>
            </w:pPr>
            <w:r>
              <w:rPr>
                <w:rFonts w:hint="eastAsia"/>
                <w:highlight w:val="none"/>
              </w:rPr>
              <w:t>开关线圈负</w:t>
            </w:r>
          </w:p>
        </w:tc>
        <w:tc>
          <w:tcPr>
            <w:tcW w:w="1417" w:type="dxa"/>
            <w:tcBorders>
              <w:top w:val="single" w:color="auto" w:sz="4" w:space="0"/>
              <w:left w:val="single" w:color="auto" w:sz="4" w:space="0"/>
              <w:bottom w:val="single" w:color="auto" w:sz="4" w:space="0"/>
              <w:right w:val="single" w:color="auto" w:sz="4" w:space="0"/>
            </w:tcBorders>
            <w:vAlign w:val="center"/>
          </w:tcPr>
          <w:p w14:paraId="04C5D4F3">
            <w:pPr>
              <w:spacing w:line="360" w:lineRule="auto"/>
              <w:rPr>
                <w:highlight w:val="none"/>
              </w:rPr>
            </w:pPr>
            <w:r>
              <w:rPr>
                <w:highlight w:val="none"/>
              </w:rPr>
              <w:t>RVVP1.5mm²</w:t>
            </w:r>
          </w:p>
        </w:tc>
        <w:tc>
          <w:tcPr>
            <w:tcW w:w="2410" w:type="dxa"/>
            <w:vMerge w:val="continue"/>
            <w:tcBorders>
              <w:top w:val="single" w:color="auto" w:sz="4" w:space="0"/>
              <w:left w:val="single" w:color="auto" w:sz="4" w:space="0"/>
              <w:bottom w:val="single" w:color="auto" w:sz="4" w:space="0"/>
              <w:right w:val="single" w:color="auto" w:sz="4" w:space="0"/>
            </w:tcBorders>
            <w:vAlign w:val="center"/>
          </w:tcPr>
          <w:p w14:paraId="761250A3">
            <w:pPr>
              <w:widowControl/>
              <w:snapToGrid w:val="0"/>
              <w:jc w:val="center"/>
              <w:rPr>
                <w:kern w:val="0"/>
                <w:highlight w:val="none"/>
              </w:rPr>
            </w:pPr>
          </w:p>
        </w:tc>
      </w:tr>
    </w:tbl>
    <w:p w14:paraId="06A77FB8">
      <w:pPr>
        <w:pStyle w:val="22"/>
        <w:numPr>
          <w:ilvl w:val="0"/>
          <w:numId w:val="5"/>
        </w:numPr>
        <w:tabs>
          <w:tab w:val="clear" w:pos="678"/>
        </w:tabs>
        <w:spacing w:before="156" w:beforeLines="50" w:after="156" w:afterLines="50"/>
        <w:rPr>
          <w:szCs w:val="22"/>
          <w:highlight w:val="none"/>
        </w:rPr>
      </w:pPr>
      <w:r>
        <w:rPr>
          <w:rFonts w:hint="eastAsia"/>
          <w:szCs w:val="22"/>
          <w:highlight w:val="none"/>
        </w:rPr>
        <w:t>无线通信接口定义及接线要求</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134"/>
        <w:gridCol w:w="2255"/>
        <w:gridCol w:w="1134"/>
        <w:gridCol w:w="1431"/>
        <w:gridCol w:w="2603"/>
      </w:tblGrid>
      <w:tr w14:paraId="6D51D6B5">
        <w:tblPrEx>
          <w:tblLayout w:type="fixed"/>
        </w:tblPrEx>
        <w:trPr>
          <w:jc w:val="center"/>
        </w:trPr>
        <w:tc>
          <w:tcPr>
            <w:tcW w:w="1129" w:type="dxa"/>
            <w:vAlign w:val="center"/>
          </w:tcPr>
          <w:p w14:paraId="3A011F36">
            <w:pPr>
              <w:spacing w:line="360" w:lineRule="auto"/>
              <w:jc w:val="center"/>
              <w:rPr>
                <w:highlight w:val="none"/>
              </w:rPr>
            </w:pPr>
            <w:r>
              <w:rPr>
                <w:highlight w:val="none"/>
              </w:rPr>
              <w:t>引脚号</w:t>
            </w:r>
          </w:p>
        </w:tc>
        <w:tc>
          <w:tcPr>
            <w:tcW w:w="1134" w:type="dxa"/>
            <w:vAlign w:val="top"/>
          </w:tcPr>
          <w:p w14:paraId="06430C6B">
            <w:pPr>
              <w:spacing w:line="360" w:lineRule="auto"/>
              <w:jc w:val="center"/>
              <w:rPr>
                <w:highlight w:val="none"/>
              </w:rPr>
            </w:pPr>
            <w:r>
              <w:rPr>
                <w:highlight w:val="none"/>
              </w:rPr>
              <w:t>标记</w:t>
            </w:r>
          </w:p>
        </w:tc>
        <w:tc>
          <w:tcPr>
            <w:tcW w:w="2255" w:type="dxa"/>
            <w:vAlign w:val="top"/>
          </w:tcPr>
          <w:p w14:paraId="222CA80C">
            <w:pPr>
              <w:spacing w:line="360" w:lineRule="auto"/>
              <w:jc w:val="center"/>
              <w:rPr>
                <w:highlight w:val="none"/>
              </w:rPr>
            </w:pPr>
            <w:r>
              <w:rPr>
                <w:highlight w:val="none"/>
              </w:rPr>
              <w:t>标记说明</w:t>
            </w:r>
          </w:p>
        </w:tc>
        <w:tc>
          <w:tcPr>
            <w:tcW w:w="1134" w:type="dxa"/>
            <w:vAlign w:val="top"/>
          </w:tcPr>
          <w:p w14:paraId="4D12F487">
            <w:pPr>
              <w:spacing w:line="360" w:lineRule="auto"/>
              <w:jc w:val="center"/>
              <w:rPr>
                <w:highlight w:val="none"/>
              </w:rPr>
            </w:pPr>
            <w:r>
              <w:rPr>
                <w:rFonts w:hint="eastAsia"/>
                <w:highlight w:val="none"/>
              </w:rPr>
              <w:t>电缆规格</w:t>
            </w:r>
          </w:p>
        </w:tc>
        <w:tc>
          <w:tcPr>
            <w:tcW w:w="1431" w:type="dxa"/>
            <w:vAlign w:val="top"/>
          </w:tcPr>
          <w:p w14:paraId="2A07FA45">
            <w:pPr>
              <w:spacing w:line="360" w:lineRule="auto"/>
              <w:jc w:val="center"/>
              <w:rPr>
                <w:highlight w:val="none"/>
              </w:rPr>
            </w:pPr>
            <w:r>
              <w:rPr>
                <w:rFonts w:hint="eastAsia"/>
                <w:highlight w:val="none"/>
              </w:rPr>
              <w:t>备注</w:t>
            </w:r>
          </w:p>
        </w:tc>
        <w:tc>
          <w:tcPr>
            <w:tcW w:w="2603" w:type="dxa"/>
            <w:vAlign w:val="top"/>
          </w:tcPr>
          <w:p w14:paraId="1D3E5363">
            <w:pPr>
              <w:spacing w:line="360" w:lineRule="auto"/>
              <w:jc w:val="center"/>
              <w:rPr>
                <w:highlight w:val="none"/>
              </w:rPr>
            </w:pPr>
            <w:r>
              <w:rPr>
                <w:rFonts w:hint="eastAsia"/>
                <w:highlight w:val="none"/>
              </w:rPr>
              <w:t>图示</w:t>
            </w:r>
          </w:p>
        </w:tc>
      </w:tr>
      <w:tr w14:paraId="16FE730C">
        <w:tblPrEx>
          <w:tblLayout w:type="fixed"/>
        </w:tblPrEx>
        <w:trPr>
          <w:cantSplit/>
          <w:trHeight w:val="350" w:hRule="atLeast"/>
          <w:jc w:val="center"/>
        </w:trPr>
        <w:tc>
          <w:tcPr>
            <w:tcW w:w="1129" w:type="dxa"/>
            <w:vAlign w:val="center"/>
          </w:tcPr>
          <w:p w14:paraId="072BF5FB">
            <w:pPr>
              <w:spacing w:line="360" w:lineRule="auto"/>
              <w:jc w:val="center"/>
              <w:rPr>
                <w:highlight w:val="none"/>
              </w:rPr>
            </w:pPr>
            <w:r>
              <w:rPr>
                <w:highlight w:val="none"/>
              </w:rPr>
              <w:t>1</w:t>
            </w:r>
          </w:p>
        </w:tc>
        <w:tc>
          <w:tcPr>
            <w:tcW w:w="1134" w:type="dxa"/>
            <w:vAlign w:val="center"/>
          </w:tcPr>
          <w:p w14:paraId="2B0C85AA">
            <w:pPr>
              <w:spacing w:line="360" w:lineRule="auto"/>
              <w:rPr>
                <w:highlight w:val="none"/>
              </w:rPr>
            </w:pPr>
            <w:r>
              <w:rPr>
                <w:highlight w:val="none"/>
              </w:rPr>
              <w:t>24-</w:t>
            </w:r>
          </w:p>
        </w:tc>
        <w:tc>
          <w:tcPr>
            <w:tcW w:w="2255" w:type="dxa"/>
            <w:vAlign w:val="center"/>
          </w:tcPr>
          <w:p w14:paraId="151DECAA">
            <w:pPr>
              <w:spacing w:line="360" w:lineRule="auto"/>
              <w:rPr>
                <w:highlight w:val="none"/>
              </w:rPr>
            </w:pPr>
            <w:r>
              <w:rPr>
                <w:highlight w:val="none"/>
              </w:rPr>
              <w:t>工作电源负</w:t>
            </w:r>
          </w:p>
        </w:tc>
        <w:tc>
          <w:tcPr>
            <w:tcW w:w="1134" w:type="dxa"/>
            <w:vAlign w:val="center"/>
          </w:tcPr>
          <w:p w14:paraId="5A0E95B8">
            <w:pPr>
              <w:spacing w:line="360" w:lineRule="auto"/>
              <w:rPr>
                <w:highlight w:val="none"/>
              </w:rPr>
            </w:pPr>
          </w:p>
        </w:tc>
        <w:tc>
          <w:tcPr>
            <w:tcW w:w="1431" w:type="dxa"/>
            <w:vAlign w:val="center"/>
          </w:tcPr>
          <w:p w14:paraId="1956B57B">
            <w:pPr>
              <w:spacing w:line="360" w:lineRule="auto"/>
              <w:rPr>
                <w:highlight w:val="none"/>
              </w:rPr>
            </w:pPr>
          </w:p>
        </w:tc>
        <w:tc>
          <w:tcPr>
            <w:tcW w:w="2603" w:type="dxa"/>
            <w:vMerge w:val="restart"/>
            <w:vAlign w:val="center"/>
          </w:tcPr>
          <w:p w14:paraId="02292B7D">
            <w:pPr>
              <w:spacing w:line="360" w:lineRule="auto"/>
              <w:rPr>
                <w:highlight w:val="none"/>
              </w:rPr>
            </w:pPr>
            <w:r>
              <w:rPr>
                <w:highlight w:val="none"/>
              </w:rPr>
              <w:drawing>
                <wp:inline distT="0" distB="0" distL="114300" distR="114300">
                  <wp:extent cx="1457960" cy="543560"/>
                  <wp:effectExtent l="0" t="0" r="8890" b="8890"/>
                  <wp:docPr id="2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1"/>
                          <pic:cNvPicPr>
                            <a:picLocks noChangeAspect="1"/>
                          </pic:cNvPicPr>
                        </pic:nvPicPr>
                        <pic:blipFill>
                          <a:blip r:embed="rId50"/>
                          <a:stretch>
                            <a:fillRect/>
                          </a:stretch>
                        </pic:blipFill>
                        <pic:spPr>
                          <a:xfrm>
                            <a:off x="0" y="0"/>
                            <a:ext cx="1457960" cy="543560"/>
                          </a:xfrm>
                          <a:prstGeom prst="rect">
                            <a:avLst/>
                          </a:prstGeom>
                          <a:noFill/>
                          <a:ln>
                            <a:noFill/>
                          </a:ln>
                        </pic:spPr>
                      </pic:pic>
                    </a:graphicData>
                  </a:graphic>
                </wp:inline>
              </w:drawing>
            </w:r>
          </w:p>
        </w:tc>
      </w:tr>
      <w:tr w14:paraId="115A501E">
        <w:tblPrEx>
          <w:tblLayout w:type="fixed"/>
        </w:tblPrEx>
        <w:trPr>
          <w:cantSplit/>
          <w:trHeight w:val="255" w:hRule="atLeast"/>
          <w:jc w:val="center"/>
        </w:trPr>
        <w:tc>
          <w:tcPr>
            <w:tcW w:w="1129" w:type="dxa"/>
            <w:vAlign w:val="center"/>
          </w:tcPr>
          <w:p w14:paraId="06D22A05">
            <w:pPr>
              <w:spacing w:line="360" w:lineRule="auto"/>
              <w:jc w:val="center"/>
              <w:rPr>
                <w:highlight w:val="none"/>
              </w:rPr>
            </w:pPr>
            <w:r>
              <w:rPr>
                <w:highlight w:val="none"/>
              </w:rPr>
              <w:t>2</w:t>
            </w:r>
          </w:p>
        </w:tc>
        <w:tc>
          <w:tcPr>
            <w:tcW w:w="1134" w:type="dxa"/>
            <w:vAlign w:val="center"/>
          </w:tcPr>
          <w:p w14:paraId="08A19C59">
            <w:pPr>
              <w:spacing w:line="360" w:lineRule="auto"/>
              <w:rPr>
                <w:highlight w:val="none"/>
              </w:rPr>
            </w:pPr>
            <w:r>
              <w:rPr>
                <w:highlight w:val="none"/>
              </w:rPr>
              <w:t>TXD</w:t>
            </w:r>
          </w:p>
        </w:tc>
        <w:tc>
          <w:tcPr>
            <w:tcW w:w="2255" w:type="dxa"/>
            <w:vAlign w:val="center"/>
          </w:tcPr>
          <w:p w14:paraId="7B499D26">
            <w:pPr>
              <w:spacing w:line="360" w:lineRule="auto"/>
              <w:rPr>
                <w:highlight w:val="none"/>
              </w:rPr>
            </w:pPr>
            <w:r>
              <w:rPr>
                <w:highlight w:val="none"/>
              </w:rPr>
              <w:t>串口发</w:t>
            </w:r>
          </w:p>
        </w:tc>
        <w:tc>
          <w:tcPr>
            <w:tcW w:w="1134" w:type="dxa"/>
            <w:vAlign w:val="center"/>
          </w:tcPr>
          <w:p w14:paraId="6EEB02CA">
            <w:pPr>
              <w:spacing w:line="360" w:lineRule="auto"/>
              <w:rPr>
                <w:highlight w:val="none"/>
              </w:rPr>
            </w:pPr>
          </w:p>
        </w:tc>
        <w:tc>
          <w:tcPr>
            <w:tcW w:w="1431" w:type="dxa"/>
            <w:vAlign w:val="center"/>
          </w:tcPr>
          <w:p w14:paraId="100D708B">
            <w:pPr>
              <w:spacing w:line="360" w:lineRule="auto"/>
              <w:rPr>
                <w:highlight w:val="none"/>
              </w:rPr>
            </w:pPr>
          </w:p>
        </w:tc>
        <w:tc>
          <w:tcPr>
            <w:tcW w:w="2603" w:type="dxa"/>
            <w:vMerge w:val="continue"/>
            <w:vAlign w:val="center"/>
          </w:tcPr>
          <w:p w14:paraId="5547B2C9">
            <w:pPr>
              <w:spacing w:line="360" w:lineRule="auto"/>
              <w:rPr>
                <w:highlight w:val="none"/>
              </w:rPr>
            </w:pPr>
          </w:p>
        </w:tc>
      </w:tr>
      <w:tr w14:paraId="4315F2CB">
        <w:tblPrEx>
          <w:tblLayout w:type="fixed"/>
        </w:tblPrEx>
        <w:trPr>
          <w:cantSplit/>
          <w:trHeight w:val="142" w:hRule="atLeast"/>
          <w:jc w:val="center"/>
        </w:trPr>
        <w:tc>
          <w:tcPr>
            <w:tcW w:w="1129" w:type="dxa"/>
            <w:vAlign w:val="center"/>
          </w:tcPr>
          <w:p w14:paraId="02A80E5B">
            <w:pPr>
              <w:spacing w:line="360" w:lineRule="auto"/>
              <w:jc w:val="center"/>
              <w:rPr>
                <w:highlight w:val="none"/>
              </w:rPr>
            </w:pPr>
            <w:r>
              <w:rPr>
                <w:highlight w:val="none"/>
              </w:rPr>
              <w:t>3</w:t>
            </w:r>
          </w:p>
        </w:tc>
        <w:tc>
          <w:tcPr>
            <w:tcW w:w="1134" w:type="dxa"/>
            <w:vAlign w:val="center"/>
          </w:tcPr>
          <w:p w14:paraId="786803F8">
            <w:pPr>
              <w:spacing w:line="360" w:lineRule="auto"/>
              <w:rPr>
                <w:highlight w:val="none"/>
              </w:rPr>
            </w:pPr>
            <w:r>
              <w:rPr>
                <w:highlight w:val="none"/>
              </w:rPr>
              <w:t>RXD</w:t>
            </w:r>
          </w:p>
        </w:tc>
        <w:tc>
          <w:tcPr>
            <w:tcW w:w="2255" w:type="dxa"/>
            <w:vAlign w:val="center"/>
          </w:tcPr>
          <w:p w14:paraId="4AAB925A">
            <w:pPr>
              <w:spacing w:line="360" w:lineRule="auto"/>
              <w:rPr>
                <w:highlight w:val="none"/>
              </w:rPr>
            </w:pPr>
            <w:r>
              <w:rPr>
                <w:highlight w:val="none"/>
              </w:rPr>
              <w:t>串口收</w:t>
            </w:r>
          </w:p>
        </w:tc>
        <w:tc>
          <w:tcPr>
            <w:tcW w:w="1134" w:type="dxa"/>
            <w:vAlign w:val="center"/>
          </w:tcPr>
          <w:p w14:paraId="0F1A2912">
            <w:pPr>
              <w:spacing w:line="360" w:lineRule="auto"/>
              <w:rPr>
                <w:highlight w:val="none"/>
              </w:rPr>
            </w:pPr>
          </w:p>
        </w:tc>
        <w:tc>
          <w:tcPr>
            <w:tcW w:w="1431" w:type="dxa"/>
            <w:vAlign w:val="center"/>
          </w:tcPr>
          <w:p w14:paraId="6B6E530B">
            <w:pPr>
              <w:spacing w:line="360" w:lineRule="auto"/>
              <w:rPr>
                <w:highlight w:val="none"/>
              </w:rPr>
            </w:pPr>
          </w:p>
        </w:tc>
        <w:tc>
          <w:tcPr>
            <w:tcW w:w="2603" w:type="dxa"/>
            <w:vMerge w:val="continue"/>
            <w:vAlign w:val="center"/>
          </w:tcPr>
          <w:p w14:paraId="4349E80E">
            <w:pPr>
              <w:spacing w:line="360" w:lineRule="auto"/>
              <w:rPr>
                <w:highlight w:val="none"/>
              </w:rPr>
            </w:pPr>
          </w:p>
        </w:tc>
      </w:tr>
      <w:tr w14:paraId="3A8C451F">
        <w:tblPrEx>
          <w:tblLayout w:type="fixed"/>
        </w:tblPrEx>
        <w:trPr>
          <w:cantSplit/>
          <w:trHeight w:val="343" w:hRule="atLeast"/>
          <w:jc w:val="center"/>
        </w:trPr>
        <w:tc>
          <w:tcPr>
            <w:tcW w:w="1129" w:type="dxa"/>
            <w:vAlign w:val="center"/>
          </w:tcPr>
          <w:p w14:paraId="6BA3302F">
            <w:pPr>
              <w:spacing w:line="360" w:lineRule="auto"/>
              <w:jc w:val="center"/>
              <w:rPr>
                <w:highlight w:val="none"/>
              </w:rPr>
            </w:pPr>
            <w:r>
              <w:rPr>
                <w:highlight w:val="none"/>
              </w:rPr>
              <w:t>4</w:t>
            </w:r>
          </w:p>
        </w:tc>
        <w:tc>
          <w:tcPr>
            <w:tcW w:w="1134" w:type="dxa"/>
            <w:vAlign w:val="center"/>
          </w:tcPr>
          <w:p w14:paraId="04961B5F">
            <w:pPr>
              <w:spacing w:line="360" w:lineRule="auto"/>
              <w:rPr>
                <w:highlight w:val="none"/>
              </w:rPr>
            </w:pPr>
            <w:r>
              <w:rPr>
                <w:highlight w:val="none"/>
              </w:rPr>
              <w:t>NC</w:t>
            </w:r>
          </w:p>
        </w:tc>
        <w:tc>
          <w:tcPr>
            <w:tcW w:w="2255" w:type="dxa"/>
            <w:vAlign w:val="center"/>
          </w:tcPr>
          <w:p w14:paraId="6518185C">
            <w:pPr>
              <w:spacing w:line="360" w:lineRule="auto"/>
              <w:rPr>
                <w:highlight w:val="none"/>
              </w:rPr>
            </w:pPr>
            <w:r>
              <w:rPr>
                <w:highlight w:val="none"/>
              </w:rPr>
              <w:t>预留</w:t>
            </w:r>
          </w:p>
        </w:tc>
        <w:tc>
          <w:tcPr>
            <w:tcW w:w="1134" w:type="dxa"/>
            <w:vAlign w:val="center"/>
          </w:tcPr>
          <w:p w14:paraId="3812A4AE">
            <w:pPr>
              <w:spacing w:line="360" w:lineRule="auto"/>
              <w:rPr>
                <w:highlight w:val="none"/>
              </w:rPr>
            </w:pPr>
          </w:p>
        </w:tc>
        <w:tc>
          <w:tcPr>
            <w:tcW w:w="1431" w:type="dxa"/>
            <w:vAlign w:val="center"/>
          </w:tcPr>
          <w:p w14:paraId="7F5C2460">
            <w:pPr>
              <w:spacing w:line="360" w:lineRule="auto"/>
              <w:rPr>
                <w:highlight w:val="none"/>
              </w:rPr>
            </w:pPr>
          </w:p>
        </w:tc>
        <w:tc>
          <w:tcPr>
            <w:tcW w:w="2603" w:type="dxa"/>
            <w:vMerge w:val="continue"/>
            <w:vAlign w:val="center"/>
          </w:tcPr>
          <w:p w14:paraId="1BFE32A6">
            <w:pPr>
              <w:spacing w:line="360" w:lineRule="auto"/>
              <w:rPr>
                <w:highlight w:val="none"/>
              </w:rPr>
            </w:pPr>
          </w:p>
        </w:tc>
      </w:tr>
      <w:tr w14:paraId="2FBF659E">
        <w:tblPrEx>
          <w:tblLayout w:type="fixed"/>
        </w:tblPrEx>
        <w:trPr>
          <w:cantSplit/>
          <w:trHeight w:val="343" w:hRule="atLeast"/>
          <w:jc w:val="center"/>
        </w:trPr>
        <w:tc>
          <w:tcPr>
            <w:tcW w:w="1129" w:type="dxa"/>
            <w:vAlign w:val="center"/>
          </w:tcPr>
          <w:p w14:paraId="49C6AD05">
            <w:pPr>
              <w:spacing w:line="360" w:lineRule="auto"/>
              <w:jc w:val="center"/>
              <w:rPr>
                <w:highlight w:val="none"/>
              </w:rPr>
            </w:pPr>
            <w:r>
              <w:rPr>
                <w:highlight w:val="none"/>
              </w:rPr>
              <w:t>5</w:t>
            </w:r>
          </w:p>
        </w:tc>
        <w:tc>
          <w:tcPr>
            <w:tcW w:w="1134" w:type="dxa"/>
            <w:vAlign w:val="center"/>
          </w:tcPr>
          <w:p w14:paraId="60427790">
            <w:pPr>
              <w:spacing w:line="360" w:lineRule="auto"/>
              <w:rPr>
                <w:highlight w:val="none"/>
              </w:rPr>
            </w:pPr>
            <w:r>
              <w:rPr>
                <w:highlight w:val="none"/>
              </w:rPr>
              <w:t>GND</w:t>
            </w:r>
          </w:p>
        </w:tc>
        <w:tc>
          <w:tcPr>
            <w:tcW w:w="2255" w:type="dxa"/>
            <w:vAlign w:val="center"/>
          </w:tcPr>
          <w:p w14:paraId="4989EA2A">
            <w:pPr>
              <w:spacing w:line="360" w:lineRule="auto"/>
              <w:rPr>
                <w:highlight w:val="none"/>
              </w:rPr>
            </w:pPr>
            <w:r>
              <w:rPr>
                <w:highlight w:val="none"/>
              </w:rPr>
              <w:t>串口公共端</w:t>
            </w:r>
          </w:p>
        </w:tc>
        <w:tc>
          <w:tcPr>
            <w:tcW w:w="1134" w:type="dxa"/>
            <w:vAlign w:val="center"/>
          </w:tcPr>
          <w:p w14:paraId="2AD9E28B">
            <w:pPr>
              <w:spacing w:line="360" w:lineRule="auto"/>
              <w:rPr>
                <w:highlight w:val="none"/>
              </w:rPr>
            </w:pPr>
          </w:p>
        </w:tc>
        <w:tc>
          <w:tcPr>
            <w:tcW w:w="1431" w:type="dxa"/>
            <w:vAlign w:val="center"/>
          </w:tcPr>
          <w:p w14:paraId="61FE5052">
            <w:pPr>
              <w:spacing w:line="360" w:lineRule="auto"/>
              <w:rPr>
                <w:highlight w:val="none"/>
              </w:rPr>
            </w:pPr>
          </w:p>
        </w:tc>
        <w:tc>
          <w:tcPr>
            <w:tcW w:w="2603" w:type="dxa"/>
            <w:vMerge w:val="continue"/>
            <w:vAlign w:val="center"/>
          </w:tcPr>
          <w:p w14:paraId="3E7A817A">
            <w:pPr>
              <w:spacing w:line="360" w:lineRule="auto"/>
              <w:rPr>
                <w:highlight w:val="none"/>
              </w:rPr>
            </w:pPr>
          </w:p>
        </w:tc>
      </w:tr>
      <w:tr w14:paraId="767DB767">
        <w:tblPrEx>
          <w:tblLayout w:type="fixed"/>
        </w:tblPrEx>
        <w:trPr>
          <w:cantSplit/>
          <w:trHeight w:val="343" w:hRule="atLeast"/>
          <w:jc w:val="center"/>
        </w:trPr>
        <w:tc>
          <w:tcPr>
            <w:tcW w:w="1129" w:type="dxa"/>
            <w:vAlign w:val="center"/>
          </w:tcPr>
          <w:p w14:paraId="427BF9AE">
            <w:pPr>
              <w:spacing w:line="360" w:lineRule="auto"/>
              <w:jc w:val="center"/>
              <w:rPr>
                <w:highlight w:val="none"/>
              </w:rPr>
            </w:pPr>
            <w:r>
              <w:rPr>
                <w:highlight w:val="none"/>
              </w:rPr>
              <w:t>6</w:t>
            </w:r>
          </w:p>
        </w:tc>
        <w:tc>
          <w:tcPr>
            <w:tcW w:w="1134" w:type="dxa"/>
            <w:vAlign w:val="center"/>
          </w:tcPr>
          <w:p w14:paraId="35CA59D8">
            <w:pPr>
              <w:spacing w:line="360" w:lineRule="auto"/>
              <w:rPr>
                <w:highlight w:val="none"/>
              </w:rPr>
            </w:pPr>
            <w:r>
              <w:rPr>
                <w:highlight w:val="none"/>
              </w:rPr>
              <w:t>24+</w:t>
            </w:r>
          </w:p>
        </w:tc>
        <w:tc>
          <w:tcPr>
            <w:tcW w:w="2255" w:type="dxa"/>
            <w:vAlign w:val="center"/>
          </w:tcPr>
          <w:p w14:paraId="5D8238C9">
            <w:pPr>
              <w:spacing w:line="360" w:lineRule="auto"/>
              <w:rPr>
                <w:highlight w:val="none"/>
              </w:rPr>
            </w:pPr>
            <w:r>
              <w:rPr>
                <w:highlight w:val="none"/>
              </w:rPr>
              <w:t>工作电源正</w:t>
            </w:r>
          </w:p>
        </w:tc>
        <w:tc>
          <w:tcPr>
            <w:tcW w:w="1134" w:type="dxa"/>
            <w:vAlign w:val="center"/>
          </w:tcPr>
          <w:p w14:paraId="31778522">
            <w:pPr>
              <w:spacing w:line="360" w:lineRule="auto"/>
              <w:rPr>
                <w:highlight w:val="none"/>
              </w:rPr>
            </w:pPr>
          </w:p>
        </w:tc>
        <w:tc>
          <w:tcPr>
            <w:tcW w:w="1431" w:type="dxa"/>
            <w:vAlign w:val="center"/>
          </w:tcPr>
          <w:p w14:paraId="2017A16A">
            <w:pPr>
              <w:spacing w:line="360" w:lineRule="auto"/>
              <w:rPr>
                <w:highlight w:val="none"/>
              </w:rPr>
            </w:pPr>
          </w:p>
        </w:tc>
        <w:tc>
          <w:tcPr>
            <w:tcW w:w="2603" w:type="dxa"/>
            <w:vMerge w:val="continue"/>
            <w:vAlign w:val="center"/>
          </w:tcPr>
          <w:p w14:paraId="0B800298">
            <w:pPr>
              <w:spacing w:line="360" w:lineRule="auto"/>
              <w:rPr>
                <w:highlight w:val="none"/>
              </w:rPr>
            </w:pPr>
          </w:p>
        </w:tc>
      </w:tr>
      <w:tr w14:paraId="6D72D3A3">
        <w:tblPrEx>
          <w:tblLayout w:type="fixed"/>
        </w:tblPrEx>
        <w:trPr>
          <w:cantSplit/>
          <w:trHeight w:val="343" w:hRule="atLeast"/>
          <w:jc w:val="center"/>
        </w:trPr>
        <w:tc>
          <w:tcPr>
            <w:tcW w:w="1129" w:type="dxa"/>
            <w:vAlign w:val="center"/>
          </w:tcPr>
          <w:p w14:paraId="7EB53893">
            <w:pPr>
              <w:spacing w:line="360" w:lineRule="auto"/>
              <w:jc w:val="center"/>
              <w:rPr>
                <w:highlight w:val="none"/>
              </w:rPr>
            </w:pPr>
            <w:r>
              <w:rPr>
                <w:highlight w:val="none"/>
              </w:rPr>
              <w:t>7</w:t>
            </w:r>
          </w:p>
        </w:tc>
        <w:tc>
          <w:tcPr>
            <w:tcW w:w="1134" w:type="dxa"/>
            <w:vAlign w:val="center"/>
          </w:tcPr>
          <w:p w14:paraId="509A78EE">
            <w:pPr>
              <w:spacing w:line="360" w:lineRule="auto"/>
              <w:rPr>
                <w:highlight w:val="none"/>
              </w:rPr>
            </w:pPr>
            <w:r>
              <w:rPr>
                <w:highlight w:val="none"/>
              </w:rPr>
              <w:t>NC</w:t>
            </w:r>
          </w:p>
        </w:tc>
        <w:tc>
          <w:tcPr>
            <w:tcW w:w="2255" w:type="dxa"/>
            <w:vAlign w:val="center"/>
          </w:tcPr>
          <w:p w14:paraId="7AEB58F6">
            <w:pPr>
              <w:spacing w:line="360" w:lineRule="auto"/>
              <w:rPr>
                <w:highlight w:val="none"/>
              </w:rPr>
            </w:pPr>
            <w:r>
              <w:rPr>
                <w:highlight w:val="none"/>
              </w:rPr>
              <w:t>预留</w:t>
            </w:r>
          </w:p>
        </w:tc>
        <w:tc>
          <w:tcPr>
            <w:tcW w:w="1134" w:type="dxa"/>
            <w:vAlign w:val="center"/>
          </w:tcPr>
          <w:p w14:paraId="69387035">
            <w:pPr>
              <w:spacing w:line="360" w:lineRule="auto"/>
              <w:rPr>
                <w:highlight w:val="none"/>
              </w:rPr>
            </w:pPr>
          </w:p>
        </w:tc>
        <w:tc>
          <w:tcPr>
            <w:tcW w:w="1431" w:type="dxa"/>
            <w:vAlign w:val="center"/>
          </w:tcPr>
          <w:p w14:paraId="4C3AE4B0">
            <w:pPr>
              <w:spacing w:line="360" w:lineRule="auto"/>
              <w:rPr>
                <w:highlight w:val="none"/>
              </w:rPr>
            </w:pPr>
          </w:p>
        </w:tc>
        <w:tc>
          <w:tcPr>
            <w:tcW w:w="2603" w:type="dxa"/>
            <w:vMerge w:val="continue"/>
            <w:vAlign w:val="center"/>
          </w:tcPr>
          <w:p w14:paraId="5C04E41F">
            <w:pPr>
              <w:spacing w:line="360" w:lineRule="auto"/>
              <w:rPr>
                <w:highlight w:val="none"/>
              </w:rPr>
            </w:pPr>
          </w:p>
        </w:tc>
      </w:tr>
      <w:tr w14:paraId="6DF4951E">
        <w:tblPrEx>
          <w:tblLayout w:type="fixed"/>
        </w:tblPrEx>
        <w:trPr>
          <w:cantSplit/>
          <w:trHeight w:val="343" w:hRule="atLeast"/>
          <w:jc w:val="center"/>
        </w:trPr>
        <w:tc>
          <w:tcPr>
            <w:tcW w:w="1129" w:type="dxa"/>
            <w:vAlign w:val="center"/>
          </w:tcPr>
          <w:p w14:paraId="7C7F0C1F">
            <w:pPr>
              <w:spacing w:line="360" w:lineRule="auto"/>
              <w:jc w:val="center"/>
              <w:rPr>
                <w:highlight w:val="none"/>
              </w:rPr>
            </w:pPr>
            <w:r>
              <w:rPr>
                <w:highlight w:val="none"/>
              </w:rPr>
              <w:t>8</w:t>
            </w:r>
          </w:p>
        </w:tc>
        <w:tc>
          <w:tcPr>
            <w:tcW w:w="1134" w:type="dxa"/>
            <w:vAlign w:val="center"/>
          </w:tcPr>
          <w:p w14:paraId="6C26B40F">
            <w:pPr>
              <w:spacing w:line="360" w:lineRule="auto"/>
              <w:rPr>
                <w:highlight w:val="none"/>
              </w:rPr>
            </w:pPr>
            <w:r>
              <w:rPr>
                <w:highlight w:val="none"/>
              </w:rPr>
              <w:t>NC</w:t>
            </w:r>
          </w:p>
        </w:tc>
        <w:tc>
          <w:tcPr>
            <w:tcW w:w="2255" w:type="dxa"/>
            <w:vAlign w:val="top"/>
          </w:tcPr>
          <w:p w14:paraId="72FBF6FC">
            <w:pPr>
              <w:spacing w:line="360" w:lineRule="auto"/>
              <w:rPr>
                <w:highlight w:val="none"/>
              </w:rPr>
            </w:pPr>
            <w:r>
              <w:rPr>
                <w:highlight w:val="none"/>
              </w:rPr>
              <w:t>预留</w:t>
            </w:r>
          </w:p>
        </w:tc>
        <w:tc>
          <w:tcPr>
            <w:tcW w:w="1134" w:type="dxa"/>
            <w:vAlign w:val="center"/>
          </w:tcPr>
          <w:p w14:paraId="7D5FC39F">
            <w:pPr>
              <w:spacing w:line="360" w:lineRule="auto"/>
              <w:rPr>
                <w:highlight w:val="none"/>
              </w:rPr>
            </w:pPr>
          </w:p>
        </w:tc>
        <w:tc>
          <w:tcPr>
            <w:tcW w:w="1431" w:type="dxa"/>
            <w:vAlign w:val="center"/>
          </w:tcPr>
          <w:p w14:paraId="2E66826A">
            <w:pPr>
              <w:spacing w:line="360" w:lineRule="auto"/>
              <w:rPr>
                <w:highlight w:val="none"/>
              </w:rPr>
            </w:pPr>
          </w:p>
        </w:tc>
        <w:tc>
          <w:tcPr>
            <w:tcW w:w="2603" w:type="dxa"/>
            <w:vMerge w:val="continue"/>
            <w:vAlign w:val="center"/>
          </w:tcPr>
          <w:p w14:paraId="6C4138AF">
            <w:pPr>
              <w:spacing w:line="360" w:lineRule="auto"/>
              <w:rPr>
                <w:highlight w:val="none"/>
              </w:rPr>
            </w:pPr>
          </w:p>
        </w:tc>
      </w:tr>
      <w:tr w14:paraId="09822359">
        <w:tblPrEx>
          <w:tblLayout w:type="fixed"/>
        </w:tblPrEx>
        <w:trPr>
          <w:cantSplit/>
          <w:trHeight w:val="343" w:hRule="atLeast"/>
          <w:jc w:val="center"/>
        </w:trPr>
        <w:tc>
          <w:tcPr>
            <w:tcW w:w="1129" w:type="dxa"/>
            <w:vAlign w:val="center"/>
          </w:tcPr>
          <w:p w14:paraId="555C5E7A">
            <w:pPr>
              <w:spacing w:line="360" w:lineRule="auto"/>
              <w:jc w:val="center"/>
              <w:rPr>
                <w:highlight w:val="none"/>
              </w:rPr>
            </w:pPr>
            <w:r>
              <w:rPr>
                <w:highlight w:val="none"/>
              </w:rPr>
              <w:t>9</w:t>
            </w:r>
          </w:p>
        </w:tc>
        <w:tc>
          <w:tcPr>
            <w:tcW w:w="1134" w:type="dxa"/>
            <w:vAlign w:val="center"/>
          </w:tcPr>
          <w:p w14:paraId="46C0E4B6">
            <w:pPr>
              <w:spacing w:line="360" w:lineRule="auto"/>
              <w:rPr>
                <w:highlight w:val="none"/>
              </w:rPr>
            </w:pPr>
            <w:r>
              <w:rPr>
                <w:highlight w:val="none"/>
              </w:rPr>
              <w:t>NC</w:t>
            </w:r>
          </w:p>
        </w:tc>
        <w:tc>
          <w:tcPr>
            <w:tcW w:w="2255" w:type="dxa"/>
            <w:vAlign w:val="top"/>
          </w:tcPr>
          <w:p w14:paraId="0D80407A">
            <w:pPr>
              <w:spacing w:line="360" w:lineRule="auto"/>
              <w:rPr>
                <w:highlight w:val="none"/>
              </w:rPr>
            </w:pPr>
            <w:r>
              <w:rPr>
                <w:highlight w:val="none"/>
              </w:rPr>
              <w:t>预留</w:t>
            </w:r>
          </w:p>
        </w:tc>
        <w:tc>
          <w:tcPr>
            <w:tcW w:w="1134" w:type="dxa"/>
            <w:vAlign w:val="center"/>
          </w:tcPr>
          <w:p w14:paraId="5B4FB7A7">
            <w:pPr>
              <w:spacing w:line="360" w:lineRule="auto"/>
              <w:rPr>
                <w:highlight w:val="none"/>
              </w:rPr>
            </w:pPr>
          </w:p>
        </w:tc>
        <w:tc>
          <w:tcPr>
            <w:tcW w:w="1431" w:type="dxa"/>
            <w:vAlign w:val="center"/>
          </w:tcPr>
          <w:p w14:paraId="5163F5A3">
            <w:pPr>
              <w:spacing w:line="360" w:lineRule="auto"/>
              <w:rPr>
                <w:highlight w:val="none"/>
              </w:rPr>
            </w:pPr>
          </w:p>
        </w:tc>
        <w:tc>
          <w:tcPr>
            <w:tcW w:w="2603" w:type="dxa"/>
            <w:vMerge w:val="continue"/>
            <w:vAlign w:val="center"/>
          </w:tcPr>
          <w:p w14:paraId="501434E4">
            <w:pPr>
              <w:spacing w:line="360" w:lineRule="auto"/>
              <w:rPr>
                <w:highlight w:val="none"/>
              </w:rPr>
            </w:pPr>
          </w:p>
        </w:tc>
      </w:tr>
    </w:tbl>
    <w:p w14:paraId="0EEDAC2B">
      <w:pPr>
        <w:pStyle w:val="22"/>
        <w:numPr>
          <w:ilvl w:val="0"/>
          <w:numId w:val="5"/>
        </w:numPr>
        <w:tabs>
          <w:tab w:val="clear" w:pos="678"/>
        </w:tabs>
        <w:spacing w:before="156" w:beforeLines="50" w:after="156" w:afterLines="50"/>
        <w:rPr>
          <w:szCs w:val="22"/>
          <w:highlight w:val="none"/>
        </w:rPr>
      </w:pPr>
      <w:r>
        <w:rPr>
          <w:rFonts w:hint="eastAsia"/>
          <w:szCs w:val="22"/>
          <w:highlight w:val="none"/>
        </w:rPr>
        <w:t>航空插头技术参数表</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843"/>
        <w:gridCol w:w="1843"/>
        <w:gridCol w:w="4955"/>
      </w:tblGrid>
      <w:tr w14:paraId="147E215F">
        <w:tblPrEx>
          <w:tblLayout w:type="fixed"/>
        </w:tblPrEx>
        <w:trPr>
          <w:trHeight w:val="297" w:hRule="atLeast"/>
          <w:jc w:val="center"/>
        </w:trPr>
        <w:tc>
          <w:tcPr>
            <w:tcW w:w="993" w:type="dxa"/>
            <w:vAlign w:val="center"/>
          </w:tcPr>
          <w:p w14:paraId="0672F22B">
            <w:pPr>
              <w:spacing w:line="360" w:lineRule="auto"/>
              <w:jc w:val="center"/>
              <w:rPr>
                <w:highlight w:val="none"/>
              </w:rPr>
            </w:pPr>
            <w:r>
              <w:rPr>
                <w:highlight w:val="none"/>
              </w:rPr>
              <w:t>序号</w:t>
            </w:r>
          </w:p>
        </w:tc>
        <w:tc>
          <w:tcPr>
            <w:tcW w:w="1843" w:type="dxa"/>
            <w:vAlign w:val="center"/>
          </w:tcPr>
          <w:p w14:paraId="7C84AD60">
            <w:pPr>
              <w:spacing w:line="360" w:lineRule="auto"/>
              <w:jc w:val="center"/>
              <w:rPr>
                <w:highlight w:val="none"/>
              </w:rPr>
            </w:pPr>
            <w:r>
              <w:rPr>
                <w:highlight w:val="none"/>
              </w:rPr>
              <w:t>项目</w:t>
            </w:r>
          </w:p>
        </w:tc>
        <w:tc>
          <w:tcPr>
            <w:tcW w:w="1843" w:type="dxa"/>
            <w:vAlign w:val="center"/>
          </w:tcPr>
          <w:p w14:paraId="32582EF1">
            <w:pPr>
              <w:spacing w:line="360" w:lineRule="auto"/>
              <w:jc w:val="center"/>
              <w:rPr>
                <w:highlight w:val="none"/>
              </w:rPr>
            </w:pPr>
            <w:r>
              <w:rPr>
                <w:highlight w:val="none"/>
              </w:rPr>
              <w:t>单位</w:t>
            </w:r>
          </w:p>
        </w:tc>
        <w:tc>
          <w:tcPr>
            <w:tcW w:w="4955" w:type="dxa"/>
            <w:vAlign w:val="center"/>
          </w:tcPr>
          <w:p w14:paraId="0AFA128C">
            <w:pPr>
              <w:spacing w:line="360" w:lineRule="auto"/>
              <w:jc w:val="center"/>
              <w:rPr>
                <w:highlight w:val="none"/>
              </w:rPr>
            </w:pPr>
            <w:r>
              <w:rPr>
                <w:highlight w:val="none"/>
              </w:rPr>
              <w:t>技术要求</w:t>
            </w:r>
          </w:p>
        </w:tc>
      </w:tr>
      <w:tr w14:paraId="0312446E">
        <w:tblPrEx>
          <w:tblLayout w:type="fixed"/>
        </w:tblPrEx>
        <w:trPr>
          <w:trHeight w:val="297" w:hRule="atLeast"/>
          <w:jc w:val="center"/>
        </w:trPr>
        <w:tc>
          <w:tcPr>
            <w:tcW w:w="993" w:type="dxa"/>
            <w:vAlign w:val="center"/>
          </w:tcPr>
          <w:p w14:paraId="51FC7F11">
            <w:pPr>
              <w:adjustRightInd w:val="0"/>
              <w:spacing w:line="360" w:lineRule="auto"/>
              <w:jc w:val="center"/>
              <w:rPr>
                <w:highlight w:val="none"/>
              </w:rPr>
            </w:pPr>
            <w:r>
              <w:rPr>
                <w:highlight w:val="none"/>
              </w:rPr>
              <w:t>1</w:t>
            </w:r>
          </w:p>
        </w:tc>
        <w:tc>
          <w:tcPr>
            <w:tcW w:w="1843" w:type="dxa"/>
            <w:vAlign w:val="center"/>
          </w:tcPr>
          <w:p w14:paraId="2A719D59">
            <w:pPr>
              <w:adjustRightInd w:val="0"/>
              <w:spacing w:line="360" w:lineRule="auto"/>
              <w:jc w:val="center"/>
              <w:rPr>
                <w:highlight w:val="none"/>
              </w:rPr>
            </w:pPr>
            <w:r>
              <w:rPr>
                <w:highlight w:val="none"/>
              </w:rPr>
              <w:t>耐电压</w:t>
            </w:r>
          </w:p>
        </w:tc>
        <w:tc>
          <w:tcPr>
            <w:tcW w:w="1843" w:type="dxa"/>
            <w:vAlign w:val="center"/>
          </w:tcPr>
          <w:p w14:paraId="362FCEDB">
            <w:pPr>
              <w:adjustRightInd w:val="0"/>
              <w:spacing w:line="360" w:lineRule="auto"/>
              <w:jc w:val="center"/>
              <w:rPr>
                <w:highlight w:val="none"/>
              </w:rPr>
            </w:pPr>
            <w:r>
              <w:rPr>
                <w:highlight w:val="none"/>
              </w:rPr>
              <w:t>V</w:t>
            </w:r>
          </w:p>
        </w:tc>
        <w:tc>
          <w:tcPr>
            <w:tcW w:w="4955" w:type="dxa"/>
            <w:vAlign w:val="center"/>
          </w:tcPr>
          <w:p w14:paraId="0D56625B">
            <w:pPr>
              <w:adjustRightInd w:val="0"/>
              <w:spacing w:line="360" w:lineRule="auto"/>
              <w:jc w:val="center"/>
              <w:rPr>
                <w:highlight w:val="none"/>
              </w:rPr>
            </w:pPr>
            <w:r>
              <w:rPr>
                <w:highlight w:val="none"/>
              </w:rPr>
              <w:t>2000V /RJ-45:500V （AC）</w:t>
            </w:r>
          </w:p>
        </w:tc>
      </w:tr>
      <w:tr w14:paraId="5F8EA3B6">
        <w:tblPrEx>
          <w:tblLayout w:type="fixed"/>
        </w:tblPrEx>
        <w:trPr>
          <w:trHeight w:val="297" w:hRule="atLeast"/>
          <w:jc w:val="center"/>
        </w:trPr>
        <w:tc>
          <w:tcPr>
            <w:tcW w:w="993" w:type="dxa"/>
            <w:vAlign w:val="center"/>
          </w:tcPr>
          <w:p w14:paraId="3AA07B6C">
            <w:pPr>
              <w:adjustRightInd w:val="0"/>
              <w:spacing w:line="360" w:lineRule="auto"/>
              <w:jc w:val="center"/>
              <w:rPr>
                <w:highlight w:val="none"/>
              </w:rPr>
            </w:pPr>
            <w:r>
              <w:rPr>
                <w:highlight w:val="none"/>
              </w:rPr>
              <w:t>2</w:t>
            </w:r>
          </w:p>
        </w:tc>
        <w:tc>
          <w:tcPr>
            <w:tcW w:w="1843" w:type="dxa"/>
            <w:vAlign w:val="center"/>
          </w:tcPr>
          <w:p w14:paraId="7F71CC3F">
            <w:pPr>
              <w:adjustRightInd w:val="0"/>
              <w:spacing w:line="360" w:lineRule="auto"/>
              <w:jc w:val="center"/>
              <w:rPr>
                <w:highlight w:val="none"/>
              </w:rPr>
            </w:pPr>
            <w:r>
              <w:rPr>
                <w:highlight w:val="none"/>
              </w:rPr>
              <w:t>绝缘电阻</w:t>
            </w:r>
          </w:p>
        </w:tc>
        <w:tc>
          <w:tcPr>
            <w:tcW w:w="1843" w:type="dxa"/>
            <w:vAlign w:val="center"/>
          </w:tcPr>
          <w:p w14:paraId="110C52C4">
            <w:pPr>
              <w:adjustRightInd w:val="0"/>
              <w:spacing w:line="360" w:lineRule="auto"/>
              <w:jc w:val="center"/>
              <w:rPr>
                <w:highlight w:val="none"/>
              </w:rPr>
            </w:pPr>
            <w:r>
              <w:rPr>
                <w:highlight w:val="none"/>
              </w:rPr>
              <w:t>MΩ</w:t>
            </w:r>
          </w:p>
        </w:tc>
        <w:tc>
          <w:tcPr>
            <w:tcW w:w="4955" w:type="dxa"/>
            <w:vAlign w:val="center"/>
          </w:tcPr>
          <w:p w14:paraId="413B9F56">
            <w:pPr>
              <w:adjustRightInd w:val="0"/>
              <w:spacing w:line="360" w:lineRule="auto"/>
              <w:jc w:val="center"/>
              <w:rPr>
                <w:highlight w:val="none"/>
              </w:rPr>
            </w:pPr>
            <w:r>
              <w:rPr>
                <w:highlight w:val="none"/>
              </w:rPr>
              <w:t>≥5000MΩ</w:t>
            </w:r>
          </w:p>
        </w:tc>
      </w:tr>
      <w:tr w14:paraId="53B1B4D6">
        <w:tblPrEx>
          <w:tblLayout w:type="fixed"/>
        </w:tblPrEx>
        <w:trPr>
          <w:trHeight w:val="297" w:hRule="atLeast"/>
          <w:jc w:val="center"/>
        </w:trPr>
        <w:tc>
          <w:tcPr>
            <w:tcW w:w="993" w:type="dxa"/>
            <w:vAlign w:val="center"/>
          </w:tcPr>
          <w:p w14:paraId="02758C78">
            <w:pPr>
              <w:adjustRightInd w:val="0"/>
              <w:spacing w:line="360" w:lineRule="auto"/>
              <w:jc w:val="center"/>
              <w:rPr>
                <w:highlight w:val="none"/>
              </w:rPr>
            </w:pPr>
            <w:r>
              <w:rPr>
                <w:highlight w:val="none"/>
              </w:rPr>
              <w:t>3</w:t>
            </w:r>
          </w:p>
        </w:tc>
        <w:tc>
          <w:tcPr>
            <w:tcW w:w="1843" w:type="dxa"/>
            <w:vAlign w:val="center"/>
          </w:tcPr>
          <w:p w14:paraId="098EF62E">
            <w:pPr>
              <w:adjustRightInd w:val="0"/>
              <w:spacing w:line="360" w:lineRule="auto"/>
              <w:jc w:val="center"/>
              <w:rPr>
                <w:highlight w:val="none"/>
              </w:rPr>
            </w:pPr>
            <w:r>
              <w:rPr>
                <w:highlight w:val="none"/>
              </w:rPr>
              <w:t>工作温度</w:t>
            </w:r>
          </w:p>
        </w:tc>
        <w:tc>
          <w:tcPr>
            <w:tcW w:w="1843" w:type="dxa"/>
            <w:vAlign w:val="center"/>
          </w:tcPr>
          <w:p w14:paraId="6EB6802B">
            <w:pPr>
              <w:adjustRightInd w:val="0"/>
              <w:spacing w:line="360" w:lineRule="auto"/>
              <w:jc w:val="center"/>
              <w:rPr>
                <w:highlight w:val="none"/>
              </w:rPr>
            </w:pPr>
            <w:r>
              <w:rPr>
                <w:highlight w:val="none"/>
              </w:rPr>
              <w:t>℃</w:t>
            </w:r>
          </w:p>
        </w:tc>
        <w:tc>
          <w:tcPr>
            <w:tcW w:w="4955" w:type="dxa"/>
            <w:vAlign w:val="center"/>
          </w:tcPr>
          <w:p w14:paraId="4B3A2253">
            <w:pPr>
              <w:adjustRightInd w:val="0"/>
              <w:spacing w:line="360" w:lineRule="auto"/>
              <w:jc w:val="center"/>
              <w:rPr>
                <w:highlight w:val="none"/>
              </w:rPr>
            </w:pPr>
            <w:r>
              <w:rPr>
                <w:highlight w:val="none"/>
              </w:rPr>
              <w:t>-40℃～85℃</w:t>
            </w:r>
          </w:p>
        </w:tc>
      </w:tr>
      <w:tr w14:paraId="409B837C">
        <w:tblPrEx>
          <w:tblLayout w:type="fixed"/>
        </w:tblPrEx>
        <w:trPr>
          <w:trHeight w:val="297" w:hRule="atLeast"/>
          <w:jc w:val="center"/>
        </w:trPr>
        <w:tc>
          <w:tcPr>
            <w:tcW w:w="993" w:type="dxa"/>
            <w:vAlign w:val="center"/>
          </w:tcPr>
          <w:p w14:paraId="67A1435A">
            <w:pPr>
              <w:adjustRightInd w:val="0"/>
              <w:spacing w:line="360" w:lineRule="auto"/>
              <w:jc w:val="center"/>
              <w:rPr>
                <w:highlight w:val="none"/>
              </w:rPr>
            </w:pPr>
            <w:r>
              <w:rPr>
                <w:highlight w:val="none"/>
              </w:rPr>
              <w:t>4</w:t>
            </w:r>
          </w:p>
        </w:tc>
        <w:tc>
          <w:tcPr>
            <w:tcW w:w="1843" w:type="dxa"/>
            <w:vAlign w:val="center"/>
          </w:tcPr>
          <w:p w14:paraId="6BEDC208">
            <w:pPr>
              <w:adjustRightInd w:val="0"/>
              <w:spacing w:line="360" w:lineRule="auto"/>
              <w:jc w:val="center"/>
              <w:rPr>
                <w:highlight w:val="none"/>
              </w:rPr>
            </w:pPr>
            <w:r>
              <w:rPr>
                <w:highlight w:val="none"/>
              </w:rPr>
              <w:t>盐雾</w:t>
            </w:r>
          </w:p>
        </w:tc>
        <w:tc>
          <w:tcPr>
            <w:tcW w:w="1843" w:type="dxa"/>
            <w:vAlign w:val="center"/>
          </w:tcPr>
          <w:p w14:paraId="65A71E20">
            <w:pPr>
              <w:adjustRightInd w:val="0"/>
              <w:spacing w:line="360" w:lineRule="auto"/>
              <w:jc w:val="center"/>
              <w:rPr>
                <w:highlight w:val="none"/>
              </w:rPr>
            </w:pPr>
            <w:r>
              <w:rPr>
                <w:highlight w:val="none"/>
              </w:rPr>
              <w:t>-</w:t>
            </w:r>
          </w:p>
        </w:tc>
        <w:tc>
          <w:tcPr>
            <w:tcW w:w="4955" w:type="dxa"/>
            <w:vAlign w:val="center"/>
          </w:tcPr>
          <w:p w14:paraId="4C949535">
            <w:pPr>
              <w:adjustRightInd w:val="0"/>
              <w:spacing w:line="360" w:lineRule="auto"/>
              <w:jc w:val="center"/>
              <w:rPr>
                <w:highlight w:val="none"/>
              </w:rPr>
            </w:pPr>
            <w:r>
              <w:rPr>
                <w:highlight w:val="none"/>
              </w:rPr>
              <w:t>铜合金：5%NaCl雾气中96h</w:t>
            </w:r>
          </w:p>
        </w:tc>
      </w:tr>
      <w:tr w14:paraId="1C3D408E">
        <w:tblPrEx>
          <w:tblLayout w:type="fixed"/>
        </w:tblPrEx>
        <w:trPr>
          <w:trHeight w:val="297" w:hRule="atLeast"/>
          <w:jc w:val="center"/>
        </w:trPr>
        <w:tc>
          <w:tcPr>
            <w:tcW w:w="993" w:type="dxa"/>
            <w:vAlign w:val="center"/>
          </w:tcPr>
          <w:p w14:paraId="414EDB6A">
            <w:pPr>
              <w:adjustRightInd w:val="0"/>
              <w:spacing w:line="360" w:lineRule="auto"/>
              <w:jc w:val="center"/>
              <w:rPr>
                <w:highlight w:val="none"/>
              </w:rPr>
            </w:pPr>
            <w:r>
              <w:rPr>
                <w:highlight w:val="none"/>
              </w:rPr>
              <w:t>5</w:t>
            </w:r>
          </w:p>
        </w:tc>
        <w:tc>
          <w:tcPr>
            <w:tcW w:w="1843" w:type="dxa"/>
            <w:vAlign w:val="center"/>
          </w:tcPr>
          <w:p w14:paraId="656CEE7D">
            <w:pPr>
              <w:adjustRightInd w:val="0"/>
              <w:spacing w:line="360" w:lineRule="auto"/>
              <w:jc w:val="center"/>
              <w:rPr>
                <w:highlight w:val="none"/>
              </w:rPr>
            </w:pPr>
            <w:r>
              <w:rPr>
                <w:highlight w:val="none"/>
              </w:rPr>
              <w:t>密封性</w:t>
            </w:r>
          </w:p>
        </w:tc>
        <w:tc>
          <w:tcPr>
            <w:tcW w:w="1843" w:type="dxa"/>
            <w:vAlign w:val="center"/>
          </w:tcPr>
          <w:p w14:paraId="05FFD407">
            <w:pPr>
              <w:adjustRightInd w:val="0"/>
              <w:spacing w:line="360" w:lineRule="auto"/>
              <w:jc w:val="center"/>
              <w:rPr>
                <w:highlight w:val="none"/>
              </w:rPr>
            </w:pPr>
            <w:r>
              <w:rPr>
                <w:highlight w:val="none"/>
              </w:rPr>
              <w:t>-</w:t>
            </w:r>
          </w:p>
        </w:tc>
        <w:tc>
          <w:tcPr>
            <w:tcW w:w="4955" w:type="dxa"/>
            <w:vAlign w:val="center"/>
          </w:tcPr>
          <w:p w14:paraId="484EFFB3">
            <w:pPr>
              <w:adjustRightInd w:val="0"/>
              <w:spacing w:line="360" w:lineRule="auto"/>
              <w:jc w:val="center"/>
              <w:rPr>
                <w:highlight w:val="none"/>
              </w:rPr>
            </w:pPr>
            <w:r>
              <w:rPr>
                <w:highlight w:val="none"/>
              </w:rPr>
              <w:t>防雨淋(0.5m水深，0.5h)</w:t>
            </w:r>
          </w:p>
        </w:tc>
      </w:tr>
      <w:tr w14:paraId="3EFB591D">
        <w:tblPrEx>
          <w:tblLayout w:type="fixed"/>
        </w:tblPrEx>
        <w:trPr>
          <w:trHeight w:val="90" w:hRule="atLeast"/>
          <w:jc w:val="center"/>
        </w:trPr>
        <w:tc>
          <w:tcPr>
            <w:tcW w:w="993" w:type="dxa"/>
            <w:vAlign w:val="center"/>
          </w:tcPr>
          <w:p w14:paraId="4E9F7CCC">
            <w:pPr>
              <w:adjustRightInd w:val="0"/>
              <w:spacing w:line="360" w:lineRule="auto"/>
              <w:jc w:val="center"/>
              <w:rPr>
                <w:highlight w:val="none"/>
              </w:rPr>
            </w:pPr>
            <w:r>
              <w:rPr>
                <w:highlight w:val="none"/>
              </w:rPr>
              <w:t>6</w:t>
            </w:r>
          </w:p>
        </w:tc>
        <w:tc>
          <w:tcPr>
            <w:tcW w:w="1843" w:type="dxa"/>
            <w:vAlign w:val="center"/>
          </w:tcPr>
          <w:p w14:paraId="20C34B13">
            <w:pPr>
              <w:adjustRightInd w:val="0"/>
              <w:spacing w:line="360" w:lineRule="auto"/>
              <w:jc w:val="center"/>
              <w:rPr>
                <w:highlight w:val="none"/>
              </w:rPr>
            </w:pPr>
            <w:r>
              <w:rPr>
                <w:highlight w:val="none"/>
              </w:rPr>
              <w:t>振动</w:t>
            </w:r>
          </w:p>
        </w:tc>
        <w:tc>
          <w:tcPr>
            <w:tcW w:w="1843" w:type="dxa"/>
            <w:vAlign w:val="center"/>
          </w:tcPr>
          <w:p w14:paraId="43A91588">
            <w:pPr>
              <w:adjustRightInd w:val="0"/>
              <w:spacing w:line="360" w:lineRule="auto"/>
              <w:jc w:val="center"/>
              <w:rPr>
                <w:highlight w:val="none"/>
              </w:rPr>
            </w:pPr>
            <w:r>
              <w:rPr>
                <w:highlight w:val="none"/>
              </w:rPr>
              <w:t>-</w:t>
            </w:r>
          </w:p>
        </w:tc>
        <w:tc>
          <w:tcPr>
            <w:tcW w:w="4955" w:type="dxa"/>
            <w:vAlign w:val="center"/>
          </w:tcPr>
          <w:p w14:paraId="1A7B79CE">
            <w:pPr>
              <w:adjustRightInd w:val="0"/>
              <w:spacing w:line="360" w:lineRule="auto"/>
              <w:jc w:val="center"/>
              <w:rPr>
                <w:highlight w:val="none"/>
              </w:rPr>
            </w:pPr>
            <w:r>
              <w:rPr>
                <w:highlight w:val="none"/>
              </w:rPr>
              <w:t>10～2000Hz，147m/s2，瞬断≤1us</w:t>
            </w:r>
          </w:p>
        </w:tc>
      </w:tr>
      <w:tr w14:paraId="1DF47736">
        <w:tblPrEx>
          <w:tblLayout w:type="fixed"/>
        </w:tblPrEx>
        <w:trPr>
          <w:trHeight w:val="297" w:hRule="atLeast"/>
          <w:jc w:val="center"/>
        </w:trPr>
        <w:tc>
          <w:tcPr>
            <w:tcW w:w="993" w:type="dxa"/>
            <w:vAlign w:val="center"/>
          </w:tcPr>
          <w:p w14:paraId="76ED2DCD">
            <w:pPr>
              <w:adjustRightInd w:val="0"/>
              <w:spacing w:line="360" w:lineRule="auto"/>
              <w:jc w:val="center"/>
              <w:rPr>
                <w:highlight w:val="none"/>
              </w:rPr>
            </w:pPr>
            <w:r>
              <w:rPr>
                <w:highlight w:val="none"/>
              </w:rPr>
              <w:t>7</w:t>
            </w:r>
          </w:p>
        </w:tc>
        <w:tc>
          <w:tcPr>
            <w:tcW w:w="1843" w:type="dxa"/>
            <w:vAlign w:val="center"/>
          </w:tcPr>
          <w:p w14:paraId="2FF351EA">
            <w:pPr>
              <w:adjustRightInd w:val="0"/>
              <w:spacing w:line="360" w:lineRule="auto"/>
              <w:jc w:val="center"/>
              <w:rPr>
                <w:highlight w:val="none"/>
              </w:rPr>
            </w:pPr>
            <w:r>
              <w:rPr>
                <w:highlight w:val="none"/>
              </w:rPr>
              <w:t>冲击</w:t>
            </w:r>
          </w:p>
        </w:tc>
        <w:tc>
          <w:tcPr>
            <w:tcW w:w="1843" w:type="dxa"/>
            <w:vAlign w:val="center"/>
          </w:tcPr>
          <w:p w14:paraId="2CC28884">
            <w:pPr>
              <w:adjustRightInd w:val="0"/>
              <w:spacing w:line="360" w:lineRule="auto"/>
              <w:jc w:val="center"/>
              <w:rPr>
                <w:highlight w:val="none"/>
              </w:rPr>
            </w:pPr>
            <w:r>
              <w:rPr>
                <w:highlight w:val="none"/>
              </w:rPr>
              <w:t>-</w:t>
            </w:r>
          </w:p>
        </w:tc>
        <w:tc>
          <w:tcPr>
            <w:tcW w:w="4955" w:type="dxa"/>
            <w:vAlign w:val="center"/>
          </w:tcPr>
          <w:p w14:paraId="330C26F4">
            <w:pPr>
              <w:adjustRightInd w:val="0"/>
              <w:spacing w:line="360" w:lineRule="auto"/>
              <w:jc w:val="center"/>
              <w:rPr>
                <w:highlight w:val="none"/>
              </w:rPr>
            </w:pPr>
            <w:r>
              <w:rPr>
                <w:highlight w:val="none"/>
              </w:rPr>
              <w:t>加速度峰值490m/s2，瞬断≤1us</w:t>
            </w:r>
          </w:p>
        </w:tc>
      </w:tr>
      <w:tr w14:paraId="3FD355A4">
        <w:tblPrEx>
          <w:tblLayout w:type="fixed"/>
        </w:tblPrEx>
        <w:trPr>
          <w:trHeight w:val="297" w:hRule="atLeast"/>
          <w:jc w:val="center"/>
        </w:trPr>
        <w:tc>
          <w:tcPr>
            <w:tcW w:w="993" w:type="dxa"/>
            <w:vAlign w:val="center"/>
          </w:tcPr>
          <w:p w14:paraId="2823D461">
            <w:pPr>
              <w:adjustRightInd w:val="0"/>
              <w:spacing w:line="360" w:lineRule="auto"/>
              <w:jc w:val="center"/>
              <w:rPr>
                <w:highlight w:val="none"/>
              </w:rPr>
            </w:pPr>
            <w:r>
              <w:rPr>
                <w:highlight w:val="none"/>
              </w:rPr>
              <w:t>8</w:t>
            </w:r>
          </w:p>
        </w:tc>
        <w:tc>
          <w:tcPr>
            <w:tcW w:w="1843" w:type="dxa"/>
            <w:vAlign w:val="center"/>
          </w:tcPr>
          <w:p w14:paraId="51FA7A78">
            <w:pPr>
              <w:adjustRightInd w:val="0"/>
              <w:spacing w:line="360" w:lineRule="auto"/>
              <w:jc w:val="center"/>
              <w:rPr>
                <w:highlight w:val="none"/>
              </w:rPr>
            </w:pPr>
            <w:r>
              <w:rPr>
                <w:highlight w:val="none"/>
              </w:rPr>
              <w:t>机械寿命</w:t>
            </w:r>
          </w:p>
        </w:tc>
        <w:tc>
          <w:tcPr>
            <w:tcW w:w="1843" w:type="dxa"/>
            <w:vAlign w:val="center"/>
          </w:tcPr>
          <w:p w14:paraId="57520E84">
            <w:pPr>
              <w:adjustRightInd w:val="0"/>
              <w:spacing w:line="360" w:lineRule="auto"/>
              <w:jc w:val="center"/>
              <w:rPr>
                <w:highlight w:val="none"/>
              </w:rPr>
            </w:pPr>
            <w:r>
              <w:rPr>
                <w:highlight w:val="none"/>
              </w:rPr>
              <w:t>-</w:t>
            </w:r>
          </w:p>
        </w:tc>
        <w:tc>
          <w:tcPr>
            <w:tcW w:w="4955" w:type="dxa"/>
            <w:vAlign w:val="center"/>
          </w:tcPr>
          <w:p w14:paraId="720DFDDB">
            <w:pPr>
              <w:adjustRightInd w:val="0"/>
              <w:spacing w:line="360" w:lineRule="auto"/>
              <w:jc w:val="center"/>
              <w:rPr>
                <w:highlight w:val="none"/>
              </w:rPr>
            </w:pPr>
            <w:r>
              <w:rPr>
                <w:highlight w:val="none"/>
              </w:rPr>
              <w:t>500次</w:t>
            </w:r>
          </w:p>
        </w:tc>
      </w:tr>
      <w:tr w14:paraId="747B372F">
        <w:tblPrEx>
          <w:tblLayout w:type="fixed"/>
        </w:tblPrEx>
        <w:trPr>
          <w:trHeight w:val="297" w:hRule="atLeast"/>
          <w:jc w:val="center"/>
        </w:trPr>
        <w:tc>
          <w:tcPr>
            <w:tcW w:w="993" w:type="dxa"/>
            <w:vAlign w:val="center"/>
          </w:tcPr>
          <w:p w14:paraId="518DB738">
            <w:pPr>
              <w:adjustRightInd w:val="0"/>
              <w:spacing w:line="360" w:lineRule="auto"/>
              <w:jc w:val="center"/>
              <w:rPr>
                <w:highlight w:val="none"/>
              </w:rPr>
            </w:pPr>
            <w:r>
              <w:rPr>
                <w:highlight w:val="none"/>
              </w:rPr>
              <w:t>9</w:t>
            </w:r>
          </w:p>
        </w:tc>
        <w:tc>
          <w:tcPr>
            <w:tcW w:w="1843" w:type="dxa"/>
            <w:vAlign w:val="center"/>
          </w:tcPr>
          <w:p w14:paraId="48B594EF">
            <w:pPr>
              <w:adjustRightInd w:val="0"/>
              <w:spacing w:line="360" w:lineRule="auto"/>
              <w:jc w:val="center"/>
              <w:rPr>
                <w:highlight w:val="none"/>
              </w:rPr>
            </w:pPr>
            <w:r>
              <w:rPr>
                <w:highlight w:val="none"/>
              </w:rPr>
              <w:t>材料</w:t>
            </w:r>
          </w:p>
        </w:tc>
        <w:tc>
          <w:tcPr>
            <w:tcW w:w="1843" w:type="dxa"/>
            <w:vAlign w:val="center"/>
          </w:tcPr>
          <w:p w14:paraId="7271DFEA">
            <w:pPr>
              <w:adjustRightInd w:val="0"/>
              <w:spacing w:line="360" w:lineRule="auto"/>
              <w:jc w:val="center"/>
              <w:rPr>
                <w:highlight w:val="none"/>
              </w:rPr>
            </w:pPr>
            <w:r>
              <w:rPr>
                <w:highlight w:val="none"/>
              </w:rPr>
              <w:t>-</w:t>
            </w:r>
          </w:p>
        </w:tc>
        <w:tc>
          <w:tcPr>
            <w:tcW w:w="4955" w:type="dxa"/>
            <w:vAlign w:val="center"/>
          </w:tcPr>
          <w:p w14:paraId="7D5E9159">
            <w:pPr>
              <w:adjustRightInd w:val="0"/>
              <w:spacing w:line="360" w:lineRule="auto"/>
              <w:jc w:val="center"/>
              <w:rPr>
                <w:highlight w:val="none"/>
              </w:rPr>
            </w:pPr>
            <w:r>
              <w:rPr>
                <w:highlight w:val="none"/>
              </w:rPr>
              <w:t>壳体：铜合金；接触件：铜合金镀金</w:t>
            </w:r>
          </w:p>
        </w:tc>
      </w:tr>
    </w:tbl>
    <w:p w14:paraId="7928BF2B">
      <w:pPr>
        <w:widowControl/>
        <w:spacing w:before="120" w:after="120" w:line="360" w:lineRule="auto"/>
        <w:ind w:left="181" w:leftChars="86"/>
        <w:jc w:val="left"/>
        <w:outlineLvl w:val="1"/>
        <w:rPr>
          <w:b/>
          <w:bCs/>
          <w:kern w:val="0"/>
          <w:highlight w:val="none"/>
        </w:rPr>
      </w:pPr>
      <w:bookmarkStart w:id="309" w:name="_Toc106113395"/>
      <w:bookmarkStart w:id="310" w:name="_Toc23236"/>
      <w:bookmarkStart w:id="311" w:name="_Toc109285604"/>
      <w:r>
        <w:rPr>
          <w:rFonts w:hint="eastAsia"/>
          <w:b/>
          <w:bCs/>
          <w:kern w:val="0"/>
          <w:highlight w:val="none"/>
          <w:lang w:val="en-US" w:eastAsia="zh-CN"/>
        </w:rPr>
        <w:t>7</w:t>
      </w:r>
      <w:r>
        <w:rPr>
          <w:b/>
          <w:bCs/>
          <w:kern w:val="0"/>
          <w:highlight w:val="none"/>
        </w:rPr>
        <w:t>.3</w:t>
      </w:r>
      <w:bookmarkEnd w:id="309"/>
      <w:r>
        <w:rPr>
          <w:b/>
          <w:bCs/>
          <w:kern w:val="0"/>
          <w:highlight w:val="none"/>
        </w:rPr>
        <w:t xml:space="preserve"> </w:t>
      </w:r>
      <w:r>
        <w:rPr>
          <w:rFonts w:hint="eastAsia"/>
          <w:b/>
          <w:bCs/>
          <w:kern w:val="0"/>
          <w:highlight w:val="none"/>
        </w:rPr>
        <w:t>环网柜航插连接示意图</w:t>
      </w:r>
      <w:bookmarkEnd w:id="310"/>
      <w:bookmarkEnd w:id="311"/>
    </w:p>
    <w:p w14:paraId="469DBAAC">
      <w:pPr>
        <w:rPr>
          <w:highlight w:val="none"/>
        </w:rPr>
      </w:pPr>
      <w:r>
        <w:rPr>
          <w:highlight w:val="none"/>
        </w:rPr>
        <w:object>
          <v:shape id="_x0000_i1026" o:spt="75" type="#_x0000_t75" style="height:235.85pt;width:453.3pt;" o:ole="t" filled="f" stroked="f" coordsize="21600,21600">
            <v:path/>
            <v:fill on="f" focussize="0,0"/>
            <v:stroke on="f"/>
            <v:imagedata r:id="rId52" o:title=""/>
            <o:lock v:ext="edit" aspectratio="t"/>
            <w10:wrap type="none"/>
            <w10:anchorlock/>
          </v:shape>
          <o:OLEObject Type="Embed" ProgID="Visio.Drawing.15" ShapeID="_x0000_i1026" DrawAspect="Content" ObjectID="_1468075726" r:id="rId51">
            <o:LockedField>false</o:LockedField>
          </o:OLEObject>
        </w:object>
      </w:r>
    </w:p>
    <w:p w14:paraId="6D96D05B">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szCs w:val="21"/>
          <w:highlight w:val="none"/>
        </w:rPr>
      </w:pPr>
      <w:r>
        <w:rPr>
          <w:rFonts w:hint="eastAsia" w:ascii="黑体" w:hAnsi="黑体" w:eastAsia="黑体"/>
          <w:szCs w:val="21"/>
          <w:highlight w:val="none"/>
        </w:rPr>
        <w:t>典型</w:t>
      </w:r>
      <w:r>
        <w:rPr>
          <w:rFonts w:ascii="黑体" w:hAnsi="黑体" w:eastAsia="黑体"/>
          <w:szCs w:val="21"/>
          <w:highlight w:val="none"/>
        </w:rPr>
        <w:t>6</w:t>
      </w:r>
      <w:r>
        <w:rPr>
          <w:rFonts w:hint="eastAsia" w:ascii="黑体" w:hAnsi="黑体" w:eastAsia="黑体"/>
          <w:szCs w:val="21"/>
          <w:highlight w:val="none"/>
        </w:rPr>
        <w:t>间隔断路器柜航插连接示意图</w:t>
      </w:r>
    </w:p>
    <w:p w14:paraId="34965BBA">
      <w:pPr>
        <w:spacing w:line="360" w:lineRule="auto"/>
        <w:ind w:left="181" w:leftChars="86" w:firstLine="420" w:firstLineChars="200"/>
        <w:rPr>
          <w:highlight w:val="none"/>
        </w:rPr>
      </w:pPr>
      <w:r>
        <w:rPr>
          <w:rFonts w:hint="eastAsia"/>
          <w:highlight w:val="none"/>
        </w:rPr>
        <w:t>上图所示为典型</w:t>
      </w:r>
      <w:r>
        <w:rPr>
          <w:highlight w:val="none"/>
        </w:rPr>
        <w:t>6</w:t>
      </w:r>
      <w:r>
        <w:rPr>
          <w:rFonts w:hint="eastAsia"/>
          <w:highlight w:val="none"/>
        </w:rPr>
        <w:t>间隔环网柜航插连接示意图，该柜体由母线</w:t>
      </w:r>
      <w:r>
        <w:rPr>
          <w:highlight w:val="none"/>
        </w:rPr>
        <w:t>PT</w:t>
      </w:r>
      <w:r>
        <w:rPr>
          <w:rFonts w:hint="eastAsia"/>
          <w:highlight w:val="none"/>
        </w:rPr>
        <w:t>柜、进线</w:t>
      </w:r>
      <w:r>
        <w:rPr>
          <w:highlight w:val="none"/>
        </w:rPr>
        <w:t>PT</w:t>
      </w:r>
      <w:r>
        <w:rPr>
          <w:rFonts w:hint="eastAsia"/>
          <w:highlight w:val="none"/>
        </w:rPr>
        <w:t>柜、进线柜、出线柜组成。</w:t>
      </w:r>
    </w:p>
    <w:p w14:paraId="414C6556">
      <w:pPr>
        <w:spacing w:line="360" w:lineRule="auto"/>
        <w:ind w:left="181" w:leftChars="86" w:firstLine="420" w:firstLineChars="200"/>
        <w:rPr>
          <w:highlight w:val="none"/>
        </w:rPr>
      </w:pPr>
      <w:r>
        <w:rPr>
          <w:rFonts w:hint="eastAsia"/>
          <w:highlight w:val="none"/>
        </w:rPr>
        <w:t>进线PT柜通常由两个单相/三相VV接线</w:t>
      </w:r>
      <w:r>
        <w:rPr>
          <w:highlight w:val="none"/>
        </w:rPr>
        <w:t>PT</w:t>
      </w:r>
      <w:r>
        <w:rPr>
          <w:rFonts w:hint="eastAsia"/>
          <w:highlight w:val="none"/>
        </w:rPr>
        <w:t>组成，取电电源及测量电压通过1</w:t>
      </w:r>
      <w:r>
        <w:rPr>
          <w:highlight w:val="none"/>
        </w:rPr>
        <w:t>0</w:t>
      </w:r>
      <w:r>
        <w:rPr>
          <w:rFonts w:hint="eastAsia"/>
          <w:highlight w:val="none"/>
        </w:rPr>
        <w:t>芯航插接到综合测控通讯单元的二次室，经过电源转换将生成的装置及控制总电源通过以太网航插传至各个间隔单元，供装置运行及操作开关。两进线电压信号通过</w:t>
      </w:r>
      <w:r>
        <w:rPr>
          <w:highlight w:val="none"/>
        </w:rPr>
        <w:t>6</w:t>
      </w:r>
      <w:r>
        <w:rPr>
          <w:rFonts w:hint="eastAsia"/>
          <w:highlight w:val="none"/>
        </w:rPr>
        <w:t>芯航插分别接至主进出线开关柜，供进出线间隔单元采集并进行逻辑功能判别。</w:t>
      </w:r>
    </w:p>
    <w:p w14:paraId="7745059E">
      <w:pPr>
        <w:spacing w:line="360" w:lineRule="auto"/>
        <w:ind w:left="181" w:leftChars="86" w:firstLine="420" w:firstLineChars="200"/>
        <w:rPr>
          <w:highlight w:val="none"/>
        </w:rPr>
      </w:pPr>
      <w:r>
        <w:rPr>
          <w:rFonts w:hint="eastAsia"/>
          <w:highlight w:val="none"/>
        </w:rPr>
        <w:t>母线PT柜由三相PT</w:t>
      </w:r>
      <w:r>
        <w:rPr>
          <w:highlight w:val="none"/>
        </w:rPr>
        <w:t>/4</w:t>
      </w:r>
      <w:r>
        <w:rPr>
          <w:rFonts w:hint="eastAsia"/>
          <w:highlight w:val="none"/>
        </w:rPr>
        <w:t>PT组柜而成，取电电源供母线PT柜和断路器柜内照明或除湿器使用。母线PT采样电压及交流电源通过1</w:t>
      </w:r>
      <w:r>
        <w:rPr>
          <w:highlight w:val="none"/>
        </w:rPr>
        <w:t>0</w:t>
      </w:r>
      <w:r>
        <w:rPr>
          <w:rFonts w:hint="eastAsia"/>
          <w:highlight w:val="none"/>
        </w:rPr>
        <w:t>芯航插传至各个间隔开关柜；P</w:t>
      </w:r>
      <w:r>
        <w:rPr>
          <w:highlight w:val="none"/>
        </w:rPr>
        <w:t>T</w:t>
      </w:r>
      <w:r>
        <w:rPr>
          <w:rFonts w:hint="eastAsia"/>
          <w:highlight w:val="none"/>
        </w:rPr>
        <w:t>室除湿装置电源以及户外箱照明电源通过6芯航插输出。</w:t>
      </w:r>
    </w:p>
    <w:p w14:paraId="40F9CF56">
      <w:pPr>
        <w:spacing w:line="360" w:lineRule="auto"/>
        <w:ind w:left="181" w:leftChars="86" w:firstLine="420" w:firstLineChars="200"/>
        <w:rPr>
          <w:highlight w:val="none"/>
        </w:rPr>
      </w:pPr>
      <w:r>
        <w:rPr>
          <w:rFonts w:hint="eastAsia"/>
          <w:highlight w:val="none"/>
        </w:rPr>
        <w:t>进出线开关柜由二次室和断路器本体组成，二次室间隔单元与断路器本体之间通过</w:t>
      </w:r>
      <w:r>
        <w:rPr>
          <w:highlight w:val="none"/>
        </w:rPr>
        <w:t>26</w:t>
      </w:r>
      <w:r>
        <w:rPr>
          <w:rFonts w:hint="eastAsia"/>
          <w:highlight w:val="none"/>
        </w:rPr>
        <w:t>芯航空插头进行信号量传递，通过6芯防开路航插进行电流量信号传递。</w:t>
      </w:r>
    </w:p>
    <w:p w14:paraId="36E74E05">
      <w:pPr>
        <w:spacing w:line="360" w:lineRule="auto"/>
        <w:ind w:left="181" w:leftChars="86" w:firstLine="420" w:firstLineChars="200"/>
        <w:rPr>
          <w:rFonts w:hint="eastAsia"/>
          <w:highlight w:val="none"/>
        </w:rPr>
      </w:pPr>
      <w:r>
        <w:rPr>
          <w:rFonts w:hint="eastAsia"/>
          <w:highlight w:val="none"/>
        </w:rPr>
        <w:t>间隔单元与综合测控通讯单元之间采用以太网航插连接。蓄电池采用防水接头引线连接。</w:t>
      </w:r>
    </w:p>
    <w:p w14:paraId="2A348BB5">
      <w:pPr>
        <w:spacing w:line="360" w:lineRule="auto"/>
        <w:jc w:val="center"/>
        <w:rPr>
          <w:rFonts w:ascii="仿宋" w:hAnsi="仿宋" w:eastAsia="仿宋" w:cs="仿宋"/>
          <w:szCs w:val="21"/>
          <w:highlight w:val="none"/>
        </w:rPr>
      </w:pPr>
    </w:p>
    <w:p w14:paraId="3B922FBC">
      <w:pPr>
        <w:jc w:val="center"/>
        <w:rPr>
          <w:highlight w:val="none"/>
        </w:rPr>
      </w:pPr>
      <w:r>
        <w:rPr>
          <w:highlight w:val="none"/>
        </w:rPr>
        <w:object>
          <v:shape id="_x0000_i1027" o:spt="75" type="#_x0000_t75" style="height:276.6pt;width:453.4pt;" o:ole="t" filled="f" stroked="f" coordsize="21600,21600">
            <v:path/>
            <v:fill on="f" focussize="0,0"/>
            <v:stroke on="f"/>
            <v:imagedata r:id="rId54" o:title=""/>
            <o:lock v:ext="edit" aspectratio="t"/>
            <w10:wrap type="none"/>
            <w10:anchorlock/>
          </v:shape>
          <o:OLEObject Type="Embed" ProgID="Visio.Drawing.15" ShapeID="_x0000_i1027" DrawAspect="Content" ObjectID="_1468075727" r:id="rId53">
            <o:LockedField>false</o:LockedField>
          </o:OLEObject>
        </w:object>
      </w:r>
    </w:p>
    <w:p w14:paraId="02448C1C">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配置壁挂式综合通信测控单元（或配置综合通信测控单元的站用变）的典型</w:t>
      </w:r>
      <w:r>
        <w:rPr>
          <w:rFonts w:ascii="黑体" w:hAnsi="黑体" w:eastAsia="黑体"/>
          <w:kern w:val="0"/>
          <w:szCs w:val="21"/>
          <w:highlight w:val="none"/>
        </w:rPr>
        <w:t>6</w:t>
      </w:r>
      <w:r>
        <w:rPr>
          <w:rFonts w:hint="eastAsia" w:ascii="黑体" w:hAnsi="黑体" w:eastAsia="黑体"/>
          <w:kern w:val="0"/>
          <w:szCs w:val="21"/>
          <w:highlight w:val="none"/>
        </w:rPr>
        <w:t>间隔断路器柜航插连接示意图</w:t>
      </w:r>
    </w:p>
    <w:p w14:paraId="79801570">
      <w:pPr>
        <w:spacing w:line="360" w:lineRule="auto"/>
        <w:ind w:left="181" w:leftChars="86" w:firstLine="420" w:firstLineChars="200"/>
        <w:rPr>
          <w:highlight w:val="none"/>
        </w:rPr>
      </w:pPr>
      <w:r>
        <w:rPr>
          <w:rFonts w:hint="eastAsia"/>
          <w:highlight w:val="none"/>
        </w:rPr>
        <w:t>上图所示为配置壁挂式综合通信测控单元的典型</w:t>
      </w:r>
      <w:r>
        <w:rPr>
          <w:highlight w:val="none"/>
        </w:rPr>
        <w:t>6</w:t>
      </w:r>
      <w:r>
        <w:rPr>
          <w:rFonts w:hint="eastAsia"/>
          <w:highlight w:val="none"/>
        </w:rPr>
        <w:t>间隔环网柜航插连接示意图，该柜体由母线壁挂式通信综合测控单元（或配置综合通信测控单元的站用变）、进线柜、出线柜组成。</w:t>
      </w:r>
    </w:p>
    <w:p w14:paraId="652BEADB">
      <w:pPr>
        <w:spacing w:line="360" w:lineRule="auto"/>
        <w:ind w:left="181" w:leftChars="86" w:firstLine="420" w:firstLineChars="200"/>
        <w:rPr>
          <w:highlight w:val="none"/>
        </w:rPr>
      </w:pPr>
      <w:r>
        <w:rPr>
          <w:rFonts w:hint="eastAsia"/>
          <w:highlight w:val="none"/>
        </w:rPr>
        <w:t>进出线开关柜由二次室和断路器本体组成，二次室间隔单元与断路器本体之间通过</w:t>
      </w:r>
      <w:r>
        <w:rPr>
          <w:highlight w:val="none"/>
        </w:rPr>
        <w:t>26</w:t>
      </w:r>
      <w:r>
        <w:rPr>
          <w:rFonts w:hint="eastAsia"/>
          <w:highlight w:val="none"/>
        </w:rPr>
        <w:t>芯航空插头进行信号量传递，通过6芯防开路航插进行电流量信号传递。</w:t>
      </w:r>
    </w:p>
    <w:p w14:paraId="4E4577C0">
      <w:pPr>
        <w:spacing w:line="360" w:lineRule="auto"/>
        <w:ind w:left="181" w:leftChars="86" w:firstLine="420" w:firstLineChars="200"/>
        <w:rPr>
          <w:highlight w:val="none"/>
        </w:rPr>
      </w:pPr>
      <w:r>
        <w:rPr>
          <w:rFonts w:hint="eastAsia"/>
          <w:highlight w:val="none"/>
        </w:rPr>
        <w:t>间隔单元与综合测控通讯单元之间采用以太网航插连接。</w:t>
      </w:r>
    </w:p>
    <w:p w14:paraId="64E6CDC5">
      <w:pPr>
        <w:widowControl/>
        <w:spacing w:before="120" w:after="120" w:line="360" w:lineRule="auto"/>
        <w:ind w:left="181" w:leftChars="86"/>
        <w:jc w:val="left"/>
        <w:outlineLvl w:val="1"/>
        <w:rPr>
          <w:b/>
          <w:bCs/>
          <w:kern w:val="0"/>
          <w:highlight w:val="none"/>
        </w:rPr>
      </w:pPr>
      <w:bookmarkStart w:id="312" w:name="_Toc109285605"/>
      <w:bookmarkStart w:id="313" w:name="_Toc31311"/>
      <w:r>
        <w:rPr>
          <w:rFonts w:hint="eastAsia"/>
          <w:b/>
          <w:bCs/>
          <w:kern w:val="0"/>
          <w:highlight w:val="none"/>
          <w:lang w:val="en-US" w:eastAsia="zh-CN"/>
        </w:rPr>
        <w:t>7</w:t>
      </w:r>
      <w:r>
        <w:rPr>
          <w:b/>
          <w:bCs/>
          <w:kern w:val="0"/>
          <w:highlight w:val="none"/>
        </w:rPr>
        <w:t xml:space="preserve">.4 </w:t>
      </w:r>
      <w:r>
        <w:rPr>
          <w:rFonts w:hint="eastAsia"/>
          <w:b/>
          <w:bCs/>
          <w:kern w:val="0"/>
          <w:highlight w:val="none"/>
        </w:rPr>
        <w:t>二次回路图</w:t>
      </w:r>
      <w:bookmarkEnd w:id="312"/>
      <w:bookmarkEnd w:id="313"/>
    </w:p>
    <w:p w14:paraId="1D529D38">
      <w:pPr>
        <w:rPr>
          <w:highlight w:val="none"/>
        </w:rPr>
      </w:pPr>
      <w:r>
        <w:rPr>
          <w:highlight w:val="none"/>
        </w:rPr>
        <w:drawing>
          <wp:inline distT="0" distB="0" distL="114300" distR="114300">
            <wp:extent cx="6149340" cy="4580890"/>
            <wp:effectExtent l="0" t="0" r="3810" b="10160"/>
            <wp:docPr id="2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4"/>
                    <pic:cNvPicPr>
                      <a:picLocks noChangeAspect="1"/>
                    </pic:cNvPicPr>
                  </pic:nvPicPr>
                  <pic:blipFill>
                    <a:blip r:embed="rId55"/>
                    <a:srcRect l="9232" t="1440" r="3137" b="1816"/>
                    <a:stretch>
                      <a:fillRect/>
                    </a:stretch>
                  </pic:blipFill>
                  <pic:spPr>
                    <a:xfrm>
                      <a:off x="0" y="0"/>
                      <a:ext cx="6149340" cy="4580890"/>
                    </a:xfrm>
                    <a:prstGeom prst="rect">
                      <a:avLst/>
                    </a:prstGeom>
                    <a:noFill/>
                    <a:ln>
                      <a:noFill/>
                    </a:ln>
                  </pic:spPr>
                </pic:pic>
              </a:graphicData>
            </a:graphic>
          </wp:inline>
        </w:drawing>
      </w:r>
    </w:p>
    <w:p w14:paraId="6AEAA435">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highlight w:val="none"/>
        </w:rPr>
      </w:pPr>
      <w:r>
        <w:rPr>
          <w:rFonts w:hint="eastAsia" w:ascii="黑体" w:hAnsi="黑体" w:eastAsia="黑体"/>
          <w:highlight w:val="none"/>
        </w:rPr>
        <w:t>弹簧操作机二次回路控制图</w:t>
      </w:r>
    </w:p>
    <w:p w14:paraId="366FB4CF">
      <w:pPr>
        <w:spacing w:before="156" w:beforeLines="50" w:after="156" w:afterLines="50" w:line="360" w:lineRule="auto"/>
        <w:ind w:left="181" w:leftChars="86" w:firstLine="420" w:firstLineChars="200"/>
        <w:jc w:val="left"/>
        <w:rPr>
          <w:highlight w:val="none"/>
        </w:rPr>
      </w:pPr>
      <w:r>
        <w:rPr>
          <w:rFonts w:hint="eastAsia"/>
          <w:highlight w:val="none"/>
        </w:rPr>
        <w:t>注：</w:t>
      </w:r>
    </w:p>
    <w:p w14:paraId="510A6E72">
      <w:pPr>
        <w:pStyle w:val="23"/>
        <w:numPr>
          <w:ilvl w:val="0"/>
          <w:numId w:val="43"/>
        </w:numPr>
        <w:spacing w:line="360" w:lineRule="auto"/>
        <w:ind w:firstLineChars="0"/>
        <w:rPr>
          <w:highlight w:val="none"/>
        </w:rPr>
      </w:pPr>
      <w:r>
        <w:rPr>
          <w:highlight w:val="none"/>
        </w:rPr>
        <w:t>KB</w:t>
      </w:r>
      <w:r>
        <w:rPr>
          <w:rFonts w:hint="eastAsia"/>
          <w:highlight w:val="none"/>
        </w:rPr>
        <w:t>为两常开节点气压密度计;</w:t>
      </w:r>
    </w:p>
    <w:p w14:paraId="468A8DCC">
      <w:pPr>
        <w:pStyle w:val="23"/>
        <w:numPr>
          <w:ilvl w:val="0"/>
          <w:numId w:val="43"/>
        </w:numPr>
        <w:spacing w:line="360" w:lineRule="auto"/>
        <w:ind w:firstLineChars="0"/>
        <w:rPr>
          <w:highlight w:val="none"/>
        </w:rPr>
      </w:pPr>
      <w:r>
        <w:rPr>
          <w:highlight w:val="none"/>
        </w:rPr>
        <w:t>K1</w:t>
      </w:r>
      <w:r>
        <w:rPr>
          <w:rFonts w:hint="eastAsia"/>
          <w:highlight w:val="none"/>
        </w:rPr>
        <w:t>为低气压闭锁扩展继电器;</w:t>
      </w:r>
    </w:p>
    <w:p w14:paraId="66BF659D">
      <w:pPr>
        <w:pStyle w:val="23"/>
        <w:numPr>
          <w:ilvl w:val="0"/>
          <w:numId w:val="43"/>
        </w:numPr>
        <w:spacing w:line="360" w:lineRule="auto"/>
        <w:ind w:firstLineChars="0"/>
        <w:rPr>
          <w:highlight w:val="none"/>
        </w:rPr>
      </w:pPr>
      <w:r>
        <w:rPr>
          <w:rFonts w:hint="eastAsia"/>
          <w:highlight w:val="none"/>
        </w:rPr>
        <w:t>电操模块（</w:t>
      </w:r>
      <w:r>
        <w:rPr>
          <w:highlight w:val="none"/>
        </w:rPr>
        <w:t>B</w:t>
      </w:r>
      <w:r>
        <w:rPr>
          <w:rFonts w:hint="eastAsia"/>
          <w:highlight w:val="none"/>
        </w:rPr>
        <w:t>）说明：模块内部的</w:t>
      </w:r>
      <w:r>
        <w:rPr>
          <w:highlight w:val="none"/>
        </w:rPr>
        <w:t>HK</w:t>
      </w:r>
      <w:r>
        <w:rPr>
          <w:rFonts w:hint="eastAsia"/>
          <w:highlight w:val="none"/>
        </w:rPr>
        <w:t>为合闸继电器，</w:t>
      </w:r>
      <w:r>
        <w:rPr>
          <w:highlight w:val="none"/>
        </w:rPr>
        <w:t>FK</w:t>
      </w:r>
      <w:r>
        <w:rPr>
          <w:rFonts w:hint="eastAsia"/>
          <w:highlight w:val="none"/>
        </w:rPr>
        <w:t>为分闸继电器，</w:t>
      </w:r>
      <w:r>
        <w:rPr>
          <w:highlight w:val="none"/>
        </w:rPr>
        <w:t>HKT</w:t>
      </w:r>
      <w:r>
        <w:rPr>
          <w:rFonts w:hint="eastAsia"/>
          <w:highlight w:val="none"/>
        </w:rPr>
        <w:t>为防跳继电器。</w:t>
      </w:r>
    </w:p>
    <w:p w14:paraId="5714940D">
      <w:pPr>
        <w:widowControl/>
        <w:spacing w:before="120" w:after="120" w:line="360" w:lineRule="auto"/>
        <w:ind w:left="181" w:leftChars="86"/>
        <w:jc w:val="left"/>
        <w:outlineLvl w:val="1"/>
        <w:rPr>
          <w:b/>
          <w:bCs/>
          <w:kern w:val="0"/>
          <w:szCs w:val="21"/>
          <w:highlight w:val="none"/>
        </w:rPr>
      </w:pPr>
      <w:bookmarkStart w:id="314" w:name="_Toc1974"/>
      <w:r>
        <w:rPr>
          <w:rFonts w:hint="eastAsia"/>
          <w:b/>
          <w:bCs/>
          <w:kern w:val="0"/>
          <w:szCs w:val="21"/>
          <w:highlight w:val="none"/>
          <w:lang w:val="en-US" w:eastAsia="zh-CN"/>
        </w:rPr>
        <w:t>7</w:t>
      </w:r>
      <w:r>
        <w:rPr>
          <w:b/>
          <w:bCs/>
          <w:kern w:val="0"/>
          <w:szCs w:val="21"/>
          <w:highlight w:val="none"/>
        </w:rPr>
        <w:t>.5 土建接口</w:t>
      </w:r>
      <w:bookmarkEnd w:id="308"/>
      <w:bookmarkEnd w:id="314"/>
    </w:p>
    <w:p w14:paraId="2BEE5631">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.5.1</w:t>
      </w:r>
      <w:r>
        <w:rPr>
          <w:szCs w:val="21"/>
          <w:highlight w:val="none"/>
        </w:rPr>
        <w:t xml:space="preserve"> 底板开孔</w:t>
      </w:r>
    </w:p>
    <w:p w14:paraId="387D0A5A">
      <w:pPr>
        <w:spacing w:line="360" w:lineRule="auto"/>
        <w:ind w:left="181" w:leftChars="86"/>
        <w:jc w:val="center"/>
        <w:rPr>
          <w:szCs w:val="21"/>
          <w:highlight w:val="none"/>
        </w:rPr>
      </w:pPr>
      <w:r>
        <w:rPr>
          <w:highlight w:val="none"/>
        </w:rPr>
        <w:drawing>
          <wp:inline distT="0" distB="0" distL="114300" distR="114300">
            <wp:extent cx="2398395" cy="2745740"/>
            <wp:effectExtent l="0" t="0" r="1905" b="16510"/>
            <wp:docPr id="2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5"/>
                    <pic:cNvPicPr>
                      <a:picLocks noChangeAspect="1"/>
                    </pic:cNvPicPr>
                  </pic:nvPicPr>
                  <pic:blipFill>
                    <a:blip r:embed="rId56"/>
                    <a:stretch>
                      <a:fillRect/>
                    </a:stretch>
                  </pic:blipFill>
                  <pic:spPr>
                    <a:xfrm>
                      <a:off x="0" y="0"/>
                      <a:ext cx="2398395" cy="2745740"/>
                    </a:xfrm>
                    <a:prstGeom prst="rect">
                      <a:avLst/>
                    </a:prstGeom>
                    <a:noFill/>
                    <a:ln>
                      <a:noFill/>
                    </a:ln>
                  </pic:spPr>
                </pic:pic>
              </a:graphicData>
            </a:graphic>
          </wp:inline>
        </w:drawing>
      </w:r>
    </w:p>
    <w:p w14:paraId="1370A67C">
      <w:pPr>
        <w:pStyle w:val="23"/>
        <w:numPr>
          <w:ilvl w:val="0"/>
          <w:numId w:val="4"/>
        </w:numPr>
        <w:adjustRightInd w:val="0"/>
        <w:snapToGrid w:val="0"/>
        <w:spacing w:before="156" w:beforeLines="50" w:after="156" w:afterLines="50" w:line="360" w:lineRule="auto"/>
        <w:ind w:left="0" w:firstLine="0" w:firstLineChars="0"/>
        <w:jc w:val="center"/>
        <w:rPr>
          <w:kern w:val="0"/>
          <w:szCs w:val="21"/>
          <w:highlight w:val="none"/>
        </w:rPr>
      </w:pPr>
      <w:r>
        <w:rPr>
          <w:rFonts w:hint="eastAsia" w:ascii="黑体" w:hAnsi="黑体" w:eastAsia="黑体"/>
          <w:kern w:val="0"/>
          <w:szCs w:val="21"/>
          <w:highlight w:val="none"/>
        </w:rPr>
        <w:t>底板开孔示意图</w:t>
      </w:r>
    </w:p>
    <w:p w14:paraId="65C4F065">
      <w:pPr>
        <w:spacing w:line="360" w:lineRule="auto"/>
        <w:ind w:left="181" w:leftChars="86" w:firstLine="420" w:firstLineChars="200"/>
        <w:rPr>
          <w:szCs w:val="21"/>
          <w:highlight w:val="none"/>
        </w:rPr>
      </w:pPr>
      <w:r>
        <w:rPr>
          <w:szCs w:val="21"/>
          <w:highlight w:val="none"/>
        </w:rPr>
        <w:t>在底板左右两侧均开成敲落孔，并根据现场需要选用，孔洞应满足该环网柜设计要求的全部二次电缆出线要求。二次过线孔距柜前框架尺寸为118mm，二次过线孔尺寸为φ30mm。具体如图26所示。</w:t>
      </w:r>
    </w:p>
    <w:p w14:paraId="2F4AAAFF">
      <w:pPr>
        <w:spacing w:line="360" w:lineRule="auto"/>
        <w:ind w:left="181" w:leftChars="86" w:firstLine="420" w:firstLineChars="200"/>
        <w:rPr>
          <w:szCs w:val="21"/>
          <w:highlight w:val="none"/>
        </w:rPr>
      </w:pPr>
      <w:r>
        <w:rPr>
          <w:szCs w:val="21"/>
          <w:highlight w:val="none"/>
        </w:rPr>
        <w:t>在底板左右两侧均开成长圆通孔，孔大小φ17mm×37mm，柜前孔中心距柜前（不含柜门）框架尺寸为50mm，孔中心间距650mm，具体如图34所示。</w:t>
      </w:r>
    </w:p>
    <w:p w14:paraId="5FD122B4">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.5.2</w:t>
      </w:r>
      <w:r>
        <w:rPr>
          <w:szCs w:val="21"/>
          <w:highlight w:val="none"/>
        </w:rPr>
        <w:t xml:space="preserve"> 压力释放通道方向</w:t>
      </w:r>
    </w:p>
    <w:p w14:paraId="613FA04F">
      <w:pPr>
        <w:pStyle w:val="20"/>
        <w:adjustRightInd w:val="0"/>
        <w:snapToGrid w:val="0"/>
        <w:spacing w:line="360" w:lineRule="auto"/>
        <w:rPr>
          <w:rFonts w:ascii="Times New Roman" w:hAnsi="Times New Roman" w:eastAsia="宋体"/>
          <w:sz w:val="21"/>
          <w:szCs w:val="21"/>
          <w:highlight w:val="none"/>
        </w:rPr>
      </w:pPr>
      <w:bookmarkStart w:id="315" w:name="_Hlk77898769"/>
      <w:r>
        <w:rPr>
          <w:rFonts w:ascii="Times New Roman" w:hAnsi="Times New Roman" w:eastAsia="宋体"/>
          <w:sz w:val="21"/>
          <w:szCs w:val="21"/>
          <w:highlight w:val="none"/>
        </w:rPr>
        <w:t>柜内部应有泄压通道并在柜体做好明确标示，</w:t>
      </w:r>
      <w:r>
        <w:rPr>
          <w:rFonts w:hint="eastAsia" w:ascii="Times New Roman" w:hAnsi="Times New Roman" w:eastAsia="宋体"/>
          <w:sz w:val="21"/>
          <w:szCs w:val="21"/>
          <w:highlight w:val="none"/>
        </w:rPr>
        <w:t>如下图所示：</w:t>
      </w:r>
    </w:p>
    <w:p w14:paraId="46071033">
      <w:pPr>
        <w:spacing w:line="360" w:lineRule="auto"/>
        <w:ind w:left="-2" w:leftChars="-1" w:firstLine="2"/>
        <w:jc w:val="center"/>
        <w:rPr>
          <w:rFonts w:ascii="阿里巴巴普惠体 R" w:hAnsi="阿里巴巴普惠体 R" w:eastAsia="阿里巴巴普惠体 R" w:cs="阿里巴巴普惠体 R"/>
          <w:highlight w:val="none"/>
        </w:rPr>
      </w:pPr>
      <w:r>
        <w:rPr>
          <w:rFonts w:ascii="阿里巴巴普惠体 R" w:hAnsi="阿里巴巴普惠体 R" w:eastAsia="阿里巴巴普惠体 R" w:cs="阿里巴巴普惠体 R"/>
          <w:highlight w:val="none"/>
        </w:rPr>
        <w:drawing>
          <wp:inline distT="0" distB="0" distL="114300" distR="114300">
            <wp:extent cx="2636520" cy="3311525"/>
            <wp:effectExtent l="0" t="0" r="11430" b="3175"/>
            <wp:docPr id="2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6"/>
                    <pic:cNvPicPr>
                      <a:picLocks noChangeAspect="1"/>
                    </pic:cNvPicPr>
                  </pic:nvPicPr>
                  <pic:blipFill>
                    <a:blip r:embed="rId57"/>
                    <a:stretch>
                      <a:fillRect/>
                    </a:stretch>
                  </pic:blipFill>
                  <pic:spPr>
                    <a:xfrm>
                      <a:off x="0" y="0"/>
                      <a:ext cx="2636520" cy="3311525"/>
                    </a:xfrm>
                    <a:prstGeom prst="rect">
                      <a:avLst/>
                    </a:prstGeom>
                    <a:noFill/>
                    <a:ln>
                      <a:noFill/>
                    </a:ln>
                  </pic:spPr>
                </pic:pic>
              </a:graphicData>
            </a:graphic>
          </wp:inline>
        </w:drawing>
      </w:r>
    </w:p>
    <w:p w14:paraId="4CCF17BB">
      <w:pPr>
        <w:pStyle w:val="31"/>
        <w:numPr>
          <w:ilvl w:val="0"/>
          <w:numId w:val="4"/>
        </w:numPr>
        <w:adjustRightInd w:val="0"/>
        <w:snapToGrid w:val="0"/>
        <w:spacing w:before="156" w:beforeLines="50" w:after="156" w:afterLines="50" w:line="360" w:lineRule="auto"/>
        <w:ind w:left="0" w:firstLine="0"/>
        <w:jc w:val="center"/>
        <w:rPr>
          <w:rFonts w:ascii="黑体" w:hAnsi="黑体" w:eastAsia="黑体"/>
          <w:szCs w:val="21"/>
          <w:highlight w:val="none"/>
        </w:rPr>
      </w:pPr>
      <w:r>
        <w:rPr>
          <w:rFonts w:hint="eastAsia" w:ascii="黑体" w:hAnsi="黑体" w:eastAsia="黑体"/>
          <w:szCs w:val="21"/>
          <w:highlight w:val="none"/>
        </w:rPr>
        <w:t>压力释放通道方向示意图</w:t>
      </w:r>
    </w:p>
    <w:p w14:paraId="007F3C38">
      <w:pPr>
        <w:pStyle w:val="20"/>
        <w:adjustRightInd w:val="0"/>
        <w:snapToGrid w:val="0"/>
        <w:spacing w:line="360" w:lineRule="auto"/>
        <w:rPr>
          <w:rFonts w:ascii="Times New Roman" w:hAnsi="Times New Roman" w:eastAsia="宋体"/>
          <w:sz w:val="21"/>
          <w:szCs w:val="21"/>
          <w:highlight w:val="none"/>
        </w:rPr>
      </w:pPr>
      <w:r>
        <w:rPr>
          <w:rFonts w:ascii="Times New Roman" w:hAnsi="Times New Roman" w:eastAsia="宋体"/>
          <w:sz w:val="21"/>
          <w:szCs w:val="21"/>
          <w:highlight w:val="none"/>
        </w:rPr>
        <w:t>气箱和电缆室均应有独立的泄压通道，保证在发生环网柜内部故障时向后向下有效释放短路能量和电弧，保护柜前操作人员安全。</w:t>
      </w:r>
    </w:p>
    <w:bookmarkEnd w:id="315"/>
    <w:p w14:paraId="1B89894E">
      <w:pPr>
        <w:spacing w:line="360" w:lineRule="auto"/>
        <w:ind w:left="181" w:leftChars="86"/>
        <w:rPr>
          <w:szCs w:val="21"/>
          <w:highlight w:val="none"/>
        </w:rPr>
      </w:pPr>
      <w:r>
        <w:rPr>
          <w:rFonts w:hint="eastAsia"/>
          <w:b/>
          <w:bCs/>
          <w:szCs w:val="21"/>
          <w:highlight w:val="none"/>
          <w:lang w:val="en-US" w:eastAsia="zh-CN"/>
        </w:rPr>
        <w:t>7</w:t>
      </w:r>
      <w:r>
        <w:rPr>
          <w:b/>
          <w:bCs/>
          <w:szCs w:val="21"/>
          <w:highlight w:val="none"/>
        </w:rPr>
        <w:t>.5.3</w:t>
      </w:r>
      <w:r>
        <w:rPr>
          <w:szCs w:val="21"/>
          <w:highlight w:val="none"/>
        </w:rPr>
        <w:t xml:space="preserve"> 基础槽钢</w:t>
      </w:r>
    </w:p>
    <w:p w14:paraId="7C03A441">
      <w:pPr>
        <w:spacing w:line="360" w:lineRule="auto"/>
        <w:ind w:left="181" w:leftChars="86"/>
        <w:jc w:val="center"/>
        <w:rPr>
          <w:szCs w:val="21"/>
          <w:highlight w:val="none"/>
        </w:rPr>
      </w:pPr>
      <w:r>
        <w:rPr>
          <w:szCs w:val="21"/>
          <w:highlight w:val="none"/>
        </w:rPr>
        <w:drawing>
          <wp:inline distT="0" distB="0" distL="114300" distR="114300">
            <wp:extent cx="3113405" cy="2194560"/>
            <wp:effectExtent l="0" t="0" r="10795" b="15240"/>
            <wp:docPr id="6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7"/>
                    <pic:cNvPicPr>
                      <a:picLocks noChangeAspect="1"/>
                    </pic:cNvPicPr>
                  </pic:nvPicPr>
                  <pic:blipFill>
                    <a:blip r:embed="rId58"/>
                    <a:srcRect l="30161" t="22359" r="15367" b="17480"/>
                    <a:stretch>
                      <a:fillRect/>
                    </a:stretch>
                  </pic:blipFill>
                  <pic:spPr>
                    <a:xfrm>
                      <a:off x="0" y="0"/>
                      <a:ext cx="3113405" cy="2194560"/>
                    </a:xfrm>
                    <a:prstGeom prst="rect">
                      <a:avLst/>
                    </a:prstGeom>
                    <a:noFill/>
                    <a:ln>
                      <a:noFill/>
                    </a:ln>
                  </pic:spPr>
                </pic:pic>
              </a:graphicData>
            </a:graphic>
          </wp:inline>
        </w:drawing>
      </w:r>
    </w:p>
    <w:p w14:paraId="24BDC942">
      <w:pPr>
        <w:pStyle w:val="23"/>
        <w:numPr>
          <w:ilvl w:val="0"/>
          <w:numId w:val="4"/>
        </w:numPr>
        <w:adjustRightInd w:val="0"/>
        <w:snapToGrid w:val="0"/>
        <w:spacing w:before="156" w:beforeLines="50" w:after="156" w:afterLines="50" w:line="360" w:lineRule="auto"/>
        <w:ind w:left="0" w:firstLine="0" w:firstLineChars="0"/>
        <w:jc w:val="center"/>
        <w:rPr>
          <w:rFonts w:ascii="黑体" w:hAnsi="黑体" w:eastAsia="黑体"/>
          <w:kern w:val="0"/>
          <w:szCs w:val="21"/>
          <w:highlight w:val="none"/>
        </w:rPr>
      </w:pPr>
      <w:r>
        <w:rPr>
          <w:rFonts w:hint="eastAsia" w:ascii="黑体" w:hAnsi="黑体" w:eastAsia="黑体"/>
          <w:kern w:val="0"/>
          <w:szCs w:val="21"/>
          <w:highlight w:val="none"/>
        </w:rPr>
        <w:t>基础槽钢示意图</w:t>
      </w:r>
    </w:p>
    <w:p w14:paraId="5C6A6CE3">
      <w:pPr>
        <w:spacing w:line="360" w:lineRule="auto"/>
        <w:ind w:left="181" w:leftChars="86" w:firstLine="420" w:firstLineChars="200"/>
        <w:rPr>
          <w:szCs w:val="21"/>
          <w:highlight w:val="none"/>
        </w:rPr>
      </w:pPr>
      <w:r>
        <w:rPr>
          <w:szCs w:val="21"/>
          <w:highlight w:val="none"/>
        </w:rPr>
        <w:t>基础槽钢为10#热镀锌槽钢，槽口向下，基础按柜深750mm 设计，深度方向间距750mm（槽钢外檐）。槽钢固定孔为M12螺纹孔。如图36所示。</w:t>
      </w:r>
    </w:p>
    <w:bookmarkEnd w:id="295"/>
    <w:bookmarkEnd w:id="296"/>
    <w:bookmarkEnd w:id="297"/>
    <w:bookmarkEnd w:id="298"/>
    <w:bookmarkEnd w:id="299"/>
    <w:p w14:paraId="06B5273A">
      <w:pPr>
        <w:pStyle w:val="18"/>
        <w:spacing w:before="312" w:after="312" w:line="360" w:lineRule="auto"/>
        <w:rPr>
          <w:rFonts w:ascii="Times New Roman" w:eastAsia="宋体"/>
          <w:b/>
          <w:szCs w:val="21"/>
          <w:highlight w:val="none"/>
        </w:rPr>
      </w:pPr>
      <w:bookmarkStart w:id="316" w:name="_Toc276492435"/>
      <w:bookmarkStart w:id="317" w:name="_Toc276490917"/>
      <w:bookmarkStart w:id="318" w:name="_Toc279695207"/>
      <w:bookmarkStart w:id="319" w:name="_Toc5401"/>
      <w:bookmarkStart w:id="320" w:name="_Toc17899"/>
      <w:bookmarkStart w:id="321" w:name="_Toc25886"/>
      <w:bookmarkStart w:id="322" w:name="_Toc14373"/>
      <w:bookmarkStart w:id="323" w:name="_Toc77723399"/>
      <w:bookmarkStart w:id="324" w:name="_Toc27739"/>
      <w:bookmarkStart w:id="325" w:name="_Toc26585"/>
      <w:r>
        <w:rPr>
          <w:rFonts w:hint="eastAsia" w:ascii="Times New Roman" w:eastAsia="宋体"/>
          <w:b/>
          <w:szCs w:val="21"/>
          <w:highlight w:val="none"/>
          <w:lang w:val="en-US" w:eastAsia="zh-CN"/>
        </w:rPr>
        <w:t>8</w:t>
      </w:r>
      <w:r>
        <w:rPr>
          <w:rFonts w:ascii="Times New Roman" w:eastAsia="宋体"/>
          <w:b/>
          <w:szCs w:val="21"/>
          <w:highlight w:val="none"/>
        </w:rPr>
        <w:t>. 监造、运输、</w:t>
      </w:r>
      <w:bookmarkEnd w:id="316"/>
      <w:bookmarkEnd w:id="317"/>
      <w:bookmarkEnd w:id="318"/>
      <w:r>
        <w:rPr>
          <w:rFonts w:ascii="Times New Roman" w:eastAsia="宋体"/>
          <w:b/>
          <w:szCs w:val="21"/>
          <w:highlight w:val="none"/>
        </w:rPr>
        <w:t>质量保证</w:t>
      </w:r>
      <w:bookmarkEnd w:id="319"/>
      <w:bookmarkEnd w:id="320"/>
      <w:bookmarkEnd w:id="321"/>
      <w:bookmarkEnd w:id="322"/>
      <w:bookmarkEnd w:id="323"/>
      <w:bookmarkEnd w:id="324"/>
      <w:r>
        <w:rPr>
          <w:rFonts w:hint="eastAsia" w:ascii="Times New Roman" w:eastAsia="宋体"/>
          <w:b/>
          <w:szCs w:val="21"/>
          <w:highlight w:val="none"/>
        </w:rPr>
        <w:t>及其他要求</w:t>
      </w:r>
      <w:bookmarkEnd w:id="325"/>
    </w:p>
    <w:p w14:paraId="1141FBAA">
      <w:pPr>
        <w:pStyle w:val="19"/>
        <w:spacing w:line="360" w:lineRule="auto"/>
        <w:rPr>
          <w:rFonts w:eastAsia="宋体"/>
          <w:b/>
          <w:szCs w:val="21"/>
          <w:highlight w:val="none"/>
        </w:rPr>
      </w:pPr>
      <w:bookmarkStart w:id="326" w:name="_Toc291861416"/>
      <w:bookmarkStart w:id="327" w:name="_Toc276490898"/>
      <w:bookmarkStart w:id="328" w:name="_Toc2330"/>
      <w:bookmarkStart w:id="329" w:name="_Toc6735"/>
      <w:bookmarkStart w:id="330" w:name="_Toc291853603"/>
      <w:bookmarkStart w:id="331" w:name="_Toc23450"/>
      <w:bookmarkStart w:id="332" w:name="_Toc24558"/>
      <w:bookmarkStart w:id="333" w:name="_Toc387069943"/>
      <w:bookmarkStart w:id="334" w:name="_Toc276492370"/>
      <w:bookmarkStart w:id="335" w:name="_Toc77723400"/>
      <w:bookmarkStart w:id="336" w:name="_Toc291858403"/>
      <w:bookmarkStart w:id="337" w:name="_Toc5213"/>
      <w:bookmarkStart w:id="338" w:name="_Toc7163"/>
      <w:bookmarkStart w:id="339" w:name="_Toc279695208"/>
      <w:bookmarkStart w:id="340" w:name="_Toc200531202"/>
      <w:bookmarkStart w:id="341" w:name="_Toc471528253"/>
      <w:bookmarkStart w:id="342" w:name="_Toc472997247"/>
      <w:bookmarkStart w:id="343" w:name="_Toc53672785"/>
      <w:r>
        <w:rPr>
          <w:rFonts w:hint="eastAsia" w:eastAsia="宋体"/>
          <w:b/>
          <w:bCs/>
          <w:szCs w:val="21"/>
          <w:highlight w:val="none"/>
          <w:lang w:val="en-US" w:eastAsia="zh-CN"/>
        </w:rPr>
        <w:t>8</w:t>
      </w:r>
      <w:r>
        <w:rPr>
          <w:rFonts w:eastAsia="宋体"/>
          <w:b/>
          <w:bCs/>
          <w:szCs w:val="21"/>
          <w:highlight w:val="none"/>
        </w:rPr>
        <w:t>.1</w:t>
      </w:r>
      <w:r>
        <w:rPr>
          <w:rFonts w:eastAsia="宋体"/>
          <w:b/>
          <w:szCs w:val="21"/>
          <w:highlight w:val="none"/>
        </w:rPr>
        <w:t xml:space="preserve"> 监造</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14:paraId="0CCB0B8B">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1）投标方必须在签订合同后10天之内以书面形式提供所供设备的制造进度表。根据需要招标方可随时进厂监造。监造和检验人员有权了解生产过程、查询质量记录和参加各种试验；</w:t>
      </w:r>
    </w:p>
    <w:p w14:paraId="5B32E6E1">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2）监造范围包括设备的设计、加工、制造、储运、材料采购、组装和试验等重要过程，关键部件的质量控制，进行见证、检验和审核；</w:t>
      </w:r>
    </w:p>
    <w:p w14:paraId="672E19A5">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3）运行单位的工厂监造和检验工作，不减少投标方对产品的质量责任，监造和检验人员不签署任何质量证明；</w:t>
      </w:r>
    </w:p>
    <w:p w14:paraId="608CC0EB">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4）投标方应在出厂前提前至少5个工作日书面通知招标方进行出厂试验监督。</w:t>
      </w:r>
    </w:p>
    <w:p w14:paraId="60092E7E">
      <w:pPr>
        <w:pStyle w:val="19"/>
        <w:spacing w:line="360" w:lineRule="auto"/>
        <w:rPr>
          <w:rFonts w:eastAsia="宋体"/>
          <w:b/>
          <w:szCs w:val="21"/>
          <w:highlight w:val="none"/>
        </w:rPr>
      </w:pPr>
      <w:bookmarkStart w:id="344" w:name="_Toc291853604"/>
      <w:bookmarkStart w:id="345" w:name="_Toc291861417"/>
      <w:bookmarkStart w:id="346" w:name="_Toc276492436"/>
      <w:bookmarkStart w:id="347" w:name="_Toc387069944"/>
      <w:bookmarkStart w:id="348" w:name="_Toc4167"/>
      <w:bookmarkStart w:id="349" w:name="_Toc77723401"/>
      <w:bookmarkStart w:id="350" w:name="_Toc21729"/>
      <w:bookmarkStart w:id="351" w:name="_Toc276490918"/>
      <w:bookmarkStart w:id="352" w:name="_Toc279695209"/>
      <w:bookmarkStart w:id="353" w:name="_Toc23028"/>
      <w:bookmarkStart w:id="354" w:name="_Toc276301528"/>
      <w:bookmarkStart w:id="355" w:name="_Toc20162"/>
      <w:bookmarkStart w:id="356" w:name="_Toc24194"/>
      <w:bookmarkStart w:id="357" w:name="_Toc291858404"/>
      <w:bookmarkStart w:id="358" w:name="_Toc18090"/>
      <w:r>
        <w:rPr>
          <w:rFonts w:hint="eastAsia" w:eastAsia="宋体"/>
          <w:b/>
          <w:bCs/>
          <w:szCs w:val="21"/>
          <w:highlight w:val="none"/>
          <w:lang w:val="en-US" w:eastAsia="zh-CN"/>
        </w:rPr>
        <w:t>8</w:t>
      </w:r>
      <w:r>
        <w:rPr>
          <w:rFonts w:eastAsia="宋体"/>
          <w:b/>
          <w:bCs/>
          <w:szCs w:val="21"/>
          <w:highlight w:val="none"/>
        </w:rPr>
        <w:t>.2</w:t>
      </w:r>
      <w:r>
        <w:rPr>
          <w:rFonts w:eastAsia="宋体"/>
          <w:b/>
          <w:szCs w:val="21"/>
          <w:highlight w:val="none"/>
        </w:rPr>
        <w:t xml:space="preserve"> 包装</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Start w:id="359" w:name="_Toc276492437"/>
      <w:bookmarkStart w:id="360" w:name="_Toc276301529"/>
      <w:bookmarkStart w:id="361" w:name="_Toc276490919"/>
      <w:bookmarkStart w:id="362" w:name="_Toc276490920"/>
      <w:bookmarkStart w:id="363" w:name="_Toc276301530"/>
      <w:bookmarkStart w:id="364" w:name="_Toc276492438"/>
      <w:bookmarkStart w:id="365" w:name="_Toc279695211"/>
    </w:p>
    <w:bookmarkEnd w:id="359"/>
    <w:bookmarkEnd w:id="360"/>
    <w:bookmarkEnd w:id="361"/>
    <w:p w14:paraId="0399D55E">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 xml:space="preserve">1）要严格按照制造厂给出的说明书对10kV </w:t>
      </w:r>
      <w:r>
        <w:rPr>
          <w:rFonts w:hint="eastAsia" w:ascii="Times New Roman" w:hAnsi="Times New Roman" w:eastAsia="宋体"/>
          <w:kern w:val="2"/>
          <w:sz w:val="21"/>
          <w:szCs w:val="21"/>
          <w:highlight w:val="none"/>
        </w:rPr>
        <w:t>户外开关箱配置</w:t>
      </w:r>
      <w:r>
        <w:rPr>
          <w:rFonts w:ascii="Times New Roman" w:hAnsi="Times New Roman" w:eastAsia="宋体"/>
          <w:kern w:val="2"/>
          <w:sz w:val="21"/>
          <w:szCs w:val="21"/>
          <w:highlight w:val="none"/>
        </w:rPr>
        <w:t>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 xml:space="preserve">全绝缘断路器自动化成套柜进行包装、运输和储存。制造厂应在交货前的适当时间提供10kV </w:t>
      </w:r>
      <w:r>
        <w:rPr>
          <w:rFonts w:hint="eastAsia" w:ascii="Times New Roman" w:hAnsi="Times New Roman" w:eastAsia="宋体"/>
          <w:kern w:val="2"/>
          <w:sz w:val="21"/>
          <w:szCs w:val="21"/>
          <w:highlight w:val="none"/>
        </w:rPr>
        <w:t>户外开关箱配置</w:t>
      </w:r>
      <w:r>
        <w:rPr>
          <w:rFonts w:ascii="Times New Roman" w:hAnsi="Times New Roman" w:eastAsia="宋体"/>
          <w:kern w:val="2"/>
          <w:sz w:val="21"/>
          <w:szCs w:val="21"/>
          <w:highlight w:val="none"/>
        </w:rPr>
        <w:t>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全绝缘断路器自动化成套柜的运输和储存说明书</w:t>
      </w:r>
      <w:r>
        <w:rPr>
          <w:rFonts w:hint="eastAsia" w:ascii="Times New Roman" w:hAnsi="Times New Roman" w:eastAsia="宋体"/>
          <w:kern w:val="2"/>
          <w:sz w:val="21"/>
          <w:szCs w:val="21"/>
          <w:highlight w:val="none"/>
        </w:rPr>
        <w:t>，并提供开关柜三维模型图</w:t>
      </w:r>
      <w:r>
        <w:rPr>
          <w:rFonts w:ascii="Times New Roman" w:hAnsi="Times New Roman" w:eastAsia="宋体"/>
          <w:kern w:val="2"/>
          <w:sz w:val="21"/>
          <w:szCs w:val="21"/>
          <w:highlight w:val="none"/>
        </w:rPr>
        <w:t>；</w:t>
      </w:r>
    </w:p>
    <w:p w14:paraId="5B65B10A">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 xml:space="preserve">2）10kV </w:t>
      </w:r>
      <w:r>
        <w:rPr>
          <w:rFonts w:hint="eastAsia" w:ascii="Times New Roman" w:hAnsi="Times New Roman" w:eastAsia="宋体"/>
          <w:kern w:val="2"/>
          <w:sz w:val="21"/>
          <w:szCs w:val="21"/>
          <w:highlight w:val="none"/>
        </w:rPr>
        <w:t>户外开关箱配置</w:t>
      </w:r>
      <w:r>
        <w:rPr>
          <w:rFonts w:ascii="Times New Roman" w:hAnsi="Times New Roman" w:eastAsia="宋体"/>
          <w:kern w:val="2"/>
          <w:sz w:val="21"/>
          <w:szCs w:val="21"/>
          <w:highlight w:val="none"/>
        </w:rPr>
        <w:t>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全绝缘断路器自动化成套柜制造完成并通过试验后应及时包装，否则应得到切实的保护。其包装也应符合铁路、公路和海运部门的有关规定；</w:t>
      </w:r>
    </w:p>
    <w:p w14:paraId="42EFF334">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3）包装箱上应有运输及起吊标志：“向上”、“防潮”、“小心轻放”、“由此吊起”等字样明显的包装储运图示标志，并应标明设备的订货号和发货号；</w:t>
      </w:r>
    </w:p>
    <w:p w14:paraId="587CD9DA">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 xml:space="preserve">4）10kV </w:t>
      </w:r>
      <w:r>
        <w:rPr>
          <w:rFonts w:hint="eastAsia" w:ascii="Times New Roman" w:hAnsi="Times New Roman" w:eastAsia="宋体"/>
          <w:kern w:val="2"/>
          <w:sz w:val="21"/>
          <w:szCs w:val="21"/>
          <w:highlight w:val="none"/>
        </w:rPr>
        <w:t>户外开关箱配置</w:t>
      </w:r>
      <w:r>
        <w:rPr>
          <w:rFonts w:ascii="Times New Roman" w:hAnsi="Times New Roman" w:eastAsia="宋体"/>
          <w:kern w:val="2"/>
          <w:sz w:val="21"/>
          <w:szCs w:val="21"/>
          <w:highlight w:val="none"/>
        </w:rPr>
        <w:t>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全绝缘断路器自动化成套柜及其操动机构的包装应能保证断路器各零部件在运输过程中不致遭到脏污、损坏、变形、丢失及受潮。对于其中的绝缘部件及由有机绝缘材料制成的绝缘件应特别加以保护，以免损坏和受潮。对于外露的接触表面，应有预防腐蚀的措施。所有运输措施均应经过验证。凡有运输损坏，应由制造厂负责赔偿。</w:t>
      </w:r>
    </w:p>
    <w:p w14:paraId="389CF3C4">
      <w:pPr>
        <w:pStyle w:val="19"/>
        <w:spacing w:line="360" w:lineRule="auto"/>
        <w:rPr>
          <w:rFonts w:eastAsia="宋体"/>
          <w:b/>
          <w:szCs w:val="21"/>
          <w:highlight w:val="none"/>
        </w:rPr>
      </w:pPr>
      <w:bookmarkStart w:id="366" w:name="_Toc21154"/>
      <w:bookmarkStart w:id="367" w:name="_Toc3171"/>
      <w:bookmarkStart w:id="368" w:name="_Toc27173"/>
      <w:bookmarkStart w:id="369" w:name="_Toc77723402"/>
      <w:bookmarkStart w:id="370" w:name="_Toc10619"/>
      <w:bookmarkStart w:id="371" w:name="_Toc22262"/>
      <w:bookmarkStart w:id="372" w:name="_Toc283106811"/>
      <w:bookmarkStart w:id="373" w:name="_Toc9028"/>
      <w:bookmarkStart w:id="374" w:name="_Toc387069945"/>
      <w:bookmarkStart w:id="375" w:name="_Toc279695210"/>
      <w:bookmarkStart w:id="376" w:name="_Toc291861418"/>
      <w:r>
        <w:rPr>
          <w:rFonts w:hint="eastAsia" w:eastAsia="宋体"/>
          <w:b/>
          <w:bCs/>
          <w:szCs w:val="21"/>
          <w:highlight w:val="none"/>
          <w:lang w:val="en-US" w:eastAsia="zh-CN"/>
        </w:rPr>
        <w:t>8</w:t>
      </w:r>
      <w:r>
        <w:rPr>
          <w:rFonts w:eastAsia="宋体"/>
          <w:b/>
          <w:bCs/>
          <w:szCs w:val="21"/>
          <w:highlight w:val="none"/>
        </w:rPr>
        <w:t>.3</w:t>
      </w:r>
      <w:r>
        <w:rPr>
          <w:rFonts w:eastAsia="宋体"/>
          <w:b/>
          <w:szCs w:val="21"/>
          <w:highlight w:val="none"/>
        </w:rPr>
        <w:t xml:space="preserve"> 运输</w:t>
      </w:r>
      <w:bookmarkEnd w:id="366"/>
      <w:bookmarkEnd w:id="367"/>
      <w:bookmarkEnd w:id="368"/>
      <w:bookmarkEnd w:id="369"/>
      <w:bookmarkEnd w:id="370"/>
      <w:bookmarkEnd w:id="371"/>
      <w:bookmarkEnd w:id="372"/>
      <w:bookmarkEnd w:id="373"/>
      <w:bookmarkEnd w:id="374"/>
      <w:bookmarkEnd w:id="375"/>
      <w:bookmarkEnd w:id="376"/>
    </w:p>
    <w:p w14:paraId="2D24D02E">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1) 整体运输时，10kV</w:t>
      </w:r>
      <w:r>
        <w:rPr>
          <w:rFonts w:hint="eastAsia" w:ascii="Times New Roman" w:hAnsi="Times New Roman" w:eastAsia="宋体"/>
          <w:kern w:val="2"/>
          <w:sz w:val="21"/>
          <w:szCs w:val="21"/>
          <w:highlight w:val="none"/>
        </w:rPr>
        <w:t>户外开关箱配置</w:t>
      </w:r>
      <w:r>
        <w:rPr>
          <w:rFonts w:ascii="Times New Roman" w:hAnsi="Times New Roman" w:eastAsia="宋体"/>
          <w:kern w:val="2"/>
          <w:sz w:val="21"/>
          <w:szCs w:val="21"/>
          <w:highlight w:val="none"/>
        </w:rPr>
        <w:t xml:space="preserve"> SF</w:t>
      </w:r>
      <w:r>
        <w:rPr>
          <w:rFonts w:ascii="Times New Roman" w:hAnsi="Times New Roman" w:eastAsia="宋体"/>
          <w:kern w:val="2"/>
          <w:sz w:val="21"/>
          <w:szCs w:val="21"/>
          <w:highlight w:val="none"/>
          <w:vertAlign w:val="subscript"/>
        </w:rPr>
        <w:t>6</w:t>
      </w:r>
      <w:r>
        <w:rPr>
          <w:rFonts w:ascii="Times New Roman" w:hAnsi="Times New Roman" w:eastAsia="宋体"/>
          <w:kern w:val="2"/>
          <w:sz w:val="21"/>
          <w:szCs w:val="21"/>
          <w:highlight w:val="none"/>
        </w:rPr>
        <w:t>全绝缘断路器自动化成套柜内部元件应不得移位、损坏和受潮，不得影响安装；</w:t>
      </w:r>
    </w:p>
    <w:p w14:paraId="666EE230">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2）单独运输的零部件应有标志，便于用户安装装配；</w:t>
      </w:r>
    </w:p>
    <w:p w14:paraId="4401B156">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3）整体产品或分别运输的部件，都要适合于运输及装卸的要求；</w:t>
      </w:r>
    </w:p>
    <w:p w14:paraId="07739289">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4）随同运输的产品应附有装箱清单，产品所需提供的技术资料应完整无缺；</w:t>
      </w:r>
    </w:p>
    <w:p w14:paraId="4B67696C">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5）设备在运输和装卸时，应按照DL/T 1071《电力大件运输规范》在要求进行。</w:t>
      </w:r>
    </w:p>
    <w:p w14:paraId="10AFCC89">
      <w:pPr>
        <w:pStyle w:val="19"/>
        <w:spacing w:line="360" w:lineRule="auto"/>
        <w:rPr>
          <w:rFonts w:eastAsia="宋体"/>
          <w:b/>
          <w:bCs/>
          <w:szCs w:val="21"/>
          <w:highlight w:val="none"/>
        </w:rPr>
      </w:pPr>
      <w:bookmarkStart w:id="377" w:name="_Toc10977"/>
      <w:bookmarkStart w:id="378" w:name="_Toc391511032"/>
      <w:bookmarkStart w:id="379" w:name="_Toc15819"/>
      <w:bookmarkStart w:id="380" w:name="_Toc27844"/>
      <w:bookmarkStart w:id="381" w:name="_Toc16169"/>
      <w:bookmarkStart w:id="382" w:name="_Toc77723403"/>
      <w:bookmarkStart w:id="383" w:name="_Toc423621493"/>
      <w:bookmarkStart w:id="384" w:name="_Toc32229"/>
      <w:bookmarkStart w:id="385" w:name="_Toc190"/>
      <w:r>
        <w:rPr>
          <w:rFonts w:hint="eastAsia" w:eastAsia="宋体"/>
          <w:b/>
          <w:bCs/>
          <w:szCs w:val="21"/>
          <w:highlight w:val="none"/>
          <w:lang w:val="en-US" w:eastAsia="zh-CN"/>
        </w:rPr>
        <w:t>8</w:t>
      </w:r>
      <w:r>
        <w:rPr>
          <w:rFonts w:eastAsia="宋体"/>
          <w:b/>
          <w:bCs/>
          <w:szCs w:val="21"/>
          <w:highlight w:val="none"/>
        </w:rPr>
        <w:t>.4 储存</w:t>
      </w:r>
      <w:bookmarkEnd w:id="377"/>
      <w:bookmarkEnd w:id="378"/>
      <w:bookmarkEnd w:id="379"/>
      <w:bookmarkEnd w:id="380"/>
      <w:bookmarkEnd w:id="381"/>
      <w:bookmarkEnd w:id="382"/>
      <w:bookmarkEnd w:id="383"/>
      <w:bookmarkEnd w:id="384"/>
      <w:bookmarkEnd w:id="385"/>
    </w:p>
    <w:p w14:paraId="33D720A8">
      <w:pPr>
        <w:pStyle w:val="20"/>
        <w:adjustRightInd w:val="0"/>
        <w:spacing w:line="360" w:lineRule="auto"/>
        <w:ind w:firstLine="0" w:firstLineChars="0"/>
        <w:rPr>
          <w:rFonts w:ascii="Times New Roman" w:hAnsi="Times New Roman" w:eastAsia="宋体"/>
          <w:sz w:val="21"/>
          <w:szCs w:val="21"/>
          <w:highlight w:val="none"/>
        </w:rPr>
      </w:pPr>
      <w:r>
        <w:rPr>
          <w:rFonts w:hint="eastAsia" w:ascii="Times New Roman" w:hAnsi="Times New Roman" w:eastAsia="宋体"/>
          <w:b/>
          <w:sz w:val="21"/>
          <w:szCs w:val="21"/>
          <w:highlight w:val="none"/>
          <w:lang w:val="en-US" w:eastAsia="zh-CN"/>
        </w:rPr>
        <w:t>8</w:t>
      </w:r>
      <w:r>
        <w:rPr>
          <w:rFonts w:ascii="Times New Roman" w:hAnsi="Times New Roman" w:eastAsia="宋体"/>
          <w:b/>
          <w:sz w:val="21"/>
          <w:szCs w:val="21"/>
          <w:highlight w:val="none"/>
        </w:rPr>
        <w:t xml:space="preserve">.4.1 </w:t>
      </w:r>
      <w:r>
        <w:rPr>
          <w:rFonts w:ascii="Times New Roman" w:hAnsi="Times New Roman" w:eastAsia="宋体"/>
          <w:kern w:val="2"/>
          <w:sz w:val="21"/>
          <w:szCs w:val="21"/>
          <w:highlight w:val="none"/>
        </w:rPr>
        <w:t>电缆附件的绝缘材料都应采用防潮包装，并存放在正常环境温度、干燥的室内保管，以防止储存过程中密封破坏而受潮。</w:t>
      </w:r>
    </w:p>
    <w:p w14:paraId="3548B683">
      <w:pPr>
        <w:pStyle w:val="20"/>
        <w:adjustRightInd w:val="0"/>
        <w:spacing w:line="360" w:lineRule="auto"/>
        <w:ind w:firstLine="0" w:firstLineChars="0"/>
        <w:rPr>
          <w:rFonts w:ascii="Times New Roman" w:hAnsi="Times New Roman" w:eastAsia="宋体"/>
          <w:kern w:val="2"/>
          <w:sz w:val="21"/>
          <w:szCs w:val="21"/>
          <w:highlight w:val="none"/>
        </w:rPr>
      </w:pPr>
      <w:r>
        <w:rPr>
          <w:rFonts w:hint="eastAsia" w:ascii="Times New Roman" w:hAnsi="Times New Roman" w:eastAsia="宋体"/>
          <w:b/>
          <w:sz w:val="21"/>
          <w:szCs w:val="21"/>
          <w:highlight w:val="none"/>
          <w:lang w:val="en-US" w:eastAsia="zh-CN"/>
        </w:rPr>
        <w:t>8</w:t>
      </w:r>
      <w:r>
        <w:rPr>
          <w:rFonts w:ascii="Times New Roman" w:hAnsi="Times New Roman" w:eastAsia="宋体"/>
          <w:b/>
          <w:sz w:val="21"/>
          <w:szCs w:val="21"/>
          <w:highlight w:val="none"/>
        </w:rPr>
        <w:t xml:space="preserve">.4.2 </w:t>
      </w:r>
      <w:r>
        <w:rPr>
          <w:rFonts w:ascii="Times New Roman" w:hAnsi="Times New Roman" w:eastAsia="宋体"/>
          <w:kern w:val="2"/>
          <w:sz w:val="21"/>
          <w:szCs w:val="21"/>
          <w:highlight w:val="none"/>
        </w:rPr>
        <w:t>电缆附件在安装前的保管，其保管期限不长于2年。</w:t>
      </w:r>
    </w:p>
    <w:p w14:paraId="0AFA37DD">
      <w:pPr>
        <w:pStyle w:val="19"/>
        <w:spacing w:line="360" w:lineRule="auto"/>
        <w:rPr>
          <w:rFonts w:eastAsia="宋体"/>
          <w:b/>
          <w:bCs/>
          <w:szCs w:val="21"/>
          <w:highlight w:val="none"/>
        </w:rPr>
      </w:pPr>
      <w:bookmarkStart w:id="386" w:name="_Toc17119"/>
      <w:bookmarkStart w:id="387" w:name="_Toc22865"/>
      <w:bookmarkStart w:id="388" w:name="_Toc10396"/>
      <w:bookmarkStart w:id="389" w:name="_Toc77723404"/>
      <w:bookmarkStart w:id="390" w:name="_Toc423621494"/>
      <w:bookmarkStart w:id="391" w:name="_Toc391511033"/>
      <w:bookmarkStart w:id="392" w:name="_Toc20678"/>
      <w:bookmarkStart w:id="393" w:name="_Toc4360"/>
      <w:bookmarkStart w:id="394" w:name="_Toc13455"/>
      <w:r>
        <w:rPr>
          <w:rFonts w:hint="eastAsia" w:eastAsia="宋体"/>
          <w:b/>
          <w:bCs/>
          <w:szCs w:val="21"/>
          <w:highlight w:val="none"/>
          <w:lang w:val="en-US" w:eastAsia="zh-CN"/>
        </w:rPr>
        <w:t>8</w:t>
      </w:r>
      <w:r>
        <w:rPr>
          <w:rFonts w:eastAsia="宋体"/>
          <w:b/>
          <w:bCs/>
          <w:szCs w:val="21"/>
          <w:highlight w:val="none"/>
        </w:rPr>
        <w:t>.5 开箱检查</w:t>
      </w:r>
      <w:bookmarkEnd w:id="386"/>
      <w:bookmarkEnd w:id="387"/>
      <w:bookmarkEnd w:id="388"/>
      <w:bookmarkEnd w:id="389"/>
      <w:bookmarkEnd w:id="390"/>
      <w:bookmarkEnd w:id="391"/>
      <w:bookmarkEnd w:id="392"/>
      <w:bookmarkEnd w:id="393"/>
      <w:bookmarkEnd w:id="394"/>
    </w:p>
    <w:p w14:paraId="3801193A">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开箱检查时应有投标方代表在现场确认。</w:t>
      </w:r>
    </w:p>
    <w:p w14:paraId="295F5777">
      <w:pPr>
        <w:pStyle w:val="19"/>
        <w:spacing w:line="360" w:lineRule="auto"/>
        <w:rPr>
          <w:rFonts w:eastAsia="宋体"/>
          <w:b/>
          <w:bCs/>
          <w:szCs w:val="21"/>
          <w:highlight w:val="none"/>
        </w:rPr>
      </w:pPr>
      <w:bookmarkStart w:id="395" w:name="_Toc291853619"/>
      <w:bookmarkStart w:id="396" w:name="_Toc3922"/>
      <w:bookmarkStart w:id="397" w:name="_Toc18701"/>
      <w:bookmarkStart w:id="398" w:name="_Toc6256"/>
      <w:bookmarkStart w:id="399" w:name="_Toc5442"/>
      <w:bookmarkStart w:id="400" w:name="_Toc291858406"/>
      <w:bookmarkStart w:id="401" w:name="_Toc387069946"/>
      <w:bookmarkStart w:id="402" w:name="_Toc77723405"/>
      <w:bookmarkStart w:id="403" w:name="_Toc3935"/>
      <w:bookmarkStart w:id="404" w:name="_Toc6395"/>
      <w:bookmarkStart w:id="405" w:name="_Toc291861419"/>
      <w:r>
        <w:rPr>
          <w:rFonts w:hint="eastAsia" w:eastAsia="宋体"/>
          <w:b/>
          <w:bCs/>
          <w:szCs w:val="21"/>
          <w:highlight w:val="none"/>
          <w:lang w:val="en-US" w:eastAsia="zh-CN"/>
        </w:rPr>
        <w:t>8</w:t>
      </w:r>
      <w:r>
        <w:rPr>
          <w:rFonts w:eastAsia="宋体"/>
          <w:b/>
          <w:bCs/>
          <w:szCs w:val="21"/>
          <w:highlight w:val="none"/>
        </w:rPr>
        <w:t>.6 安装</w:t>
      </w:r>
      <w:bookmarkEnd w:id="362"/>
      <w:bookmarkEnd w:id="363"/>
      <w:bookmarkEnd w:id="364"/>
      <w:r>
        <w:rPr>
          <w:rFonts w:eastAsia="宋体"/>
          <w:b/>
          <w:bCs/>
          <w:szCs w:val="21"/>
          <w:highlight w:val="none"/>
        </w:rPr>
        <w:t>指导</w:t>
      </w:r>
      <w:bookmarkEnd w:id="365"/>
      <w:bookmarkEnd w:id="395"/>
      <w:bookmarkEnd w:id="396"/>
      <w:bookmarkEnd w:id="397"/>
      <w:bookmarkEnd w:id="398"/>
      <w:bookmarkEnd w:id="399"/>
      <w:bookmarkEnd w:id="400"/>
      <w:bookmarkEnd w:id="401"/>
      <w:bookmarkEnd w:id="402"/>
      <w:bookmarkEnd w:id="403"/>
      <w:bookmarkEnd w:id="404"/>
      <w:bookmarkEnd w:id="405"/>
    </w:p>
    <w:p w14:paraId="5A180AE7">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 xml:space="preserve">制造厂在安装和启动时应安排技术人员提供现场安装指导服务，提出技术建议，并有对运行人员提供相关培训的义务。  </w:t>
      </w:r>
    </w:p>
    <w:p w14:paraId="486E10D6">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设备在现场搬运、吊装就位和安装时，应按照</w:t>
      </w:r>
      <w:r>
        <w:rPr>
          <w:highlight w:val="none"/>
        </w:rPr>
        <w:fldChar w:fldCharType="begin"/>
      </w:r>
      <w:r>
        <w:rPr>
          <w:highlight w:val="none"/>
        </w:rPr>
        <w:instrText xml:space="preserve"> HYPERLINK "http://10.150.161.32/page/tbsbrowser.cbs?urlname=tbss%3A%2F%2F2Ui9i38FjdRwKFnMrSY6UOPYnhWgHbKI2bk%2DPPFtT4HgSjHpDU0E0rQmCkLiPwADu0PodmtMzrADzrgk1GG6%2FfliLQ3tJjiNgd3cgh82qj%2F2AFD6hzWp8NRw5mDD8m2jWAJijq7l86E998VlD3Zn2p%2DIyFdyh%2DA1phBzinkHll7Qcc9tdN0rphjpsRVoXOyF3pikPToCNHSjPhMzFHvRHkOKlcCiw8Tw5S0rddc272DnivfiuIWQyx%2FEAVb9ROPnelaLiDG0uUEWn3UrgboZFbxj85G78Sd%2FjfqgFLNDHNiVTbC%2Db7WBYY442cmxHR7I" \t "_blank" </w:instrText>
      </w:r>
      <w:r>
        <w:rPr>
          <w:highlight w:val="none"/>
        </w:rPr>
        <w:fldChar w:fldCharType="separate"/>
      </w:r>
      <w:r>
        <w:rPr>
          <w:rFonts w:ascii="Times New Roman" w:hAnsi="Times New Roman" w:eastAsia="宋体"/>
          <w:kern w:val="2"/>
          <w:sz w:val="21"/>
          <w:szCs w:val="21"/>
          <w:highlight w:val="none"/>
        </w:rPr>
        <w:t>GB 26164.1-2010</w:t>
      </w:r>
      <w:r>
        <w:rPr>
          <w:rFonts w:ascii="Times New Roman" w:hAnsi="Times New Roman" w:eastAsia="宋体"/>
          <w:kern w:val="2"/>
          <w:sz w:val="21"/>
          <w:szCs w:val="21"/>
          <w:highlight w:val="none"/>
        </w:rPr>
        <w:fldChar w:fldCharType="end"/>
      </w:r>
      <w:r>
        <w:rPr>
          <w:rFonts w:ascii="Times New Roman" w:hAnsi="Times New Roman" w:eastAsia="宋体"/>
          <w:kern w:val="2"/>
          <w:sz w:val="21"/>
          <w:szCs w:val="21"/>
          <w:highlight w:val="none"/>
        </w:rPr>
        <w:t>《电业安全工作规程 第1部分：热力和机械》的要求进行。</w:t>
      </w:r>
    </w:p>
    <w:p w14:paraId="13EB77B0">
      <w:pPr>
        <w:pStyle w:val="19"/>
        <w:spacing w:line="360" w:lineRule="auto"/>
        <w:rPr>
          <w:rFonts w:eastAsia="宋体"/>
          <w:b/>
          <w:bCs/>
          <w:szCs w:val="21"/>
          <w:highlight w:val="none"/>
        </w:rPr>
      </w:pPr>
      <w:bookmarkStart w:id="406" w:name="_Toc12739"/>
      <w:bookmarkStart w:id="407" w:name="_Toc77723406"/>
      <w:bookmarkStart w:id="408" w:name="_Toc31771"/>
      <w:bookmarkStart w:id="409" w:name="_Toc10447"/>
      <w:bookmarkStart w:id="410" w:name="_Toc19221"/>
      <w:bookmarkStart w:id="411" w:name="_Toc387069947"/>
      <w:bookmarkStart w:id="412" w:name="_Toc291853620"/>
      <w:bookmarkStart w:id="413" w:name="_Toc21437"/>
      <w:bookmarkStart w:id="414" w:name="_Toc291861420"/>
      <w:bookmarkStart w:id="415" w:name="_Toc10675"/>
      <w:bookmarkStart w:id="416" w:name="_Toc291858407"/>
      <w:r>
        <w:rPr>
          <w:rFonts w:hint="eastAsia" w:eastAsia="宋体"/>
          <w:b/>
          <w:bCs/>
          <w:szCs w:val="21"/>
          <w:highlight w:val="none"/>
          <w:lang w:val="en-US" w:eastAsia="zh-CN"/>
        </w:rPr>
        <w:t>8</w:t>
      </w:r>
      <w:r>
        <w:rPr>
          <w:rFonts w:eastAsia="宋体"/>
          <w:b/>
          <w:bCs/>
          <w:szCs w:val="21"/>
          <w:highlight w:val="none"/>
        </w:rPr>
        <w:t>.7 质量保证</w:t>
      </w:r>
      <w:bookmarkEnd w:id="406"/>
      <w:bookmarkEnd w:id="407"/>
      <w:bookmarkEnd w:id="408"/>
      <w:bookmarkEnd w:id="409"/>
      <w:bookmarkEnd w:id="410"/>
      <w:bookmarkEnd w:id="411"/>
      <w:bookmarkEnd w:id="412"/>
      <w:bookmarkEnd w:id="413"/>
      <w:bookmarkEnd w:id="414"/>
      <w:bookmarkEnd w:id="415"/>
      <w:bookmarkEnd w:id="416"/>
    </w:p>
    <w:p w14:paraId="229ADF15">
      <w:pPr>
        <w:adjustRightInd w:val="0"/>
        <w:spacing w:line="360" w:lineRule="auto"/>
        <w:ind w:firstLine="420" w:firstLineChars="200"/>
        <w:textAlignment w:val="baseline"/>
        <w:rPr>
          <w:szCs w:val="21"/>
          <w:highlight w:val="none"/>
        </w:rPr>
      </w:pPr>
      <w:r>
        <w:rPr>
          <w:szCs w:val="21"/>
          <w:highlight w:val="none"/>
        </w:rPr>
        <w:t>1）投标方应按使用说明书进行安装和维护，确保设备在规定的使用条件下安全运行，保证开关本体的使用寿命应不少于25年</w:t>
      </w:r>
      <w:r>
        <w:rPr>
          <w:rFonts w:hint="eastAsia"/>
          <w:szCs w:val="21"/>
          <w:highlight w:val="none"/>
        </w:rPr>
        <w:t>，质保期为现场验收合格后5年</w:t>
      </w:r>
      <w:r>
        <w:rPr>
          <w:szCs w:val="21"/>
          <w:highlight w:val="none"/>
        </w:rPr>
        <w:t>；保护测控单元</w:t>
      </w:r>
      <w:r>
        <w:rPr>
          <w:rFonts w:hint="eastAsia"/>
          <w:szCs w:val="21"/>
          <w:highlight w:val="none"/>
        </w:rPr>
        <w:t>、综合通信单元</w:t>
      </w:r>
      <w:r>
        <w:rPr>
          <w:szCs w:val="21"/>
          <w:highlight w:val="none"/>
        </w:rPr>
        <w:t>和外置电源模块使用寿命不小于10年，质保期为现场验收合格后3年</w:t>
      </w:r>
      <w:r>
        <w:rPr>
          <w:rFonts w:hint="eastAsia"/>
          <w:szCs w:val="21"/>
          <w:highlight w:val="none"/>
        </w:rPr>
        <w:t>；后备电源质保期为现场验收合格后1年</w:t>
      </w:r>
      <w:r>
        <w:rPr>
          <w:szCs w:val="21"/>
          <w:highlight w:val="none"/>
        </w:rPr>
        <w:t>，相关费用包含在系统总报价中；</w:t>
      </w:r>
    </w:p>
    <w:p w14:paraId="28750BCE">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2）投标方应对成套设备提供自到货日起不少于十年的“三包”质量保证。质保期后，设备生命周期内，投标方应保证备品备件的供应满足投标服务响应要求。如发生产品损坏，投标方应及时为设备提供维修部件，并按最近的投标价提供；</w:t>
      </w:r>
    </w:p>
    <w:p w14:paraId="44BE090B">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3）在现场安装时如需要对货物进行开盖处理的，质量保证期应延长二年。在货物质量保证期内，现场开盖处理的间隔的质量保证期重新计算，并延长二年；</w:t>
      </w:r>
    </w:p>
    <w:p w14:paraId="4B210677">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4）投标方保证其提供的产品是全新的、未使用过的，所有合同货物本体、附件及螺栓、螺帽、阀门等部件必须防腐防锈，质保期内不得出现锈蚀、开裂，否则应无条件更换；质保期后但在投运25年内，出现喷漆脱落、锈蚀等任何影响合同货物外观的损坏，投标方应免费处理。投标方保证其产品在正确安装、正常操作情况下，运行安全、可靠。在合同货物质量保证期内，如发现投标方提供的合同货物有缺陷，不符合合同约定时，招标方可向投标方提出索赔；</w:t>
      </w:r>
    </w:p>
    <w:p w14:paraId="21AEBC23">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5）订购的新型产品除应满足本标准外，投标方还应提供该产品的鉴定证书；</w:t>
      </w:r>
    </w:p>
    <w:p w14:paraId="09517515">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6）投标方应保证制造过程中的所有工艺、材料试验等（包括投标方的外购件在内）均应符合本标准的规定。若招标方根据运行经验指定投标方提供某种外购零部件，投标方应积极配合；</w:t>
      </w:r>
    </w:p>
    <w:p w14:paraId="4F039C31">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7）附属及配套设备必须满足有关行业标准的要求，并提供试验报告和产品合格证；</w:t>
      </w:r>
    </w:p>
    <w:p w14:paraId="1A67A281">
      <w:pPr>
        <w:pStyle w:val="20"/>
        <w:adjustRightInd w:val="0"/>
        <w:spacing w:line="360" w:lineRule="auto"/>
        <w:rPr>
          <w:rFonts w:ascii="Times New Roman" w:hAnsi="Times New Roman" w:eastAsia="宋体"/>
          <w:kern w:val="2"/>
          <w:sz w:val="21"/>
          <w:szCs w:val="21"/>
          <w:highlight w:val="none"/>
        </w:rPr>
      </w:pPr>
      <w:r>
        <w:rPr>
          <w:rFonts w:ascii="Times New Roman" w:hAnsi="Times New Roman" w:eastAsia="宋体"/>
          <w:kern w:val="2"/>
          <w:sz w:val="21"/>
          <w:szCs w:val="21"/>
          <w:highlight w:val="none"/>
        </w:rPr>
        <w:t>8）投标方应有遵守本标准中各条款和工作项目的ISO9000-GB/T19000质量保证体系，该质量保证体系已经通过国家认证并在正常运转。</w:t>
      </w:r>
    </w:p>
    <w:p w14:paraId="17FD0481">
      <w:pPr>
        <w:spacing w:line="360" w:lineRule="auto"/>
        <w:rPr>
          <w:szCs w:val="21"/>
          <w:highlight w:val="none"/>
        </w:rPr>
        <w:sectPr>
          <w:pgSz w:w="11906" w:h="16838"/>
          <w:pgMar w:top="1134" w:right="1417" w:bottom="1417" w:left="1417" w:header="851" w:footer="618" w:gutter="0"/>
          <w:cols w:space="720" w:num="1"/>
          <w:docGrid w:type="lines" w:linePitch="312" w:charSpace="0"/>
        </w:sectPr>
      </w:pPr>
    </w:p>
    <w:p w14:paraId="0279D8EF">
      <w:pPr>
        <w:pStyle w:val="18"/>
        <w:spacing w:line="360" w:lineRule="auto"/>
        <w:rPr>
          <w:rFonts w:ascii="Times New Roman" w:eastAsia="宋体"/>
          <w:b/>
          <w:szCs w:val="21"/>
          <w:highlight w:val="none"/>
        </w:rPr>
      </w:pPr>
      <w:bookmarkStart w:id="417" w:name="_Toc22100"/>
      <w:bookmarkStart w:id="418" w:name="_Toc31145"/>
      <w:bookmarkStart w:id="419" w:name="_Toc27481"/>
      <w:bookmarkStart w:id="420" w:name="_Toc25985"/>
      <w:bookmarkStart w:id="421" w:name="_Toc13429"/>
      <w:bookmarkStart w:id="422" w:name="_Toc8690"/>
      <w:bookmarkStart w:id="423" w:name="_Toc77723407"/>
      <w:r>
        <w:rPr>
          <w:rFonts w:ascii="Times New Roman" w:eastAsia="宋体"/>
          <w:b/>
          <w:szCs w:val="21"/>
          <w:highlight w:val="none"/>
        </w:rPr>
        <w:t>附</w:t>
      </w:r>
      <w:r>
        <w:rPr>
          <w:rFonts w:hint="eastAsia" w:ascii="Times New Roman" w:eastAsia="宋体"/>
          <w:b/>
          <w:szCs w:val="21"/>
          <w:highlight w:val="none"/>
        </w:rPr>
        <w:t>录</w:t>
      </w:r>
      <w:bookmarkEnd w:id="417"/>
      <w:bookmarkEnd w:id="418"/>
      <w:bookmarkEnd w:id="419"/>
      <w:bookmarkEnd w:id="420"/>
      <w:bookmarkEnd w:id="421"/>
      <w:r>
        <w:rPr>
          <w:rFonts w:ascii="Times New Roman" w:eastAsia="宋体"/>
          <w:b/>
          <w:szCs w:val="21"/>
          <w:highlight w:val="none"/>
        </w:rPr>
        <w:t>A 开关柜设备标准配置表</w:t>
      </w:r>
      <w:bookmarkEnd w:id="422"/>
      <w:bookmarkEnd w:id="423"/>
    </w:p>
    <w:p w14:paraId="501B3B38">
      <w:pPr>
        <w:pStyle w:val="28"/>
        <w:spacing w:line="360" w:lineRule="auto"/>
        <w:jc w:val="center"/>
        <w:rPr>
          <w:szCs w:val="21"/>
          <w:highlight w:val="none"/>
        </w:rPr>
      </w:pPr>
      <w:r>
        <w:rPr>
          <w:rFonts w:hint="eastAsia"/>
          <w:szCs w:val="21"/>
          <w:highlight w:val="none"/>
        </w:rPr>
        <w:t>表A</w:t>
      </w:r>
      <w:r>
        <w:rPr>
          <w:szCs w:val="21"/>
          <w:highlight w:val="none"/>
        </w:rPr>
        <w:t>.1 开关柜设备标准配置表</w:t>
      </w:r>
    </w:p>
    <w:tbl>
      <w:tblPr>
        <w:tblStyle w:val="16"/>
        <w:tblW w:w="98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972"/>
        <w:gridCol w:w="1885"/>
        <w:gridCol w:w="2233"/>
        <w:gridCol w:w="499"/>
        <w:gridCol w:w="800"/>
        <w:gridCol w:w="2254"/>
        <w:gridCol w:w="1156"/>
        <w:gridCol w:w="21"/>
      </w:tblGrid>
      <w:tr w14:paraId="63F25C22">
        <w:tblPrEx>
          <w:tblLayout w:type="fixed"/>
        </w:tblPrEx>
        <w:trPr>
          <w:trHeight w:val="435" w:hRule="atLeast"/>
          <w:tblHeader/>
          <w:jc w:val="center"/>
        </w:trPr>
        <w:tc>
          <w:tcPr>
            <w:tcW w:w="972" w:type="dxa"/>
            <w:tcBorders>
              <w:bottom w:val="single" w:color="auto" w:sz="4" w:space="0"/>
            </w:tcBorders>
            <w:shd w:val="clear" w:color="auto" w:fill="FFFFFF"/>
            <w:vAlign w:val="center"/>
          </w:tcPr>
          <w:p w14:paraId="587D3957">
            <w:pPr>
              <w:pStyle w:val="32"/>
              <w:spacing w:line="240" w:lineRule="auto"/>
              <w:rPr>
                <w:rFonts w:ascii="Times New Roman" w:hAnsi="Times New Roman"/>
                <w:b/>
                <w:color w:val="auto"/>
                <w:sz w:val="21"/>
                <w:szCs w:val="21"/>
                <w:highlight w:val="none"/>
              </w:rPr>
            </w:pPr>
            <w:r>
              <w:rPr>
                <w:rFonts w:ascii="Times New Roman" w:hAnsi="Times New Roman"/>
                <w:b/>
                <w:color w:val="auto"/>
                <w:sz w:val="21"/>
                <w:szCs w:val="21"/>
                <w:highlight w:val="none"/>
              </w:rPr>
              <w:t>序号</w:t>
            </w:r>
          </w:p>
        </w:tc>
        <w:tc>
          <w:tcPr>
            <w:tcW w:w="1885" w:type="dxa"/>
            <w:tcBorders>
              <w:bottom w:val="single" w:color="auto" w:sz="4" w:space="0"/>
            </w:tcBorders>
            <w:shd w:val="clear" w:color="auto" w:fill="FFFFFF"/>
            <w:vAlign w:val="center"/>
          </w:tcPr>
          <w:p w14:paraId="12FF3C73">
            <w:pPr>
              <w:pStyle w:val="32"/>
              <w:spacing w:line="240" w:lineRule="auto"/>
              <w:rPr>
                <w:rFonts w:ascii="Times New Roman" w:hAnsi="Times New Roman"/>
                <w:b/>
                <w:color w:val="auto"/>
                <w:sz w:val="21"/>
                <w:szCs w:val="21"/>
                <w:highlight w:val="none"/>
              </w:rPr>
            </w:pPr>
            <w:r>
              <w:rPr>
                <w:rFonts w:ascii="Times New Roman" w:hAnsi="Times New Roman"/>
                <w:b/>
                <w:color w:val="auto"/>
                <w:sz w:val="21"/>
                <w:szCs w:val="21"/>
                <w:highlight w:val="none"/>
              </w:rPr>
              <w:t>配件名称</w:t>
            </w:r>
          </w:p>
        </w:tc>
        <w:tc>
          <w:tcPr>
            <w:tcW w:w="2233" w:type="dxa"/>
            <w:tcBorders>
              <w:bottom w:val="single" w:color="auto" w:sz="4" w:space="0"/>
            </w:tcBorders>
            <w:shd w:val="clear" w:color="auto" w:fill="FFFFFF"/>
            <w:vAlign w:val="center"/>
          </w:tcPr>
          <w:p w14:paraId="16487F7A">
            <w:pPr>
              <w:pStyle w:val="32"/>
              <w:spacing w:line="240" w:lineRule="auto"/>
              <w:rPr>
                <w:rFonts w:ascii="Times New Roman" w:hAnsi="Times New Roman"/>
                <w:b/>
                <w:color w:val="auto"/>
                <w:sz w:val="21"/>
                <w:szCs w:val="21"/>
                <w:highlight w:val="none"/>
              </w:rPr>
            </w:pPr>
            <w:r>
              <w:rPr>
                <w:rFonts w:ascii="Times New Roman" w:hAnsi="Times New Roman"/>
                <w:b/>
                <w:color w:val="auto"/>
                <w:sz w:val="21"/>
                <w:szCs w:val="21"/>
                <w:highlight w:val="none"/>
              </w:rPr>
              <w:t>规格型号</w:t>
            </w:r>
          </w:p>
        </w:tc>
        <w:tc>
          <w:tcPr>
            <w:tcW w:w="499" w:type="dxa"/>
            <w:tcBorders>
              <w:bottom w:val="single" w:color="auto" w:sz="4" w:space="0"/>
            </w:tcBorders>
            <w:shd w:val="clear" w:color="auto" w:fill="FFFFFF"/>
            <w:vAlign w:val="center"/>
          </w:tcPr>
          <w:p w14:paraId="68DA0A6A">
            <w:pPr>
              <w:pStyle w:val="32"/>
              <w:spacing w:line="240" w:lineRule="auto"/>
              <w:rPr>
                <w:rFonts w:ascii="Times New Roman" w:hAnsi="Times New Roman"/>
                <w:b/>
                <w:color w:val="auto"/>
                <w:sz w:val="21"/>
                <w:szCs w:val="21"/>
                <w:highlight w:val="none"/>
              </w:rPr>
            </w:pPr>
            <w:r>
              <w:rPr>
                <w:rFonts w:ascii="Times New Roman" w:hAnsi="Times New Roman"/>
                <w:b/>
                <w:color w:val="auto"/>
                <w:sz w:val="21"/>
                <w:szCs w:val="21"/>
                <w:highlight w:val="none"/>
              </w:rPr>
              <w:t>单位</w:t>
            </w:r>
          </w:p>
        </w:tc>
        <w:tc>
          <w:tcPr>
            <w:tcW w:w="800" w:type="dxa"/>
            <w:tcBorders>
              <w:bottom w:val="single" w:color="auto" w:sz="4" w:space="0"/>
            </w:tcBorders>
            <w:shd w:val="clear" w:color="auto" w:fill="FFFFFF"/>
            <w:vAlign w:val="center"/>
          </w:tcPr>
          <w:p w14:paraId="6F9D6228">
            <w:pPr>
              <w:pStyle w:val="32"/>
              <w:spacing w:line="240" w:lineRule="auto"/>
              <w:rPr>
                <w:rFonts w:ascii="Times New Roman" w:hAnsi="Times New Roman"/>
                <w:b/>
                <w:color w:val="auto"/>
                <w:sz w:val="21"/>
                <w:szCs w:val="21"/>
                <w:highlight w:val="none"/>
              </w:rPr>
            </w:pPr>
            <w:r>
              <w:rPr>
                <w:rFonts w:ascii="Times New Roman" w:hAnsi="Times New Roman"/>
                <w:b/>
                <w:color w:val="auto"/>
                <w:sz w:val="21"/>
                <w:szCs w:val="21"/>
                <w:highlight w:val="none"/>
              </w:rPr>
              <w:t>标准配置数量</w:t>
            </w:r>
          </w:p>
        </w:tc>
        <w:tc>
          <w:tcPr>
            <w:tcW w:w="2254" w:type="dxa"/>
            <w:tcBorders>
              <w:bottom w:val="single" w:color="auto" w:sz="4" w:space="0"/>
            </w:tcBorders>
            <w:shd w:val="clear" w:color="auto" w:fill="FFFFFF"/>
            <w:vAlign w:val="center"/>
          </w:tcPr>
          <w:p w14:paraId="4BDD9618">
            <w:pPr>
              <w:pStyle w:val="32"/>
              <w:spacing w:line="240" w:lineRule="auto"/>
              <w:rPr>
                <w:rFonts w:ascii="Times New Roman" w:hAnsi="Times New Roman"/>
                <w:b/>
                <w:color w:val="auto"/>
                <w:sz w:val="21"/>
                <w:szCs w:val="21"/>
                <w:highlight w:val="none"/>
              </w:rPr>
            </w:pPr>
            <w:r>
              <w:rPr>
                <w:rFonts w:ascii="Times New Roman" w:hAnsi="Times New Roman"/>
                <w:b/>
                <w:color w:val="auto"/>
                <w:sz w:val="21"/>
                <w:szCs w:val="21"/>
                <w:highlight w:val="none"/>
              </w:rPr>
              <w:t>一次接线图</w:t>
            </w:r>
          </w:p>
        </w:tc>
        <w:tc>
          <w:tcPr>
            <w:tcW w:w="1177" w:type="dxa"/>
            <w:gridSpan w:val="2"/>
            <w:tcBorders>
              <w:bottom w:val="single" w:color="auto" w:sz="4" w:space="0"/>
            </w:tcBorders>
            <w:shd w:val="clear" w:color="auto" w:fill="FFFFFF"/>
            <w:vAlign w:val="center"/>
          </w:tcPr>
          <w:p w14:paraId="66D6C52A">
            <w:pPr>
              <w:pStyle w:val="32"/>
              <w:spacing w:line="240" w:lineRule="auto"/>
              <w:rPr>
                <w:rFonts w:ascii="Times New Roman" w:hAnsi="Times New Roman"/>
                <w:b/>
                <w:color w:val="auto"/>
                <w:sz w:val="21"/>
                <w:szCs w:val="21"/>
                <w:highlight w:val="none"/>
              </w:rPr>
            </w:pPr>
            <w:r>
              <w:rPr>
                <w:rFonts w:ascii="Times New Roman" w:hAnsi="Times New Roman"/>
                <w:b/>
                <w:color w:val="auto"/>
                <w:sz w:val="21"/>
                <w:szCs w:val="21"/>
                <w:highlight w:val="none"/>
              </w:rPr>
              <w:t>备注</w:t>
            </w:r>
          </w:p>
        </w:tc>
      </w:tr>
      <w:tr w14:paraId="41616490">
        <w:tblPrEx>
          <w:tblLayout w:type="fixed"/>
        </w:tblPrEx>
        <w:trPr>
          <w:trHeight w:val="435" w:hRule="atLeast"/>
          <w:jc w:val="center"/>
        </w:trPr>
        <w:tc>
          <w:tcPr>
            <w:tcW w:w="972" w:type="dxa"/>
            <w:shd w:val="clear" w:color="auto" w:fill="808080"/>
            <w:vAlign w:val="center"/>
          </w:tcPr>
          <w:p w14:paraId="23F285A0">
            <w:pPr>
              <w:spacing w:before="60" w:after="60"/>
              <w:jc w:val="center"/>
              <w:rPr>
                <w:b/>
                <w:szCs w:val="21"/>
                <w:highlight w:val="none"/>
              </w:rPr>
            </w:pPr>
            <w:r>
              <w:rPr>
                <w:b/>
                <w:szCs w:val="21"/>
                <w:highlight w:val="none"/>
              </w:rPr>
              <w:t>1</w:t>
            </w:r>
          </w:p>
        </w:tc>
        <w:tc>
          <w:tcPr>
            <w:tcW w:w="1885" w:type="dxa"/>
            <w:shd w:val="clear" w:color="auto" w:fill="808080"/>
            <w:vAlign w:val="center"/>
          </w:tcPr>
          <w:p w14:paraId="0C7D3D27">
            <w:pPr>
              <w:tabs>
                <w:tab w:val="center" w:pos="4154"/>
                <w:tab w:val="right" w:pos="8306"/>
              </w:tabs>
              <w:spacing w:before="60" w:after="60"/>
              <w:jc w:val="center"/>
              <w:rPr>
                <w:b/>
                <w:szCs w:val="21"/>
                <w:highlight w:val="none"/>
              </w:rPr>
            </w:pPr>
            <w:r>
              <w:rPr>
                <w:b/>
                <w:szCs w:val="21"/>
                <w:highlight w:val="none"/>
              </w:rPr>
              <w:t>进、出线柜（断路器）</w:t>
            </w:r>
          </w:p>
        </w:tc>
        <w:tc>
          <w:tcPr>
            <w:tcW w:w="2233" w:type="dxa"/>
            <w:shd w:val="clear" w:color="auto" w:fill="808080"/>
            <w:vAlign w:val="center"/>
          </w:tcPr>
          <w:p w14:paraId="74637F9B">
            <w:pPr>
              <w:spacing w:before="60" w:after="60"/>
              <w:jc w:val="center"/>
              <w:rPr>
                <w:b/>
                <w:szCs w:val="21"/>
                <w:highlight w:val="none"/>
              </w:rPr>
            </w:pPr>
          </w:p>
        </w:tc>
        <w:tc>
          <w:tcPr>
            <w:tcW w:w="499" w:type="dxa"/>
            <w:shd w:val="clear" w:color="auto" w:fill="808080"/>
            <w:vAlign w:val="center"/>
          </w:tcPr>
          <w:p w14:paraId="75EFDCAE">
            <w:pPr>
              <w:spacing w:before="60" w:after="60"/>
              <w:jc w:val="center"/>
              <w:rPr>
                <w:b/>
                <w:szCs w:val="21"/>
                <w:highlight w:val="none"/>
              </w:rPr>
            </w:pPr>
          </w:p>
        </w:tc>
        <w:tc>
          <w:tcPr>
            <w:tcW w:w="800" w:type="dxa"/>
            <w:shd w:val="clear" w:color="auto" w:fill="808080"/>
            <w:vAlign w:val="center"/>
          </w:tcPr>
          <w:p w14:paraId="56233BCF">
            <w:pPr>
              <w:spacing w:before="60" w:after="60"/>
              <w:jc w:val="center"/>
              <w:rPr>
                <w:b/>
                <w:szCs w:val="21"/>
                <w:highlight w:val="none"/>
              </w:rPr>
            </w:pPr>
          </w:p>
        </w:tc>
        <w:tc>
          <w:tcPr>
            <w:tcW w:w="2254" w:type="dxa"/>
            <w:shd w:val="clear" w:color="auto" w:fill="808080"/>
            <w:vAlign w:val="center"/>
          </w:tcPr>
          <w:p w14:paraId="19844077">
            <w:pPr>
              <w:spacing w:before="60" w:after="60"/>
              <w:jc w:val="center"/>
              <w:rPr>
                <w:b/>
                <w:szCs w:val="21"/>
                <w:highlight w:val="none"/>
              </w:rPr>
            </w:pPr>
          </w:p>
        </w:tc>
        <w:tc>
          <w:tcPr>
            <w:tcW w:w="1177" w:type="dxa"/>
            <w:gridSpan w:val="2"/>
            <w:shd w:val="clear" w:color="auto" w:fill="808080"/>
            <w:vAlign w:val="center"/>
          </w:tcPr>
          <w:p w14:paraId="60A6ED20">
            <w:pPr>
              <w:spacing w:before="60" w:after="60"/>
              <w:jc w:val="center"/>
              <w:rPr>
                <w:b/>
                <w:szCs w:val="21"/>
                <w:highlight w:val="none"/>
              </w:rPr>
            </w:pPr>
          </w:p>
        </w:tc>
      </w:tr>
      <w:tr w14:paraId="5DA65139">
        <w:tblPrEx>
          <w:tblLayout w:type="fixed"/>
        </w:tblPrEx>
        <w:trPr>
          <w:trHeight w:val="435" w:hRule="atLeast"/>
          <w:jc w:val="center"/>
        </w:trPr>
        <w:tc>
          <w:tcPr>
            <w:tcW w:w="972" w:type="dxa"/>
            <w:shd w:val="clear" w:color="auto" w:fill="FFFFFF"/>
            <w:vAlign w:val="center"/>
          </w:tcPr>
          <w:p w14:paraId="57FD6D01">
            <w:pPr>
              <w:tabs>
                <w:tab w:val="center" w:pos="4154"/>
                <w:tab w:val="right" w:pos="8306"/>
              </w:tabs>
              <w:spacing w:before="60" w:after="60"/>
              <w:jc w:val="center"/>
              <w:rPr>
                <w:szCs w:val="21"/>
                <w:highlight w:val="none"/>
              </w:rPr>
            </w:pPr>
            <w:r>
              <w:rPr>
                <w:szCs w:val="21"/>
                <w:highlight w:val="none"/>
              </w:rPr>
              <w:t>1.1</w:t>
            </w:r>
          </w:p>
        </w:tc>
        <w:tc>
          <w:tcPr>
            <w:tcW w:w="1885" w:type="dxa"/>
            <w:shd w:val="clear" w:color="auto" w:fill="FFFFFF"/>
            <w:vAlign w:val="center"/>
          </w:tcPr>
          <w:p w14:paraId="2F643DCB">
            <w:pPr>
              <w:tabs>
                <w:tab w:val="center" w:pos="4154"/>
                <w:tab w:val="right" w:pos="8306"/>
              </w:tabs>
              <w:spacing w:before="60" w:after="60"/>
              <w:jc w:val="center"/>
              <w:rPr>
                <w:szCs w:val="21"/>
                <w:highlight w:val="none"/>
              </w:rPr>
            </w:pPr>
            <w:r>
              <w:rPr>
                <w:szCs w:val="21"/>
                <w:highlight w:val="none"/>
              </w:rPr>
              <w:t>隔离开关及其操作机构</w:t>
            </w:r>
          </w:p>
        </w:tc>
        <w:tc>
          <w:tcPr>
            <w:tcW w:w="2233" w:type="dxa"/>
            <w:shd w:val="clear" w:color="auto" w:fill="FFFFFF"/>
            <w:vAlign w:val="center"/>
          </w:tcPr>
          <w:p w14:paraId="36B14CFF">
            <w:pPr>
              <w:tabs>
                <w:tab w:val="center" w:pos="4154"/>
                <w:tab w:val="right" w:pos="8306"/>
              </w:tabs>
              <w:spacing w:before="60" w:after="60"/>
              <w:jc w:val="center"/>
              <w:rPr>
                <w:szCs w:val="21"/>
                <w:highlight w:val="none"/>
              </w:rPr>
            </w:pPr>
            <w:r>
              <w:rPr>
                <w:szCs w:val="21"/>
                <w:highlight w:val="none"/>
              </w:rPr>
              <w:t>630A，25kA(2s)</w:t>
            </w:r>
          </w:p>
        </w:tc>
        <w:tc>
          <w:tcPr>
            <w:tcW w:w="499" w:type="dxa"/>
            <w:shd w:val="clear" w:color="auto" w:fill="FFFFFF"/>
            <w:vAlign w:val="center"/>
          </w:tcPr>
          <w:p w14:paraId="7A5FB5C1">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166E447F">
            <w:pPr>
              <w:tabs>
                <w:tab w:val="center" w:pos="4154"/>
                <w:tab w:val="right" w:pos="8306"/>
              </w:tabs>
              <w:spacing w:before="60" w:after="60"/>
              <w:jc w:val="center"/>
              <w:rPr>
                <w:szCs w:val="21"/>
                <w:highlight w:val="none"/>
              </w:rPr>
            </w:pPr>
            <w:r>
              <w:rPr>
                <w:szCs w:val="21"/>
                <w:highlight w:val="none"/>
              </w:rPr>
              <w:t>1</w:t>
            </w:r>
          </w:p>
        </w:tc>
        <w:tc>
          <w:tcPr>
            <w:tcW w:w="2254" w:type="dxa"/>
            <w:vMerge w:val="restart"/>
            <w:shd w:val="clear" w:color="auto" w:fill="FFFFFF"/>
            <w:vAlign w:val="center"/>
          </w:tcPr>
          <w:p w14:paraId="1E315C37">
            <w:pPr>
              <w:spacing w:before="60" w:after="60"/>
              <w:jc w:val="center"/>
              <w:rPr>
                <w:szCs w:val="21"/>
                <w:highlight w:val="none"/>
              </w:rPr>
            </w:pPr>
          </w:p>
          <w:p w14:paraId="65C52E96">
            <w:pPr>
              <w:spacing w:before="60" w:after="60"/>
              <w:jc w:val="center"/>
              <w:rPr>
                <w:szCs w:val="21"/>
                <w:highlight w:val="none"/>
              </w:rPr>
            </w:pPr>
          </w:p>
          <w:p w14:paraId="4C9C82AC">
            <w:pPr>
              <w:spacing w:before="60" w:after="60"/>
              <w:jc w:val="center"/>
              <w:rPr>
                <w:rFonts w:hint="eastAsia" w:eastAsia="宋体"/>
                <w:szCs w:val="21"/>
                <w:highlight w:val="none"/>
                <w:lang w:eastAsia="zh-CN"/>
              </w:rPr>
            </w:pPr>
            <w:r>
              <w:rPr>
                <w:rFonts w:hint="eastAsia" w:eastAsia="宋体"/>
                <w:szCs w:val="21"/>
                <w:highlight w:val="none"/>
                <w:lang w:eastAsia="zh-CN"/>
              </w:rPr>
              <w:drawing>
                <wp:inline distT="0" distB="0" distL="114300" distR="114300">
                  <wp:extent cx="1293495" cy="2265680"/>
                  <wp:effectExtent l="0" t="0" r="1905" b="1270"/>
                  <wp:docPr id="75" name="图片 75"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片7"/>
                          <pic:cNvPicPr>
                            <a:picLocks noChangeAspect="1"/>
                          </pic:cNvPicPr>
                        </pic:nvPicPr>
                        <pic:blipFill>
                          <a:blip r:embed="rId59"/>
                          <a:stretch>
                            <a:fillRect/>
                          </a:stretch>
                        </pic:blipFill>
                        <pic:spPr>
                          <a:xfrm>
                            <a:off x="0" y="0"/>
                            <a:ext cx="1293495" cy="2265680"/>
                          </a:xfrm>
                          <a:prstGeom prst="rect">
                            <a:avLst/>
                          </a:prstGeom>
                        </pic:spPr>
                      </pic:pic>
                    </a:graphicData>
                  </a:graphic>
                </wp:inline>
              </w:drawing>
            </w:r>
          </w:p>
          <w:p w14:paraId="5801F3DC">
            <w:pPr>
              <w:spacing w:before="60" w:after="60"/>
              <w:jc w:val="center"/>
              <w:rPr>
                <w:szCs w:val="21"/>
                <w:highlight w:val="none"/>
              </w:rPr>
            </w:pPr>
          </w:p>
          <w:p w14:paraId="3C2BDE4E">
            <w:pPr>
              <w:spacing w:before="60" w:after="60"/>
              <w:jc w:val="center"/>
              <w:rPr>
                <w:szCs w:val="21"/>
                <w:highlight w:val="none"/>
              </w:rPr>
            </w:pPr>
          </w:p>
        </w:tc>
        <w:tc>
          <w:tcPr>
            <w:tcW w:w="1177" w:type="dxa"/>
            <w:gridSpan w:val="2"/>
            <w:shd w:val="clear" w:color="auto" w:fill="FFFFFF"/>
            <w:vAlign w:val="center"/>
          </w:tcPr>
          <w:p w14:paraId="399FE246">
            <w:pPr>
              <w:tabs>
                <w:tab w:val="center" w:pos="4154"/>
                <w:tab w:val="right" w:pos="8306"/>
              </w:tabs>
              <w:spacing w:before="60" w:after="60"/>
              <w:jc w:val="center"/>
              <w:rPr>
                <w:szCs w:val="21"/>
                <w:highlight w:val="none"/>
              </w:rPr>
            </w:pPr>
            <w:r>
              <w:rPr>
                <w:rFonts w:hint="eastAsia"/>
                <w:szCs w:val="21"/>
                <w:highlight w:val="none"/>
              </w:rPr>
              <w:t>必配</w:t>
            </w:r>
          </w:p>
        </w:tc>
      </w:tr>
      <w:tr w14:paraId="1526595C">
        <w:tblPrEx>
          <w:tblLayout w:type="fixed"/>
        </w:tblPrEx>
        <w:trPr>
          <w:trHeight w:val="435" w:hRule="atLeast"/>
          <w:jc w:val="center"/>
        </w:trPr>
        <w:tc>
          <w:tcPr>
            <w:tcW w:w="972" w:type="dxa"/>
            <w:vMerge w:val="restart"/>
            <w:shd w:val="clear" w:color="auto" w:fill="FFFFFF"/>
            <w:vAlign w:val="center"/>
          </w:tcPr>
          <w:p w14:paraId="3D2020E1">
            <w:pPr>
              <w:tabs>
                <w:tab w:val="center" w:pos="4154"/>
                <w:tab w:val="right" w:pos="8306"/>
              </w:tabs>
              <w:spacing w:before="60" w:after="60"/>
              <w:jc w:val="center"/>
              <w:rPr>
                <w:szCs w:val="21"/>
                <w:highlight w:val="none"/>
              </w:rPr>
            </w:pPr>
            <w:r>
              <w:rPr>
                <w:szCs w:val="21"/>
                <w:highlight w:val="none"/>
              </w:rPr>
              <w:t>1.2</w:t>
            </w:r>
          </w:p>
        </w:tc>
        <w:tc>
          <w:tcPr>
            <w:tcW w:w="1885" w:type="dxa"/>
            <w:vMerge w:val="restart"/>
            <w:shd w:val="clear" w:color="auto" w:fill="FFFFFF"/>
            <w:vAlign w:val="center"/>
          </w:tcPr>
          <w:p w14:paraId="5596F99B">
            <w:pPr>
              <w:tabs>
                <w:tab w:val="center" w:pos="4154"/>
                <w:tab w:val="right" w:pos="8306"/>
              </w:tabs>
              <w:spacing w:before="60" w:after="60"/>
              <w:jc w:val="center"/>
              <w:rPr>
                <w:szCs w:val="21"/>
                <w:highlight w:val="none"/>
              </w:rPr>
            </w:pPr>
            <w:r>
              <w:rPr>
                <w:szCs w:val="21"/>
                <w:highlight w:val="none"/>
              </w:rPr>
              <w:t>断路器及其操作机构</w:t>
            </w:r>
          </w:p>
          <w:p w14:paraId="620EEED7">
            <w:pPr>
              <w:tabs>
                <w:tab w:val="center" w:pos="4154"/>
                <w:tab w:val="right" w:pos="8306"/>
              </w:tabs>
              <w:spacing w:before="60" w:after="60"/>
              <w:jc w:val="center"/>
              <w:rPr>
                <w:szCs w:val="21"/>
                <w:highlight w:val="none"/>
              </w:rPr>
            </w:pPr>
            <w:r>
              <w:rPr>
                <w:szCs w:val="21"/>
                <w:highlight w:val="none"/>
              </w:rPr>
              <w:t>（分别报价，二选一）</w:t>
            </w:r>
          </w:p>
        </w:tc>
        <w:tc>
          <w:tcPr>
            <w:tcW w:w="2233" w:type="dxa"/>
            <w:shd w:val="clear" w:color="auto" w:fill="FFFFFF"/>
            <w:vAlign w:val="center"/>
          </w:tcPr>
          <w:p w14:paraId="7DE9E1B7">
            <w:pPr>
              <w:tabs>
                <w:tab w:val="center" w:pos="4154"/>
                <w:tab w:val="right" w:pos="8306"/>
              </w:tabs>
              <w:spacing w:before="60" w:after="60"/>
              <w:rPr>
                <w:szCs w:val="21"/>
                <w:highlight w:val="none"/>
              </w:rPr>
            </w:pPr>
            <w:r>
              <w:rPr>
                <w:szCs w:val="21"/>
                <w:highlight w:val="none"/>
              </w:rPr>
              <w:t>弹簧操作机构断路器</w:t>
            </w:r>
          </w:p>
        </w:tc>
        <w:tc>
          <w:tcPr>
            <w:tcW w:w="499" w:type="dxa"/>
            <w:shd w:val="clear" w:color="auto" w:fill="FFFFFF"/>
            <w:vAlign w:val="center"/>
          </w:tcPr>
          <w:p w14:paraId="7016EAE5">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4F15CD52">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0C18AE6E">
            <w:pPr>
              <w:spacing w:before="60" w:after="60"/>
              <w:jc w:val="center"/>
              <w:rPr>
                <w:szCs w:val="21"/>
                <w:highlight w:val="none"/>
              </w:rPr>
            </w:pPr>
          </w:p>
        </w:tc>
        <w:tc>
          <w:tcPr>
            <w:tcW w:w="1177" w:type="dxa"/>
            <w:gridSpan w:val="2"/>
            <w:shd w:val="clear" w:color="auto" w:fill="FFFFFF"/>
            <w:vAlign w:val="center"/>
          </w:tcPr>
          <w:p w14:paraId="40C515E4">
            <w:pPr>
              <w:tabs>
                <w:tab w:val="center" w:pos="4154"/>
                <w:tab w:val="right" w:pos="8306"/>
              </w:tabs>
              <w:spacing w:before="60" w:after="60"/>
              <w:jc w:val="center"/>
              <w:rPr>
                <w:szCs w:val="21"/>
                <w:highlight w:val="none"/>
              </w:rPr>
            </w:pPr>
            <w:r>
              <w:rPr>
                <w:szCs w:val="21"/>
                <w:highlight w:val="none"/>
              </w:rPr>
              <w:t>选配</w:t>
            </w:r>
            <w:r>
              <w:rPr>
                <w:rFonts w:hint="eastAsia"/>
                <w:szCs w:val="21"/>
                <w:highlight w:val="none"/>
              </w:rPr>
              <w:t>（两项中必选一项）</w:t>
            </w:r>
          </w:p>
        </w:tc>
      </w:tr>
      <w:tr w14:paraId="144C73C6">
        <w:tblPrEx>
          <w:tblLayout w:type="fixed"/>
        </w:tblPrEx>
        <w:trPr>
          <w:trHeight w:val="764" w:hRule="atLeast"/>
          <w:jc w:val="center"/>
        </w:trPr>
        <w:tc>
          <w:tcPr>
            <w:tcW w:w="972" w:type="dxa"/>
            <w:vMerge w:val="continue"/>
            <w:shd w:val="clear" w:color="auto" w:fill="FFFFFF"/>
            <w:vAlign w:val="center"/>
          </w:tcPr>
          <w:p w14:paraId="3B305575">
            <w:pPr>
              <w:tabs>
                <w:tab w:val="center" w:pos="4154"/>
                <w:tab w:val="right" w:pos="8306"/>
              </w:tabs>
              <w:spacing w:before="60" w:after="60"/>
              <w:jc w:val="center"/>
              <w:rPr>
                <w:szCs w:val="21"/>
                <w:highlight w:val="none"/>
              </w:rPr>
            </w:pPr>
          </w:p>
        </w:tc>
        <w:tc>
          <w:tcPr>
            <w:tcW w:w="1885" w:type="dxa"/>
            <w:vMerge w:val="continue"/>
            <w:shd w:val="clear" w:color="auto" w:fill="FFFFFF"/>
            <w:vAlign w:val="center"/>
          </w:tcPr>
          <w:p w14:paraId="6F09BD02">
            <w:pPr>
              <w:tabs>
                <w:tab w:val="center" w:pos="4154"/>
                <w:tab w:val="right" w:pos="8306"/>
              </w:tabs>
              <w:spacing w:before="60" w:after="60"/>
              <w:jc w:val="center"/>
              <w:rPr>
                <w:szCs w:val="21"/>
                <w:highlight w:val="none"/>
              </w:rPr>
            </w:pPr>
          </w:p>
        </w:tc>
        <w:tc>
          <w:tcPr>
            <w:tcW w:w="2233" w:type="dxa"/>
            <w:shd w:val="clear" w:color="auto" w:fill="FFFFFF"/>
            <w:vAlign w:val="center"/>
          </w:tcPr>
          <w:p w14:paraId="5F3B5C2E">
            <w:pPr>
              <w:tabs>
                <w:tab w:val="center" w:pos="4154"/>
                <w:tab w:val="right" w:pos="8306"/>
              </w:tabs>
              <w:spacing w:before="60" w:after="60"/>
              <w:rPr>
                <w:szCs w:val="21"/>
                <w:highlight w:val="none"/>
              </w:rPr>
            </w:pPr>
            <w:r>
              <w:rPr>
                <w:szCs w:val="21"/>
                <w:highlight w:val="none"/>
              </w:rPr>
              <w:t>永磁操作机构断路器</w:t>
            </w:r>
          </w:p>
        </w:tc>
        <w:tc>
          <w:tcPr>
            <w:tcW w:w="499" w:type="dxa"/>
            <w:shd w:val="clear" w:color="auto" w:fill="FFFFFF"/>
            <w:vAlign w:val="center"/>
          </w:tcPr>
          <w:p w14:paraId="558F7ED4">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1F84D6E0">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540C2B1C">
            <w:pPr>
              <w:spacing w:before="60" w:after="60"/>
              <w:jc w:val="center"/>
              <w:rPr>
                <w:szCs w:val="21"/>
                <w:highlight w:val="none"/>
              </w:rPr>
            </w:pPr>
          </w:p>
        </w:tc>
        <w:tc>
          <w:tcPr>
            <w:tcW w:w="1177" w:type="dxa"/>
            <w:gridSpan w:val="2"/>
            <w:shd w:val="clear" w:color="auto" w:fill="FFFFFF"/>
            <w:vAlign w:val="center"/>
          </w:tcPr>
          <w:p w14:paraId="3625373B">
            <w:pPr>
              <w:spacing w:before="60" w:after="60"/>
              <w:jc w:val="center"/>
              <w:rPr>
                <w:szCs w:val="21"/>
                <w:highlight w:val="none"/>
              </w:rPr>
            </w:pPr>
            <w:r>
              <w:rPr>
                <w:szCs w:val="21"/>
                <w:highlight w:val="none"/>
              </w:rPr>
              <w:t>选配</w:t>
            </w:r>
            <w:r>
              <w:rPr>
                <w:rFonts w:hint="eastAsia"/>
                <w:szCs w:val="21"/>
                <w:highlight w:val="none"/>
              </w:rPr>
              <w:t>（两项中必选一项）</w:t>
            </w:r>
          </w:p>
        </w:tc>
      </w:tr>
      <w:tr w14:paraId="4F28F92A">
        <w:tblPrEx>
          <w:tblLayout w:type="fixed"/>
        </w:tblPrEx>
        <w:trPr>
          <w:trHeight w:val="435" w:hRule="atLeast"/>
          <w:jc w:val="center"/>
        </w:trPr>
        <w:tc>
          <w:tcPr>
            <w:tcW w:w="972" w:type="dxa"/>
            <w:shd w:val="clear" w:color="auto" w:fill="FFFFFF"/>
            <w:vAlign w:val="center"/>
          </w:tcPr>
          <w:p w14:paraId="75370BBA">
            <w:pPr>
              <w:tabs>
                <w:tab w:val="center" w:pos="4154"/>
                <w:tab w:val="right" w:pos="8306"/>
              </w:tabs>
              <w:spacing w:before="60" w:after="60"/>
              <w:jc w:val="center"/>
              <w:rPr>
                <w:szCs w:val="21"/>
                <w:highlight w:val="none"/>
              </w:rPr>
            </w:pPr>
            <w:r>
              <w:rPr>
                <w:szCs w:val="21"/>
                <w:highlight w:val="none"/>
              </w:rPr>
              <w:t>1.3</w:t>
            </w:r>
          </w:p>
        </w:tc>
        <w:tc>
          <w:tcPr>
            <w:tcW w:w="1885" w:type="dxa"/>
            <w:shd w:val="clear" w:color="auto" w:fill="FFFFFF"/>
            <w:vAlign w:val="center"/>
          </w:tcPr>
          <w:p w14:paraId="7417291E">
            <w:pPr>
              <w:tabs>
                <w:tab w:val="center" w:pos="4154"/>
                <w:tab w:val="right" w:pos="8306"/>
              </w:tabs>
              <w:spacing w:before="60" w:after="60"/>
              <w:jc w:val="center"/>
              <w:rPr>
                <w:szCs w:val="21"/>
                <w:highlight w:val="none"/>
              </w:rPr>
            </w:pPr>
            <w:r>
              <w:rPr>
                <w:rFonts w:hint="eastAsia"/>
                <w:szCs w:val="21"/>
                <w:highlight w:val="none"/>
              </w:rPr>
              <w:t>三相一体式</w:t>
            </w:r>
            <w:r>
              <w:rPr>
                <w:szCs w:val="21"/>
                <w:highlight w:val="none"/>
              </w:rPr>
              <w:t>电流互感器</w:t>
            </w:r>
          </w:p>
        </w:tc>
        <w:tc>
          <w:tcPr>
            <w:tcW w:w="2233" w:type="dxa"/>
            <w:shd w:val="clear" w:color="auto" w:fill="FFFFFF"/>
            <w:vAlign w:val="center"/>
          </w:tcPr>
          <w:p w14:paraId="348A4570">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4D9529C7">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50A85247">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3E2D76AC">
            <w:pPr>
              <w:spacing w:before="60" w:after="60"/>
              <w:jc w:val="center"/>
              <w:rPr>
                <w:szCs w:val="21"/>
                <w:highlight w:val="none"/>
              </w:rPr>
            </w:pPr>
          </w:p>
        </w:tc>
        <w:tc>
          <w:tcPr>
            <w:tcW w:w="1177" w:type="dxa"/>
            <w:gridSpan w:val="2"/>
            <w:shd w:val="clear" w:color="auto" w:fill="FFFFFF"/>
            <w:vAlign w:val="center"/>
          </w:tcPr>
          <w:p w14:paraId="5E6728E1">
            <w:pPr>
              <w:spacing w:before="60" w:after="60"/>
              <w:jc w:val="center"/>
              <w:rPr>
                <w:szCs w:val="21"/>
                <w:highlight w:val="none"/>
              </w:rPr>
            </w:pPr>
            <w:r>
              <w:rPr>
                <w:rFonts w:hint="eastAsia"/>
                <w:szCs w:val="21"/>
                <w:highlight w:val="none"/>
              </w:rPr>
              <w:t>必配</w:t>
            </w:r>
          </w:p>
        </w:tc>
      </w:tr>
      <w:tr w14:paraId="475B402A">
        <w:tblPrEx>
          <w:tblLayout w:type="fixed"/>
        </w:tblPrEx>
        <w:trPr>
          <w:trHeight w:val="435" w:hRule="atLeast"/>
          <w:jc w:val="center"/>
        </w:trPr>
        <w:tc>
          <w:tcPr>
            <w:tcW w:w="972" w:type="dxa"/>
            <w:shd w:val="clear" w:color="auto" w:fill="FFFFFF"/>
            <w:vAlign w:val="center"/>
          </w:tcPr>
          <w:p w14:paraId="4B95472D">
            <w:pPr>
              <w:tabs>
                <w:tab w:val="center" w:pos="4154"/>
                <w:tab w:val="right" w:pos="8306"/>
              </w:tabs>
              <w:spacing w:before="60" w:after="60"/>
              <w:jc w:val="center"/>
              <w:rPr>
                <w:szCs w:val="21"/>
                <w:highlight w:val="none"/>
              </w:rPr>
            </w:pPr>
            <w:r>
              <w:rPr>
                <w:szCs w:val="21"/>
                <w:highlight w:val="none"/>
              </w:rPr>
              <w:t>1.4</w:t>
            </w:r>
          </w:p>
        </w:tc>
        <w:tc>
          <w:tcPr>
            <w:tcW w:w="1885" w:type="dxa"/>
            <w:shd w:val="clear" w:color="auto" w:fill="FFFFFF"/>
            <w:vAlign w:val="center"/>
          </w:tcPr>
          <w:p w14:paraId="16A732EA">
            <w:pPr>
              <w:tabs>
                <w:tab w:val="center" w:pos="4154"/>
                <w:tab w:val="right" w:pos="8306"/>
              </w:tabs>
              <w:spacing w:before="60" w:after="60"/>
              <w:jc w:val="center"/>
              <w:rPr>
                <w:szCs w:val="21"/>
                <w:highlight w:val="none"/>
              </w:rPr>
            </w:pPr>
            <w:r>
              <w:rPr>
                <w:szCs w:val="21"/>
                <w:highlight w:val="none"/>
              </w:rPr>
              <w:t>零序电流互感器</w:t>
            </w:r>
          </w:p>
        </w:tc>
        <w:tc>
          <w:tcPr>
            <w:tcW w:w="2233" w:type="dxa"/>
            <w:shd w:val="clear" w:color="auto" w:fill="FFFFFF"/>
            <w:vAlign w:val="center"/>
          </w:tcPr>
          <w:p w14:paraId="1838443C">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3D1540F6">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211EA2D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E01DD88">
            <w:pPr>
              <w:spacing w:before="60" w:after="60"/>
              <w:jc w:val="center"/>
              <w:rPr>
                <w:szCs w:val="21"/>
                <w:highlight w:val="none"/>
              </w:rPr>
            </w:pPr>
          </w:p>
        </w:tc>
        <w:tc>
          <w:tcPr>
            <w:tcW w:w="1177" w:type="dxa"/>
            <w:gridSpan w:val="2"/>
            <w:shd w:val="clear" w:color="auto" w:fill="FFFFFF"/>
            <w:vAlign w:val="center"/>
          </w:tcPr>
          <w:p w14:paraId="3ABB445E">
            <w:pPr>
              <w:spacing w:before="60" w:after="60"/>
              <w:jc w:val="center"/>
              <w:rPr>
                <w:szCs w:val="21"/>
                <w:highlight w:val="none"/>
              </w:rPr>
            </w:pPr>
            <w:r>
              <w:rPr>
                <w:rFonts w:hint="eastAsia"/>
                <w:szCs w:val="21"/>
                <w:highlight w:val="none"/>
              </w:rPr>
              <w:t>必配</w:t>
            </w:r>
          </w:p>
        </w:tc>
      </w:tr>
      <w:tr w14:paraId="148BE7B9">
        <w:tblPrEx>
          <w:tblLayout w:type="fixed"/>
        </w:tblPrEx>
        <w:trPr>
          <w:trHeight w:val="1110" w:hRule="atLeast"/>
          <w:jc w:val="center"/>
        </w:trPr>
        <w:tc>
          <w:tcPr>
            <w:tcW w:w="972" w:type="dxa"/>
            <w:shd w:val="clear" w:color="auto" w:fill="FFFFFF"/>
            <w:vAlign w:val="center"/>
          </w:tcPr>
          <w:p w14:paraId="39583B49">
            <w:pPr>
              <w:tabs>
                <w:tab w:val="center" w:pos="4154"/>
                <w:tab w:val="right" w:pos="8306"/>
              </w:tabs>
              <w:spacing w:before="60" w:after="60"/>
              <w:jc w:val="center"/>
              <w:rPr>
                <w:szCs w:val="21"/>
                <w:highlight w:val="none"/>
              </w:rPr>
            </w:pPr>
            <w:r>
              <w:rPr>
                <w:szCs w:val="21"/>
                <w:highlight w:val="none"/>
              </w:rPr>
              <w:t>1.5</w:t>
            </w:r>
          </w:p>
        </w:tc>
        <w:tc>
          <w:tcPr>
            <w:tcW w:w="1885" w:type="dxa"/>
            <w:shd w:val="clear" w:color="auto" w:fill="FFFFFF"/>
            <w:vAlign w:val="center"/>
          </w:tcPr>
          <w:p w14:paraId="0D58D698">
            <w:pPr>
              <w:tabs>
                <w:tab w:val="center" w:pos="4154"/>
                <w:tab w:val="right" w:pos="8306"/>
              </w:tabs>
              <w:spacing w:before="60" w:after="60"/>
              <w:jc w:val="center"/>
              <w:rPr>
                <w:szCs w:val="21"/>
                <w:highlight w:val="none"/>
              </w:rPr>
            </w:pPr>
            <w:r>
              <w:rPr>
                <w:rFonts w:hint="eastAsia"/>
                <w:szCs w:val="21"/>
                <w:highlight w:val="none"/>
              </w:rPr>
              <w:t>二次小室</w:t>
            </w:r>
            <w:r>
              <w:rPr>
                <w:szCs w:val="21"/>
                <w:highlight w:val="none"/>
              </w:rPr>
              <w:t>（</w:t>
            </w:r>
            <w:r>
              <w:rPr>
                <w:rFonts w:hint="eastAsia"/>
                <w:szCs w:val="21"/>
                <w:highlight w:val="none"/>
              </w:rPr>
              <w:t>含保护测控单元</w:t>
            </w:r>
            <w:r>
              <w:rPr>
                <w:szCs w:val="21"/>
                <w:highlight w:val="none"/>
              </w:rPr>
              <w:t>）</w:t>
            </w:r>
          </w:p>
        </w:tc>
        <w:tc>
          <w:tcPr>
            <w:tcW w:w="2233" w:type="dxa"/>
            <w:shd w:val="clear" w:color="auto" w:fill="FFFFFF"/>
            <w:vAlign w:val="center"/>
          </w:tcPr>
          <w:p w14:paraId="139E1270">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138A4C40">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0FA586C5">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718EFF7D">
            <w:pPr>
              <w:spacing w:before="60" w:after="60"/>
              <w:jc w:val="center"/>
              <w:rPr>
                <w:szCs w:val="21"/>
                <w:highlight w:val="none"/>
              </w:rPr>
            </w:pPr>
          </w:p>
        </w:tc>
        <w:tc>
          <w:tcPr>
            <w:tcW w:w="1177" w:type="dxa"/>
            <w:gridSpan w:val="2"/>
            <w:shd w:val="clear" w:color="auto" w:fill="FFFFFF"/>
            <w:vAlign w:val="center"/>
          </w:tcPr>
          <w:p w14:paraId="323BC317">
            <w:pPr>
              <w:spacing w:before="60" w:after="60"/>
              <w:jc w:val="center"/>
              <w:rPr>
                <w:szCs w:val="21"/>
                <w:highlight w:val="none"/>
              </w:rPr>
            </w:pPr>
            <w:r>
              <w:rPr>
                <w:rFonts w:hint="eastAsia"/>
                <w:szCs w:val="21"/>
                <w:highlight w:val="none"/>
              </w:rPr>
              <w:t>必配</w:t>
            </w:r>
          </w:p>
        </w:tc>
      </w:tr>
      <w:tr w14:paraId="7E43F6B2">
        <w:tblPrEx>
          <w:tblLayout w:type="fixed"/>
        </w:tblPrEx>
        <w:trPr>
          <w:trHeight w:val="435" w:hRule="atLeast"/>
          <w:jc w:val="center"/>
        </w:trPr>
        <w:tc>
          <w:tcPr>
            <w:tcW w:w="972" w:type="dxa"/>
            <w:shd w:val="clear" w:color="auto" w:fill="FFFFFF"/>
            <w:vAlign w:val="center"/>
          </w:tcPr>
          <w:p w14:paraId="3764BA8F">
            <w:pPr>
              <w:tabs>
                <w:tab w:val="center" w:pos="4154"/>
                <w:tab w:val="right" w:pos="8306"/>
              </w:tabs>
              <w:spacing w:before="60" w:after="60"/>
              <w:jc w:val="center"/>
              <w:rPr>
                <w:szCs w:val="21"/>
                <w:highlight w:val="none"/>
              </w:rPr>
            </w:pPr>
            <w:r>
              <w:rPr>
                <w:szCs w:val="21"/>
                <w:highlight w:val="none"/>
              </w:rPr>
              <w:t>1.6</w:t>
            </w:r>
          </w:p>
        </w:tc>
        <w:tc>
          <w:tcPr>
            <w:tcW w:w="1885" w:type="dxa"/>
            <w:shd w:val="clear" w:color="auto" w:fill="FFFFFF"/>
            <w:vAlign w:val="center"/>
          </w:tcPr>
          <w:p w14:paraId="68A7A8C3">
            <w:pPr>
              <w:tabs>
                <w:tab w:val="center" w:pos="4154"/>
                <w:tab w:val="right" w:pos="8306"/>
              </w:tabs>
              <w:spacing w:before="60" w:after="60"/>
              <w:jc w:val="center"/>
              <w:rPr>
                <w:szCs w:val="21"/>
                <w:highlight w:val="none"/>
              </w:rPr>
            </w:pPr>
            <w:r>
              <w:rPr>
                <w:szCs w:val="21"/>
                <w:highlight w:val="none"/>
              </w:rPr>
              <w:t>带电显示装置</w:t>
            </w:r>
          </w:p>
        </w:tc>
        <w:tc>
          <w:tcPr>
            <w:tcW w:w="2233" w:type="dxa"/>
            <w:shd w:val="clear" w:color="auto" w:fill="FFFFFF"/>
            <w:vAlign w:val="center"/>
          </w:tcPr>
          <w:p w14:paraId="4BDD45A5">
            <w:pPr>
              <w:tabs>
                <w:tab w:val="center" w:pos="4154"/>
                <w:tab w:val="right" w:pos="8306"/>
              </w:tabs>
              <w:spacing w:before="60" w:after="60"/>
              <w:jc w:val="center"/>
              <w:rPr>
                <w:szCs w:val="21"/>
                <w:highlight w:val="none"/>
              </w:rPr>
            </w:pPr>
            <w:r>
              <w:rPr>
                <w:szCs w:val="21"/>
                <w:highlight w:val="none"/>
              </w:rPr>
              <w:t>可插拔式、具有验电和二次核相功能</w:t>
            </w:r>
          </w:p>
        </w:tc>
        <w:tc>
          <w:tcPr>
            <w:tcW w:w="499" w:type="dxa"/>
            <w:shd w:val="clear" w:color="auto" w:fill="FFFFFF"/>
            <w:vAlign w:val="center"/>
          </w:tcPr>
          <w:p w14:paraId="29F56141">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4B528C9E">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24D4E52">
            <w:pPr>
              <w:spacing w:before="60" w:after="60"/>
              <w:jc w:val="center"/>
              <w:rPr>
                <w:szCs w:val="21"/>
                <w:highlight w:val="none"/>
              </w:rPr>
            </w:pPr>
          </w:p>
        </w:tc>
        <w:tc>
          <w:tcPr>
            <w:tcW w:w="1177" w:type="dxa"/>
            <w:gridSpan w:val="2"/>
            <w:shd w:val="clear" w:color="auto" w:fill="FFFFFF"/>
            <w:vAlign w:val="center"/>
          </w:tcPr>
          <w:p w14:paraId="063A973E">
            <w:pPr>
              <w:tabs>
                <w:tab w:val="center" w:pos="4154"/>
                <w:tab w:val="right" w:pos="8306"/>
              </w:tabs>
              <w:spacing w:before="60" w:after="60"/>
              <w:jc w:val="center"/>
              <w:rPr>
                <w:szCs w:val="21"/>
                <w:highlight w:val="none"/>
              </w:rPr>
            </w:pPr>
            <w:r>
              <w:rPr>
                <w:rFonts w:hint="eastAsia"/>
                <w:szCs w:val="21"/>
                <w:highlight w:val="none"/>
              </w:rPr>
              <w:t>必配</w:t>
            </w:r>
          </w:p>
        </w:tc>
      </w:tr>
      <w:tr w14:paraId="7D3525F4">
        <w:tblPrEx>
          <w:tblLayout w:type="fixed"/>
        </w:tblPrEx>
        <w:trPr>
          <w:trHeight w:val="435" w:hRule="atLeast"/>
          <w:jc w:val="center"/>
        </w:trPr>
        <w:tc>
          <w:tcPr>
            <w:tcW w:w="972" w:type="dxa"/>
            <w:shd w:val="clear" w:color="auto" w:fill="FFFFFF"/>
            <w:vAlign w:val="center"/>
          </w:tcPr>
          <w:p w14:paraId="41A50097">
            <w:pPr>
              <w:tabs>
                <w:tab w:val="center" w:pos="4154"/>
                <w:tab w:val="right" w:pos="8306"/>
              </w:tabs>
              <w:spacing w:before="60" w:after="60"/>
              <w:jc w:val="center"/>
              <w:rPr>
                <w:szCs w:val="21"/>
                <w:highlight w:val="none"/>
              </w:rPr>
            </w:pPr>
            <w:r>
              <w:rPr>
                <w:szCs w:val="21"/>
                <w:highlight w:val="none"/>
              </w:rPr>
              <w:t>1.7</w:t>
            </w:r>
          </w:p>
        </w:tc>
        <w:tc>
          <w:tcPr>
            <w:tcW w:w="1885" w:type="dxa"/>
            <w:shd w:val="clear" w:color="auto" w:fill="FFFFFF"/>
            <w:vAlign w:val="center"/>
          </w:tcPr>
          <w:p w14:paraId="6DAE5B64">
            <w:pPr>
              <w:tabs>
                <w:tab w:val="center" w:pos="4154"/>
                <w:tab w:val="right" w:pos="8306"/>
              </w:tabs>
              <w:spacing w:before="60" w:after="60"/>
              <w:jc w:val="center"/>
              <w:rPr>
                <w:szCs w:val="21"/>
                <w:highlight w:val="none"/>
              </w:rPr>
            </w:pPr>
            <w:r>
              <w:rPr>
                <w:szCs w:val="21"/>
                <w:highlight w:val="none"/>
              </w:rPr>
              <w:t>主母排</w:t>
            </w:r>
          </w:p>
        </w:tc>
        <w:tc>
          <w:tcPr>
            <w:tcW w:w="2233" w:type="dxa"/>
            <w:shd w:val="clear" w:color="auto" w:fill="FFFFFF"/>
            <w:vAlign w:val="center"/>
          </w:tcPr>
          <w:p w14:paraId="13EE3A86">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4A5B1C5F">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0C9C421B">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7EA1CEF1">
            <w:pPr>
              <w:spacing w:before="60" w:after="60"/>
              <w:jc w:val="center"/>
              <w:rPr>
                <w:szCs w:val="21"/>
                <w:highlight w:val="none"/>
              </w:rPr>
            </w:pPr>
          </w:p>
        </w:tc>
        <w:tc>
          <w:tcPr>
            <w:tcW w:w="1177" w:type="dxa"/>
            <w:gridSpan w:val="2"/>
            <w:shd w:val="clear" w:color="auto" w:fill="FFFFFF"/>
            <w:vAlign w:val="center"/>
          </w:tcPr>
          <w:p w14:paraId="6A886CAA">
            <w:pPr>
              <w:tabs>
                <w:tab w:val="center" w:pos="4154"/>
                <w:tab w:val="right" w:pos="8306"/>
              </w:tabs>
              <w:spacing w:before="60" w:after="60"/>
              <w:jc w:val="center"/>
              <w:rPr>
                <w:szCs w:val="21"/>
                <w:highlight w:val="none"/>
              </w:rPr>
            </w:pPr>
            <w:r>
              <w:rPr>
                <w:rFonts w:hint="eastAsia"/>
                <w:szCs w:val="21"/>
                <w:highlight w:val="none"/>
              </w:rPr>
              <w:t>必配</w:t>
            </w:r>
          </w:p>
        </w:tc>
      </w:tr>
      <w:tr w14:paraId="0684F28D">
        <w:tblPrEx>
          <w:tblLayout w:type="fixed"/>
        </w:tblPrEx>
        <w:trPr>
          <w:trHeight w:val="435" w:hRule="atLeast"/>
          <w:jc w:val="center"/>
        </w:trPr>
        <w:tc>
          <w:tcPr>
            <w:tcW w:w="972" w:type="dxa"/>
            <w:shd w:val="clear" w:color="auto" w:fill="FFFFFF"/>
            <w:vAlign w:val="center"/>
          </w:tcPr>
          <w:p w14:paraId="1967A680">
            <w:pPr>
              <w:tabs>
                <w:tab w:val="center" w:pos="4154"/>
                <w:tab w:val="right" w:pos="8306"/>
              </w:tabs>
              <w:spacing w:before="60" w:after="60"/>
              <w:jc w:val="center"/>
              <w:rPr>
                <w:szCs w:val="21"/>
                <w:highlight w:val="none"/>
              </w:rPr>
            </w:pPr>
            <w:r>
              <w:rPr>
                <w:szCs w:val="21"/>
                <w:highlight w:val="none"/>
              </w:rPr>
              <w:t>1.8</w:t>
            </w:r>
          </w:p>
        </w:tc>
        <w:tc>
          <w:tcPr>
            <w:tcW w:w="1885" w:type="dxa"/>
            <w:shd w:val="clear" w:color="auto" w:fill="FFFFFF"/>
            <w:vAlign w:val="center"/>
          </w:tcPr>
          <w:p w14:paraId="77BC2F68">
            <w:pPr>
              <w:tabs>
                <w:tab w:val="center" w:pos="4154"/>
                <w:tab w:val="right" w:pos="8306"/>
              </w:tabs>
              <w:spacing w:before="60" w:after="60"/>
              <w:jc w:val="center"/>
              <w:rPr>
                <w:szCs w:val="21"/>
                <w:highlight w:val="none"/>
              </w:rPr>
            </w:pPr>
            <w:r>
              <w:rPr>
                <w:szCs w:val="21"/>
                <w:highlight w:val="none"/>
              </w:rPr>
              <w:t>引下线</w:t>
            </w:r>
          </w:p>
        </w:tc>
        <w:tc>
          <w:tcPr>
            <w:tcW w:w="2233" w:type="dxa"/>
            <w:shd w:val="clear" w:color="auto" w:fill="FFFFFF"/>
            <w:vAlign w:val="center"/>
          </w:tcPr>
          <w:p w14:paraId="76C05523">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1FFBB64B">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6D9B9C50">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700CBE4">
            <w:pPr>
              <w:spacing w:before="60" w:after="60"/>
              <w:jc w:val="center"/>
              <w:rPr>
                <w:szCs w:val="21"/>
                <w:highlight w:val="none"/>
              </w:rPr>
            </w:pPr>
          </w:p>
        </w:tc>
        <w:tc>
          <w:tcPr>
            <w:tcW w:w="1177" w:type="dxa"/>
            <w:gridSpan w:val="2"/>
            <w:shd w:val="clear" w:color="auto" w:fill="FFFFFF"/>
            <w:vAlign w:val="center"/>
          </w:tcPr>
          <w:p w14:paraId="03ADAD27">
            <w:pPr>
              <w:tabs>
                <w:tab w:val="center" w:pos="4154"/>
                <w:tab w:val="right" w:pos="8306"/>
              </w:tabs>
              <w:spacing w:before="60" w:after="60"/>
              <w:jc w:val="center"/>
              <w:rPr>
                <w:szCs w:val="21"/>
                <w:highlight w:val="none"/>
              </w:rPr>
            </w:pPr>
            <w:r>
              <w:rPr>
                <w:rFonts w:hint="eastAsia"/>
                <w:szCs w:val="21"/>
                <w:highlight w:val="none"/>
              </w:rPr>
              <w:t>必配</w:t>
            </w:r>
          </w:p>
        </w:tc>
      </w:tr>
      <w:tr w14:paraId="3412CF1E">
        <w:tblPrEx>
          <w:tblLayout w:type="fixed"/>
        </w:tblPrEx>
        <w:trPr>
          <w:trHeight w:val="435" w:hRule="atLeast"/>
          <w:jc w:val="center"/>
        </w:trPr>
        <w:tc>
          <w:tcPr>
            <w:tcW w:w="972" w:type="dxa"/>
            <w:shd w:val="clear" w:color="auto" w:fill="FFFFFF"/>
            <w:vAlign w:val="center"/>
          </w:tcPr>
          <w:p w14:paraId="17FFD3FA">
            <w:pPr>
              <w:tabs>
                <w:tab w:val="center" w:pos="4154"/>
                <w:tab w:val="right" w:pos="8306"/>
              </w:tabs>
              <w:spacing w:before="60" w:after="60"/>
              <w:jc w:val="center"/>
              <w:rPr>
                <w:szCs w:val="21"/>
                <w:highlight w:val="none"/>
              </w:rPr>
            </w:pPr>
            <w:r>
              <w:rPr>
                <w:szCs w:val="21"/>
                <w:highlight w:val="none"/>
              </w:rPr>
              <w:t>1.9</w:t>
            </w:r>
          </w:p>
        </w:tc>
        <w:tc>
          <w:tcPr>
            <w:tcW w:w="1885" w:type="dxa"/>
            <w:shd w:val="clear" w:color="auto" w:fill="FFFFFF"/>
            <w:vAlign w:val="center"/>
          </w:tcPr>
          <w:p w14:paraId="64A80A91">
            <w:pPr>
              <w:tabs>
                <w:tab w:val="center" w:pos="4154"/>
                <w:tab w:val="right" w:pos="8306"/>
              </w:tabs>
              <w:spacing w:before="60" w:after="60"/>
              <w:jc w:val="center"/>
              <w:rPr>
                <w:szCs w:val="21"/>
                <w:highlight w:val="none"/>
              </w:rPr>
            </w:pPr>
            <w:r>
              <w:rPr>
                <w:szCs w:val="21"/>
                <w:highlight w:val="none"/>
              </w:rPr>
              <w:t>避雷器</w:t>
            </w:r>
          </w:p>
        </w:tc>
        <w:tc>
          <w:tcPr>
            <w:tcW w:w="2233" w:type="dxa"/>
            <w:shd w:val="clear" w:color="auto" w:fill="FFFFFF"/>
            <w:vAlign w:val="center"/>
          </w:tcPr>
          <w:p w14:paraId="6895AB00">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3ECC702F">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6E8AAEA6">
            <w:pPr>
              <w:tabs>
                <w:tab w:val="center" w:pos="4154"/>
                <w:tab w:val="right" w:pos="8306"/>
              </w:tabs>
              <w:spacing w:before="60" w:after="60"/>
              <w:jc w:val="center"/>
              <w:rPr>
                <w:szCs w:val="21"/>
                <w:highlight w:val="none"/>
              </w:rPr>
            </w:pPr>
            <w:r>
              <w:rPr>
                <w:szCs w:val="21"/>
                <w:highlight w:val="none"/>
              </w:rPr>
              <w:t>3</w:t>
            </w:r>
          </w:p>
        </w:tc>
        <w:tc>
          <w:tcPr>
            <w:tcW w:w="2254" w:type="dxa"/>
            <w:vMerge w:val="continue"/>
            <w:shd w:val="clear" w:color="auto" w:fill="FFFFFF"/>
            <w:vAlign w:val="center"/>
          </w:tcPr>
          <w:p w14:paraId="3A2CBD99">
            <w:pPr>
              <w:spacing w:before="60" w:after="60"/>
              <w:jc w:val="center"/>
              <w:rPr>
                <w:szCs w:val="21"/>
                <w:highlight w:val="none"/>
              </w:rPr>
            </w:pPr>
          </w:p>
        </w:tc>
        <w:tc>
          <w:tcPr>
            <w:tcW w:w="1177" w:type="dxa"/>
            <w:gridSpan w:val="2"/>
            <w:shd w:val="clear" w:color="auto" w:fill="FFFFFF"/>
            <w:vAlign w:val="center"/>
          </w:tcPr>
          <w:p w14:paraId="217DC9BA">
            <w:pPr>
              <w:tabs>
                <w:tab w:val="center" w:pos="4154"/>
                <w:tab w:val="right" w:pos="8306"/>
              </w:tabs>
              <w:spacing w:before="60" w:after="60"/>
              <w:jc w:val="center"/>
              <w:rPr>
                <w:szCs w:val="21"/>
                <w:highlight w:val="none"/>
              </w:rPr>
            </w:pPr>
            <w:r>
              <w:rPr>
                <w:rFonts w:hint="eastAsia"/>
                <w:szCs w:val="21"/>
                <w:highlight w:val="none"/>
              </w:rPr>
              <w:t>选配</w:t>
            </w:r>
          </w:p>
        </w:tc>
      </w:tr>
      <w:tr w14:paraId="26ECEA94">
        <w:tblPrEx>
          <w:tblLayout w:type="fixed"/>
        </w:tblPrEx>
        <w:trPr>
          <w:trHeight w:val="435" w:hRule="atLeast"/>
          <w:jc w:val="center"/>
        </w:trPr>
        <w:tc>
          <w:tcPr>
            <w:tcW w:w="972" w:type="dxa"/>
            <w:shd w:val="clear" w:color="auto" w:fill="FFFFFF"/>
            <w:vAlign w:val="center"/>
          </w:tcPr>
          <w:p w14:paraId="599E7026">
            <w:pPr>
              <w:tabs>
                <w:tab w:val="center" w:pos="4154"/>
                <w:tab w:val="right" w:pos="8306"/>
              </w:tabs>
              <w:spacing w:before="60" w:after="60"/>
              <w:jc w:val="center"/>
              <w:rPr>
                <w:szCs w:val="21"/>
                <w:highlight w:val="none"/>
              </w:rPr>
            </w:pPr>
            <w:r>
              <w:rPr>
                <w:szCs w:val="21"/>
                <w:highlight w:val="none"/>
              </w:rPr>
              <w:t>1.10</w:t>
            </w:r>
          </w:p>
        </w:tc>
        <w:tc>
          <w:tcPr>
            <w:tcW w:w="1885" w:type="dxa"/>
            <w:shd w:val="clear" w:color="auto" w:fill="FFFFFF"/>
            <w:vAlign w:val="center"/>
          </w:tcPr>
          <w:p w14:paraId="6C9FCD98">
            <w:pPr>
              <w:tabs>
                <w:tab w:val="center" w:pos="4154"/>
                <w:tab w:val="right" w:pos="8306"/>
              </w:tabs>
              <w:spacing w:before="60" w:after="60"/>
              <w:jc w:val="center"/>
              <w:rPr>
                <w:szCs w:val="21"/>
                <w:highlight w:val="none"/>
              </w:rPr>
            </w:pPr>
            <w:r>
              <w:rPr>
                <w:szCs w:val="21"/>
                <w:highlight w:val="none"/>
              </w:rPr>
              <w:t>柜体（含带辅助触点SF</w:t>
            </w:r>
            <w:r>
              <w:rPr>
                <w:szCs w:val="21"/>
                <w:highlight w:val="none"/>
                <w:vertAlign w:val="subscript"/>
              </w:rPr>
              <w:t>6</w:t>
            </w:r>
            <w:r>
              <w:rPr>
                <w:szCs w:val="21"/>
                <w:highlight w:val="none"/>
              </w:rPr>
              <w:t>气压表</w:t>
            </w:r>
            <w:r>
              <w:rPr>
                <w:rFonts w:hint="eastAsia"/>
                <w:szCs w:val="21"/>
                <w:highlight w:val="none"/>
              </w:rPr>
              <w:t>，不含二次小室</w:t>
            </w:r>
            <w:r>
              <w:rPr>
                <w:szCs w:val="21"/>
                <w:highlight w:val="none"/>
              </w:rPr>
              <w:t>）</w:t>
            </w:r>
          </w:p>
        </w:tc>
        <w:tc>
          <w:tcPr>
            <w:tcW w:w="2233" w:type="dxa"/>
            <w:shd w:val="clear" w:color="auto" w:fill="FFFFFF"/>
            <w:vAlign w:val="center"/>
          </w:tcPr>
          <w:p w14:paraId="40F2414F">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03D6A821">
            <w:pPr>
              <w:tabs>
                <w:tab w:val="center" w:pos="4154"/>
                <w:tab w:val="right" w:pos="8306"/>
              </w:tabs>
              <w:spacing w:before="60" w:after="60"/>
              <w:jc w:val="center"/>
              <w:rPr>
                <w:szCs w:val="21"/>
                <w:highlight w:val="none"/>
              </w:rPr>
            </w:pPr>
            <w:r>
              <w:rPr>
                <w:szCs w:val="21"/>
                <w:highlight w:val="none"/>
              </w:rPr>
              <w:t>面</w:t>
            </w:r>
          </w:p>
        </w:tc>
        <w:tc>
          <w:tcPr>
            <w:tcW w:w="800" w:type="dxa"/>
            <w:shd w:val="clear" w:color="auto" w:fill="FFFFFF"/>
            <w:vAlign w:val="center"/>
          </w:tcPr>
          <w:p w14:paraId="3E3737D3">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7F0199E">
            <w:pPr>
              <w:spacing w:before="60" w:after="60"/>
              <w:jc w:val="center"/>
              <w:rPr>
                <w:szCs w:val="21"/>
                <w:highlight w:val="none"/>
              </w:rPr>
            </w:pPr>
          </w:p>
        </w:tc>
        <w:tc>
          <w:tcPr>
            <w:tcW w:w="1177" w:type="dxa"/>
            <w:gridSpan w:val="2"/>
            <w:shd w:val="clear" w:color="auto" w:fill="FFFFFF"/>
            <w:vAlign w:val="center"/>
          </w:tcPr>
          <w:p w14:paraId="1FA4F3C5">
            <w:pPr>
              <w:tabs>
                <w:tab w:val="center" w:pos="4154"/>
                <w:tab w:val="right" w:pos="8306"/>
              </w:tabs>
              <w:spacing w:before="60" w:after="60"/>
              <w:jc w:val="center"/>
              <w:rPr>
                <w:szCs w:val="21"/>
                <w:highlight w:val="none"/>
              </w:rPr>
            </w:pPr>
            <w:r>
              <w:rPr>
                <w:rFonts w:hint="eastAsia"/>
                <w:szCs w:val="21"/>
                <w:highlight w:val="none"/>
              </w:rPr>
              <w:t>必配</w:t>
            </w:r>
          </w:p>
        </w:tc>
      </w:tr>
      <w:tr w14:paraId="18CBAED1">
        <w:tblPrEx>
          <w:tblLayout w:type="fixed"/>
        </w:tblPrEx>
        <w:trPr>
          <w:trHeight w:val="435" w:hRule="atLeast"/>
          <w:jc w:val="center"/>
        </w:trPr>
        <w:tc>
          <w:tcPr>
            <w:tcW w:w="972" w:type="dxa"/>
            <w:shd w:val="clear" w:color="auto" w:fill="FFFFFF"/>
            <w:vAlign w:val="center"/>
          </w:tcPr>
          <w:p w14:paraId="1540A53F">
            <w:pPr>
              <w:tabs>
                <w:tab w:val="center" w:pos="4154"/>
                <w:tab w:val="right" w:pos="8306"/>
              </w:tabs>
              <w:spacing w:before="60" w:after="60"/>
              <w:jc w:val="center"/>
              <w:rPr>
                <w:szCs w:val="21"/>
                <w:highlight w:val="none"/>
              </w:rPr>
            </w:pPr>
            <w:r>
              <w:rPr>
                <w:szCs w:val="21"/>
                <w:highlight w:val="none"/>
              </w:rPr>
              <w:t>1.11</w:t>
            </w:r>
          </w:p>
        </w:tc>
        <w:tc>
          <w:tcPr>
            <w:tcW w:w="1885" w:type="dxa"/>
            <w:shd w:val="clear" w:color="auto" w:fill="FFFFFF"/>
            <w:vAlign w:val="center"/>
          </w:tcPr>
          <w:p w14:paraId="516F5814">
            <w:pPr>
              <w:tabs>
                <w:tab w:val="center" w:pos="4154"/>
                <w:tab w:val="right" w:pos="8306"/>
              </w:tabs>
              <w:spacing w:before="60" w:after="60"/>
              <w:jc w:val="center"/>
              <w:rPr>
                <w:szCs w:val="21"/>
                <w:highlight w:val="none"/>
              </w:rPr>
            </w:pPr>
            <w:r>
              <w:rPr>
                <w:szCs w:val="21"/>
                <w:highlight w:val="none"/>
              </w:rPr>
              <w:t>电缆附件</w:t>
            </w:r>
          </w:p>
        </w:tc>
        <w:tc>
          <w:tcPr>
            <w:tcW w:w="2233" w:type="dxa"/>
            <w:shd w:val="clear" w:color="auto" w:fill="FFFFFF"/>
            <w:vAlign w:val="center"/>
          </w:tcPr>
          <w:p w14:paraId="0C33042E">
            <w:pPr>
              <w:tabs>
                <w:tab w:val="center" w:pos="4154"/>
                <w:tab w:val="right" w:pos="8306"/>
              </w:tabs>
              <w:spacing w:before="60" w:after="60"/>
              <w:jc w:val="center"/>
              <w:rPr>
                <w:szCs w:val="21"/>
                <w:highlight w:val="none"/>
              </w:rPr>
            </w:pPr>
            <w:r>
              <w:rPr>
                <w:szCs w:val="21"/>
                <w:highlight w:val="none"/>
              </w:rPr>
              <w:t>（可触摸）电缆头</w:t>
            </w:r>
          </w:p>
        </w:tc>
        <w:tc>
          <w:tcPr>
            <w:tcW w:w="499" w:type="dxa"/>
            <w:shd w:val="clear" w:color="auto" w:fill="FFFFFF"/>
            <w:vAlign w:val="center"/>
          </w:tcPr>
          <w:p w14:paraId="01D09097">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12FDCABA">
            <w:pPr>
              <w:tabs>
                <w:tab w:val="center" w:pos="4154"/>
                <w:tab w:val="right" w:pos="8306"/>
              </w:tabs>
              <w:spacing w:before="60" w:after="60"/>
              <w:jc w:val="center"/>
              <w:rPr>
                <w:szCs w:val="21"/>
                <w:highlight w:val="none"/>
              </w:rPr>
            </w:pPr>
            <w:r>
              <w:rPr>
                <w:szCs w:val="21"/>
                <w:highlight w:val="none"/>
              </w:rPr>
              <w:t>3</w:t>
            </w:r>
          </w:p>
        </w:tc>
        <w:tc>
          <w:tcPr>
            <w:tcW w:w="2254" w:type="dxa"/>
            <w:vMerge w:val="continue"/>
            <w:shd w:val="clear" w:color="auto" w:fill="FFFFFF"/>
            <w:vAlign w:val="center"/>
          </w:tcPr>
          <w:p w14:paraId="03716BBD">
            <w:pPr>
              <w:spacing w:before="60" w:after="60"/>
              <w:jc w:val="center"/>
              <w:rPr>
                <w:szCs w:val="21"/>
                <w:highlight w:val="none"/>
              </w:rPr>
            </w:pPr>
          </w:p>
        </w:tc>
        <w:tc>
          <w:tcPr>
            <w:tcW w:w="1177" w:type="dxa"/>
            <w:gridSpan w:val="2"/>
            <w:shd w:val="clear" w:color="auto" w:fill="FFFFFF"/>
            <w:vAlign w:val="center"/>
          </w:tcPr>
          <w:p w14:paraId="2CC98475">
            <w:pPr>
              <w:tabs>
                <w:tab w:val="center" w:pos="4154"/>
                <w:tab w:val="right" w:pos="8306"/>
              </w:tabs>
              <w:spacing w:before="60" w:after="60"/>
              <w:jc w:val="center"/>
              <w:rPr>
                <w:szCs w:val="21"/>
                <w:highlight w:val="none"/>
              </w:rPr>
            </w:pPr>
            <w:r>
              <w:rPr>
                <w:rFonts w:hint="eastAsia"/>
                <w:szCs w:val="21"/>
                <w:highlight w:val="none"/>
              </w:rPr>
              <w:t>必配</w:t>
            </w:r>
          </w:p>
        </w:tc>
      </w:tr>
      <w:tr w14:paraId="674EBED7">
        <w:tblPrEx>
          <w:tblLayout w:type="fixed"/>
        </w:tblPrEx>
        <w:trPr>
          <w:trHeight w:val="396" w:hRule="atLeast"/>
          <w:jc w:val="center"/>
        </w:trPr>
        <w:tc>
          <w:tcPr>
            <w:tcW w:w="972" w:type="dxa"/>
            <w:tcBorders>
              <w:bottom w:val="single" w:color="auto" w:sz="4" w:space="0"/>
            </w:tcBorders>
            <w:shd w:val="clear" w:color="auto" w:fill="FFFFFF"/>
            <w:vAlign w:val="center"/>
          </w:tcPr>
          <w:p w14:paraId="6AF780C0">
            <w:pPr>
              <w:tabs>
                <w:tab w:val="center" w:pos="4154"/>
                <w:tab w:val="right" w:pos="8306"/>
              </w:tabs>
              <w:spacing w:before="60" w:after="60"/>
              <w:jc w:val="center"/>
              <w:rPr>
                <w:szCs w:val="21"/>
                <w:highlight w:val="none"/>
              </w:rPr>
            </w:pPr>
            <w:r>
              <w:rPr>
                <w:szCs w:val="21"/>
                <w:highlight w:val="none"/>
              </w:rPr>
              <w:t>1.12</w:t>
            </w:r>
          </w:p>
        </w:tc>
        <w:tc>
          <w:tcPr>
            <w:tcW w:w="1885" w:type="dxa"/>
            <w:tcBorders>
              <w:bottom w:val="single" w:color="auto" w:sz="4" w:space="0"/>
            </w:tcBorders>
            <w:shd w:val="clear" w:color="auto" w:fill="FFFFFF"/>
            <w:vAlign w:val="center"/>
          </w:tcPr>
          <w:p w14:paraId="5D061760">
            <w:pPr>
              <w:tabs>
                <w:tab w:val="center" w:pos="4154"/>
                <w:tab w:val="right" w:pos="8306"/>
              </w:tabs>
              <w:spacing w:before="60" w:after="60"/>
              <w:jc w:val="center"/>
              <w:rPr>
                <w:szCs w:val="21"/>
                <w:highlight w:val="none"/>
              </w:rPr>
            </w:pPr>
            <w:r>
              <w:rPr>
                <w:szCs w:val="21"/>
                <w:highlight w:val="none"/>
              </w:rPr>
              <w:t>全绝缘可扩展型连接附件（三相）</w:t>
            </w:r>
          </w:p>
        </w:tc>
        <w:tc>
          <w:tcPr>
            <w:tcW w:w="2233" w:type="dxa"/>
            <w:tcBorders>
              <w:bottom w:val="single" w:color="auto" w:sz="4" w:space="0"/>
            </w:tcBorders>
            <w:shd w:val="clear" w:color="auto" w:fill="FFFFFF"/>
            <w:vAlign w:val="center"/>
          </w:tcPr>
          <w:p w14:paraId="26B0BC50">
            <w:pPr>
              <w:tabs>
                <w:tab w:val="center" w:pos="4154"/>
                <w:tab w:val="right" w:pos="8306"/>
              </w:tabs>
              <w:spacing w:before="60" w:after="60"/>
              <w:jc w:val="center"/>
              <w:rPr>
                <w:szCs w:val="21"/>
                <w:highlight w:val="none"/>
              </w:rPr>
            </w:pPr>
            <w:r>
              <w:rPr>
                <w:szCs w:val="21"/>
                <w:highlight w:val="none"/>
              </w:rPr>
              <w:t>左右扩展</w:t>
            </w:r>
          </w:p>
        </w:tc>
        <w:tc>
          <w:tcPr>
            <w:tcW w:w="499" w:type="dxa"/>
            <w:tcBorders>
              <w:bottom w:val="single" w:color="auto" w:sz="4" w:space="0"/>
            </w:tcBorders>
            <w:shd w:val="clear" w:color="auto" w:fill="FFFFFF"/>
            <w:vAlign w:val="center"/>
          </w:tcPr>
          <w:p w14:paraId="6FEC26C3">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51967EB7">
            <w:pPr>
              <w:tabs>
                <w:tab w:val="center" w:pos="4154"/>
                <w:tab w:val="right" w:pos="8306"/>
              </w:tabs>
              <w:spacing w:before="60" w:after="60"/>
              <w:jc w:val="center"/>
              <w:rPr>
                <w:szCs w:val="21"/>
                <w:highlight w:val="none"/>
              </w:rPr>
            </w:pPr>
            <w:r>
              <w:rPr>
                <w:szCs w:val="21"/>
                <w:highlight w:val="none"/>
              </w:rPr>
              <w:t>2</w:t>
            </w:r>
          </w:p>
        </w:tc>
        <w:tc>
          <w:tcPr>
            <w:tcW w:w="2254" w:type="dxa"/>
            <w:vMerge w:val="continue"/>
            <w:shd w:val="clear" w:color="auto" w:fill="FFFFFF"/>
            <w:vAlign w:val="center"/>
          </w:tcPr>
          <w:p w14:paraId="54EA9CA9">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7B865085">
            <w:pPr>
              <w:spacing w:before="60" w:after="60"/>
              <w:jc w:val="center"/>
              <w:rPr>
                <w:szCs w:val="21"/>
                <w:highlight w:val="none"/>
              </w:rPr>
            </w:pPr>
            <w:r>
              <w:rPr>
                <w:rFonts w:hint="eastAsia"/>
                <w:szCs w:val="21"/>
                <w:highlight w:val="none"/>
              </w:rPr>
              <w:t>必配</w:t>
            </w:r>
          </w:p>
        </w:tc>
      </w:tr>
      <w:tr w14:paraId="036A8C9E">
        <w:tblPrEx>
          <w:tblLayout w:type="fixed"/>
        </w:tblPrEx>
        <w:trPr>
          <w:trHeight w:val="435" w:hRule="atLeast"/>
          <w:jc w:val="center"/>
        </w:trPr>
        <w:tc>
          <w:tcPr>
            <w:tcW w:w="972" w:type="dxa"/>
            <w:tcBorders>
              <w:bottom w:val="single" w:color="auto" w:sz="4" w:space="0"/>
            </w:tcBorders>
            <w:shd w:val="clear" w:color="auto" w:fill="FFFFFF"/>
            <w:vAlign w:val="center"/>
          </w:tcPr>
          <w:p w14:paraId="065EA1EC">
            <w:pPr>
              <w:tabs>
                <w:tab w:val="center" w:pos="4154"/>
                <w:tab w:val="right" w:pos="8306"/>
              </w:tabs>
              <w:spacing w:before="60" w:after="60"/>
              <w:jc w:val="center"/>
              <w:rPr>
                <w:szCs w:val="21"/>
                <w:highlight w:val="none"/>
              </w:rPr>
            </w:pPr>
            <w:r>
              <w:rPr>
                <w:szCs w:val="21"/>
                <w:highlight w:val="none"/>
              </w:rPr>
              <w:t>1.13</w:t>
            </w:r>
          </w:p>
        </w:tc>
        <w:tc>
          <w:tcPr>
            <w:tcW w:w="1885" w:type="dxa"/>
            <w:tcBorders>
              <w:bottom w:val="single" w:color="auto" w:sz="4" w:space="0"/>
            </w:tcBorders>
            <w:shd w:val="clear" w:color="auto" w:fill="FFFFFF"/>
            <w:vAlign w:val="center"/>
          </w:tcPr>
          <w:p w14:paraId="635E7158">
            <w:pPr>
              <w:tabs>
                <w:tab w:val="center" w:pos="4154"/>
                <w:tab w:val="right" w:pos="8306"/>
              </w:tabs>
              <w:spacing w:before="60" w:after="60"/>
              <w:jc w:val="center"/>
              <w:rPr>
                <w:szCs w:val="21"/>
                <w:highlight w:val="none"/>
              </w:rPr>
            </w:pPr>
            <w:r>
              <w:rPr>
                <w:szCs w:val="21"/>
                <w:highlight w:val="none"/>
              </w:rPr>
              <w:t>冷凝除湿装置</w:t>
            </w:r>
          </w:p>
        </w:tc>
        <w:tc>
          <w:tcPr>
            <w:tcW w:w="2233" w:type="dxa"/>
            <w:tcBorders>
              <w:bottom w:val="single" w:color="auto" w:sz="4" w:space="0"/>
            </w:tcBorders>
            <w:shd w:val="clear" w:color="auto" w:fill="FFFFFF"/>
            <w:vAlign w:val="center"/>
          </w:tcPr>
          <w:p w14:paraId="17AA4084">
            <w:pPr>
              <w:spacing w:before="60" w:after="60"/>
              <w:jc w:val="center"/>
              <w:rPr>
                <w:szCs w:val="21"/>
                <w:highlight w:val="none"/>
              </w:rPr>
            </w:pPr>
          </w:p>
        </w:tc>
        <w:tc>
          <w:tcPr>
            <w:tcW w:w="499" w:type="dxa"/>
            <w:tcBorders>
              <w:bottom w:val="single" w:color="auto" w:sz="4" w:space="0"/>
            </w:tcBorders>
            <w:shd w:val="clear" w:color="auto" w:fill="FFFFFF"/>
            <w:vAlign w:val="center"/>
          </w:tcPr>
          <w:p w14:paraId="2973058E">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2BE0DCAA">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50DC9033">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6DA508A6">
            <w:pPr>
              <w:spacing w:before="60" w:after="60"/>
              <w:jc w:val="center"/>
              <w:rPr>
                <w:szCs w:val="21"/>
                <w:highlight w:val="none"/>
              </w:rPr>
            </w:pPr>
            <w:r>
              <w:rPr>
                <w:rFonts w:hint="eastAsia"/>
                <w:szCs w:val="21"/>
                <w:highlight w:val="none"/>
              </w:rPr>
              <w:t>选配</w:t>
            </w:r>
          </w:p>
        </w:tc>
      </w:tr>
      <w:tr w14:paraId="39B589A6">
        <w:tblPrEx>
          <w:tblLayout w:type="fixed"/>
        </w:tblPrEx>
        <w:trPr>
          <w:trHeight w:val="435" w:hRule="atLeast"/>
          <w:jc w:val="center"/>
        </w:trPr>
        <w:tc>
          <w:tcPr>
            <w:tcW w:w="972" w:type="dxa"/>
            <w:tcBorders>
              <w:bottom w:val="single" w:color="auto" w:sz="4" w:space="0"/>
            </w:tcBorders>
            <w:shd w:val="clear" w:color="auto" w:fill="FFFFFF"/>
            <w:vAlign w:val="center"/>
          </w:tcPr>
          <w:p w14:paraId="43C47B17">
            <w:pPr>
              <w:tabs>
                <w:tab w:val="center" w:pos="4154"/>
                <w:tab w:val="right" w:pos="8306"/>
              </w:tabs>
              <w:spacing w:before="60" w:after="60"/>
              <w:jc w:val="center"/>
              <w:rPr>
                <w:szCs w:val="21"/>
                <w:highlight w:val="none"/>
              </w:rPr>
            </w:pPr>
            <w:r>
              <w:rPr>
                <w:szCs w:val="21"/>
                <w:highlight w:val="none"/>
              </w:rPr>
              <w:t>1.14</w:t>
            </w:r>
          </w:p>
        </w:tc>
        <w:tc>
          <w:tcPr>
            <w:tcW w:w="1885" w:type="dxa"/>
            <w:tcBorders>
              <w:bottom w:val="single" w:color="auto" w:sz="4" w:space="0"/>
            </w:tcBorders>
            <w:shd w:val="clear" w:color="auto" w:fill="FFFFFF"/>
            <w:vAlign w:val="center"/>
          </w:tcPr>
          <w:p w14:paraId="5388C2D5">
            <w:pPr>
              <w:adjustRightInd w:val="0"/>
              <w:jc w:val="center"/>
              <w:rPr>
                <w:szCs w:val="21"/>
                <w:highlight w:val="none"/>
              </w:rPr>
            </w:pPr>
            <w:r>
              <w:rPr>
                <w:szCs w:val="21"/>
                <w:highlight w:val="none"/>
              </w:rPr>
              <w:t>局放在线监测装置</w:t>
            </w:r>
          </w:p>
        </w:tc>
        <w:tc>
          <w:tcPr>
            <w:tcW w:w="2233" w:type="dxa"/>
            <w:tcBorders>
              <w:bottom w:val="single" w:color="auto" w:sz="4" w:space="0"/>
            </w:tcBorders>
            <w:shd w:val="clear" w:color="auto" w:fill="FFFFFF"/>
            <w:vAlign w:val="center"/>
          </w:tcPr>
          <w:p w14:paraId="12EF4669">
            <w:pPr>
              <w:spacing w:before="60" w:after="60"/>
              <w:jc w:val="center"/>
              <w:rPr>
                <w:szCs w:val="21"/>
                <w:highlight w:val="none"/>
              </w:rPr>
            </w:pPr>
            <w:r>
              <w:rPr>
                <w:szCs w:val="21"/>
                <w:highlight w:val="none"/>
              </w:rPr>
              <w:t>详见相关最新版本技术规范</w:t>
            </w:r>
          </w:p>
        </w:tc>
        <w:tc>
          <w:tcPr>
            <w:tcW w:w="499" w:type="dxa"/>
            <w:tcBorders>
              <w:bottom w:val="single" w:color="auto" w:sz="4" w:space="0"/>
            </w:tcBorders>
            <w:shd w:val="clear" w:color="auto" w:fill="FFFFFF"/>
            <w:vAlign w:val="center"/>
          </w:tcPr>
          <w:p w14:paraId="23AD11A6">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0C3DDC1A">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218F64E8">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4A9936D8">
            <w:pPr>
              <w:spacing w:before="60" w:after="60"/>
              <w:jc w:val="center"/>
              <w:rPr>
                <w:szCs w:val="21"/>
                <w:highlight w:val="none"/>
              </w:rPr>
            </w:pPr>
            <w:r>
              <w:rPr>
                <w:szCs w:val="21"/>
                <w:highlight w:val="none"/>
              </w:rPr>
              <w:t>选配</w:t>
            </w:r>
          </w:p>
        </w:tc>
      </w:tr>
      <w:tr w14:paraId="7106FB25">
        <w:tblPrEx>
          <w:tblLayout w:type="fixed"/>
        </w:tblPrEx>
        <w:trPr>
          <w:trHeight w:val="90" w:hRule="atLeast"/>
          <w:jc w:val="center"/>
        </w:trPr>
        <w:tc>
          <w:tcPr>
            <w:tcW w:w="972" w:type="dxa"/>
            <w:tcBorders>
              <w:bottom w:val="single" w:color="auto" w:sz="4" w:space="0"/>
            </w:tcBorders>
            <w:shd w:val="clear" w:color="auto" w:fill="FFFFFF"/>
            <w:vAlign w:val="center"/>
          </w:tcPr>
          <w:p w14:paraId="48945B47">
            <w:pPr>
              <w:tabs>
                <w:tab w:val="center" w:pos="4154"/>
                <w:tab w:val="right" w:pos="8306"/>
              </w:tabs>
              <w:spacing w:before="60" w:after="60"/>
              <w:jc w:val="center"/>
              <w:rPr>
                <w:szCs w:val="21"/>
                <w:highlight w:val="none"/>
              </w:rPr>
            </w:pPr>
            <w:r>
              <w:rPr>
                <w:szCs w:val="21"/>
                <w:highlight w:val="none"/>
              </w:rPr>
              <w:t>1.15</w:t>
            </w:r>
          </w:p>
        </w:tc>
        <w:tc>
          <w:tcPr>
            <w:tcW w:w="1885" w:type="dxa"/>
            <w:tcBorders>
              <w:bottom w:val="single" w:color="auto" w:sz="4" w:space="0"/>
            </w:tcBorders>
            <w:shd w:val="clear" w:color="auto" w:fill="FFFFFF"/>
            <w:vAlign w:val="center"/>
          </w:tcPr>
          <w:p w14:paraId="17E7AFA9">
            <w:pPr>
              <w:adjustRightInd w:val="0"/>
              <w:jc w:val="center"/>
              <w:rPr>
                <w:szCs w:val="21"/>
                <w:highlight w:val="none"/>
              </w:rPr>
            </w:pPr>
            <w:r>
              <w:rPr>
                <w:szCs w:val="21"/>
                <w:highlight w:val="none"/>
              </w:rPr>
              <w:t>测温装置</w:t>
            </w:r>
          </w:p>
        </w:tc>
        <w:tc>
          <w:tcPr>
            <w:tcW w:w="2233" w:type="dxa"/>
            <w:tcBorders>
              <w:bottom w:val="single" w:color="auto" w:sz="4" w:space="0"/>
            </w:tcBorders>
            <w:shd w:val="clear" w:color="auto" w:fill="FFFFFF"/>
            <w:vAlign w:val="center"/>
          </w:tcPr>
          <w:p w14:paraId="26168D0F">
            <w:pPr>
              <w:spacing w:before="60" w:after="60"/>
              <w:jc w:val="center"/>
              <w:rPr>
                <w:szCs w:val="21"/>
                <w:highlight w:val="none"/>
              </w:rPr>
            </w:pPr>
            <w:r>
              <w:rPr>
                <w:szCs w:val="21"/>
                <w:highlight w:val="none"/>
              </w:rPr>
              <w:t>无线无源</w:t>
            </w:r>
          </w:p>
        </w:tc>
        <w:tc>
          <w:tcPr>
            <w:tcW w:w="499" w:type="dxa"/>
            <w:tcBorders>
              <w:bottom w:val="single" w:color="auto" w:sz="4" w:space="0"/>
            </w:tcBorders>
            <w:shd w:val="clear" w:color="auto" w:fill="FFFFFF"/>
            <w:vAlign w:val="center"/>
          </w:tcPr>
          <w:p w14:paraId="000819BB">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234973C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8ADCFBE">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05E3C45A">
            <w:pPr>
              <w:spacing w:before="60" w:after="60"/>
              <w:jc w:val="center"/>
              <w:rPr>
                <w:szCs w:val="21"/>
                <w:highlight w:val="none"/>
              </w:rPr>
            </w:pPr>
            <w:r>
              <w:rPr>
                <w:szCs w:val="21"/>
                <w:highlight w:val="none"/>
              </w:rPr>
              <w:t>选配</w:t>
            </w:r>
          </w:p>
        </w:tc>
      </w:tr>
      <w:tr w14:paraId="1DD7E340">
        <w:tblPrEx>
          <w:tblLayout w:type="fixed"/>
        </w:tblPrEx>
        <w:trPr>
          <w:trHeight w:val="90" w:hRule="atLeast"/>
          <w:jc w:val="center"/>
        </w:trPr>
        <w:tc>
          <w:tcPr>
            <w:tcW w:w="972" w:type="dxa"/>
            <w:vMerge w:val="restart"/>
            <w:shd w:val="clear" w:color="auto" w:fill="FFFFFF"/>
            <w:vAlign w:val="center"/>
          </w:tcPr>
          <w:p w14:paraId="096C1103">
            <w:pPr>
              <w:tabs>
                <w:tab w:val="center" w:pos="4154"/>
                <w:tab w:val="right" w:pos="8306"/>
              </w:tabs>
              <w:spacing w:before="60" w:after="60"/>
              <w:jc w:val="center"/>
              <w:rPr>
                <w:szCs w:val="21"/>
                <w:highlight w:val="none"/>
              </w:rPr>
            </w:pPr>
            <w:r>
              <w:rPr>
                <w:szCs w:val="21"/>
                <w:highlight w:val="none"/>
              </w:rPr>
              <w:t>1.16</w:t>
            </w:r>
          </w:p>
        </w:tc>
        <w:tc>
          <w:tcPr>
            <w:tcW w:w="1885" w:type="dxa"/>
            <w:vMerge w:val="restart"/>
            <w:shd w:val="clear" w:color="auto" w:fill="FFFFFF"/>
            <w:vAlign w:val="center"/>
          </w:tcPr>
          <w:p w14:paraId="123AFD8C">
            <w:pPr>
              <w:tabs>
                <w:tab w:val="center" w:pos="4154"/>
                <w:tab w:val="right" w:pos="8306"/>
              </w:tabs>
              <w:spacing w:before="60" w:after="60"/>
              <w:jc w:val="center"/>
              <w:rPr>
                <w:szCs w:val="21"/>
                <w:highlight w:val="none"/>
              </w:rPr>
            </w:pPr>
            <w:r>
              <w:rPr>
                <w:szCs w:val="21"/>
                <w:highlight w:val="none"/>
              </w:rPr>
              <w:t>防止电缆侧带电误合接地刀闭锁装置</w:t>
            </w:r>
          </w:p>
          <w:p w14:paraId="36529A1C">
            <w:pPr>
              <w:tabs>
                <w:tab w:val="center" w:pos="4154"/>
                <w:tab w:val="right" w:pos="8306"/>
              </w:tabs>
              <w:spacing w:before="60" w:after="60"/>
              <w:jc w:val="center"/>
              <w:rPr>
                <w:szCs w:val="21"/>
                <w:highlight w:val="none"/>
              </w:rPr>
            </w:pPr>
            <w:r>
              <w:rPr>
                <w:szCs w:val="21"/>
                <w:highlight w:val="none"/>
              </w:rPr>
              <w:t>（分别报价，二选一）</w:t>
            </w:r>
          </w:p>
        </w:tc>
        <w:tc>
          <w:tcPr>
            <w:tcW w:w="2233" w:type="dxa"/>
            <w:tcBorders>
              <w:bottom w:val="single" w:color="auto" w:sz="4" w:space="0"/>
            </w:tcBorders>
            <w:shd w:val="clear" w:color="auto" w:fill="FFFFFF"/>
            <w:vAlign w:val="center"/>
          </w:tcPr>
          <w:p w14:paraId="55076429">
            <w:pPr>
              <w:spacing w:before="60" w:after="60"/>
              <w:jc w:val="center"/>
              <w:rPr>
                <w:szCs w:val="21"/>
                <w:highlight w:val="none"/>
              </w:rPr>
            </w:pPr>
            <w:r>
              <w:rPr>
                <w:szCs w:val="21"/>
                <w:highlight w:val="none"/>
              </w:rPr>
              <w:t>有源电磁锁</w:t>
            </w:r>
          </w:p>
        </w:tc>
        <w:tc>
          <w:tcPr>
            <w:tcW w:w="499" w:type="dxa"/>
            <w:tcBorders>
              <w:bottom w:val="single" w:color="auto" w:sz="4" w:space="0"/>
            </w:tcBorders>
            <w:shd w:val="clear" w:color="auto" w:fill="FFFFFF"/>
            <w:vAlign w:val="center"/>
          </w:tcPr>
          <w:p w14:paraId="076ACBF6">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21764D21">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591967F7">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181E433B">
            <w:pPr>
              <w:spacing w:before="60" w:after="60"/>
              <w:rPr>
                <w:szCs w:val="21"/>
                <w:highlight w:val="none"/>
              </w:rPr>
            </w:pPr>
            <w:r>
              <w:rPr>
                <w:szCs w:val="21"/>
                <w:highlight w:val="none"/>
              </w:rPr>
              <w:t>选配</w:t>
            </w:r>
            <w:r>
              <w:rPr>
                <w:rFonts w:hint="eastAsia"/>
                <w:szCs w:val="21"/>
                <w:highlight w:val="none"/>
              </w:rPr>
              <w:t>（两项中必选一项）</w:t>
            </w:r>
          </w:p>
        </w:tc>
      </w:tr>
      <w:tr w14:paraId="7419AAAA">
        <w:tblPrEx>
          <w:tblLayout w:type="fixed"/>
        </w:tblPrEx>
        <w:trPr>
          <w:trHeight w:val="90" w:hRule="atLeast"/>
          <w:jc w:val="center"/>
        </w:trPr>
        <w:tc>
          <w:tcPr>
            <w:tcW w:w="972" w:type="dxa"/>
            <w:vMerge w:val="continue"/>
            <w:tcBorders>
              <w:bottom w:val="single" w:color="auto" w:sz="4" w:space="0"/>
            </w:tcBorders>
            <w:shd w:val="clear" w:color="auto" w:fill="FFFFFF"/>
            <w:vAlign w:val="center"/>
          </w:tcPr>
          <w:p w14:paraId="460A744A">
            <w:pPr>
              <w:tabs>
                <w:tab w:val="center" w:pos="4154"/>
                <w:tab w:val="right" w:pos="8306"/>
              </w:tabs>
              <w:spacing w:before="60" w:after="60"/>
              <w:jc w:val="center"/>
              <w:rPr>
                <w:szCs w:val="21"/>
                <w:highlight w:val="none"/>
              </w:rPr>
            </w:pPr>
          </w:p>
        </w:tc>
        <w:tc>
          <w:tcPr>
            <w:tcW w:w="1885" w:type="dxa"/>
            <w:vMerge w:val="continue"/>
            <w:tcBorders>
              <w:bottom w:val="single" w:color="auto" w:sz="4" w:space="0"/>
            </w:tcBorders>
            <w:shd w:val="clear" w:color="auto" w:fill="FFFFFF"/>
            <w:vAlign w:val="center"/>
          </w:tcPr>
          <w:p w14:paraId="75985641">
            <w:pPr>
              <w:tabs>
                <w:tab w:val="center" w:pos="4154"/>
                <w:tab w:val="right" w:pos="8306"/>
              </w:tabs>
              <w:spacing w:before="60" w:after="60"/>
              <w:jc w:val="center"/>
              <w:rPr>
                <w:szCs w:val="21"/>
                <w:highlight w:val="none"/>
              </w:rPr>
            </w:pPr>
          </w:p>
        </w:tc>
        <w:tc>
          <w:tcPr>
            <w:tcW w:w="2233" w:type="dxa"/>
            <w:tcBorders>
              <w:bottom w:val="single" w:color="auto" w:sz="4" w:space="0"/>
            </w:tcBorders>
            <w:shd w:val="clear" w:color="auto" w:fill="FFFFFF"/>
            <w:vAlign w:val="center"/>
          </w:tcPr>
          <w:p w14:paraId="62C4A64B">
            <w:pPr>
              <w:spacing w:before="60" w:after="60"/>
              <w:jc w:val="center"/>
              <w:rPr>
                <w:szCs w:val="21"/>
                <w:highlight w:val="none"/>
              </w:rPr>
            </w:pPr>
            <w:r>
              <w:rPr>
                <w:szCs w:val="21"/>
                <w:highlight w:val="none"/>
              </w:rPr>
              <w:t>无源</w:t>
            </w:r>
          </w:p>
        </w:tc>
        <w:tc>
          <w:tcPr>
            <w:tcW w:w="499" w:type="dxa"/>
            <w:tcBorders>
              <w:bottom w:val="single" w:color="auto" w:sz="4" w:space="0"/>
            </w:tcBorders>
            <w:shd w:val="clear" w:color="auto" w:fill="FFFFFF"/>
            <w:vAlign w:val="center"/>
          </w:tcPr>
          <w:p w14:paraId="6C11AAE6">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6AB0E11E">
            <w:pPr>
              <w:tabs>
                <w:tab w:val="center" w:pos="4154"/>
                <w:tab w:val="right" w:pos="8306"/>
              </w:tabs>
              <w:spacing w:before="60" w:after="60"/>
              <w:jc w:val="center"/>
              <w:rPr>
                <w:szCs w:val="21"/>
                <w:highlight w:val="none"/>
              </w:rPr>
            </w:pPr>
            <w:r>
              <w:rPr>
                <w:szCs w:val="21"/>
                <w:highlight w:val="none"/>
              </w:rPr>
              <w:t>1</w:t>
            </w:r>
          </w:p>
        </w:tc>
        <w:tc>
          <w:tcPr>
            <w:tcW w:w="2254" w:type="dxa"/>
            <w:vMerge w:val="continue"/>
            <w:tcBorders>
              <w:bottom w:val="nil"/>
            </w:tcBorders>
            <w:shd w:val="clear" w:color="auto" w:fill="FFFFFF"/>
            <w:vAlign w:val="center"/>
          </w:tcPr>
          <w:p w14:paraId="44C62C8F">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0B3F631C">
            <w:pPr>
              <w:spacing w:before="60" w:after="60"/>
              <w:rPr>
                <w:szCs w:val="21"/>
                <w:highlight w:val="none"/>
              </w:rPr>
            </w:pPr>
            <w:r>
              <w:rPr>
                <w:szCs w:val="21"/>
                <w:highlight w:val="none"/>
              </w:rPr>
              <w:t>选配</w:t>
            </w:r>
            <w:r>
              <w:rPr>
                <w:rFonts w:hint="eastAsia"/>
                <w:szCs w:val="21"/>
                <w:highlight w:val="none"/>
              </w:rPr>
              <w:t>（两项中必选一项）</w:t>
            </w:r>
          </w:p>
        </w:tc>
      </w:tr>
      <w:tr w14:paraId="7BB1056F">
        <w:tblPrEx>
          <w:tblLayout w:type="fixed"/>
        </w:tblPrEx>
        <w:trPr>
          <w:trHeight w:val="90" w:hRule="atLeast"/>
          <w:jc w:val="center"/>
        </w:trPr>
        <w:tc>
          <w:tcPr>
            <w:tcW w:w="972" w:type="dxa"/>
            <w:tcBorders>
              <w:bottom w:val="single" w:color="auto" w:sz="4" w:space="0"/>
            </w:tcBorders>
            <w:shd w:val="clear" w:color="auto" w:fill="FFFFFF"/>
            <w:vAlign w:val="center"/>
          </w:tcPr>
          <w:p w14:paraId="39CB9576">
            <w:pPr>
              <w:tabs>
                <w:tab w:val="center" w:pos="4154"/>
                <w:tab w:val="right" w:pos="8306"/>
              </w:tabs>
              <w:spacing w:before="60" w:after="60"/>
              <w:jc w:val="center"/>
              <w:rPr>
                <w:szCs w:val="21"/>
                <w:highlight w:val="none"/>
              </w:rPr>
            </w:pPr>
            <w:r>
              <w:rPr>
                <w:szCs w:val="21"/>
                <w:highlight w:val="none"/>
              </w:rPr>
              <w:t>1.17</w:t>
            </w:r>
          </w:p>
        </w:tc>
        <w:tc>
          <w:tcPr>
            <w:tcW w:w="1885" w:type="dxa"/>
            <w:tcBorders>
              <w:bottom w:val="single" w:color="auto" w:sz="4" w:space="0"/>
            </w:tcBorders>
            <w:shd w:val="clear" w:color="auto" w:fill="FFFFFF"/>
            <w:vAlign w:val="center"/>
          </w:tcPr>
          <w:p w14:paraId="07ACB4F2">
            <w:pPr>
              <w:tabs>
                <w:tab w:val="center" w:pos="4154"/>
                <w:tab w:val="right" w:pos="8306"/>
              </w:tabs>
              <w:spacing w:before="60" w:after="60"/>
              <w:jc w:val="center"/>
              <w:rPr>
                <w:szCs w:val="21"/>
                <w:highlight w:val="none"/>
              </w:rPr>
            </w:pPr>
            <w:r>
              <w:rPr>
                <w:szCs w:val="21"/>
                <w:highlight w:val="none"/>
              </w:rPr>
              <w:t>操作机构密封</w:t>
            </w:r>
          </w:p>
        </w:tc>
        <w:tc>
          <w:tcPr>
            <w:tcW w:w="2233" w:type="dxa"/>
            <w:tcBorders>
              <w:bottom w:val="single" w:color="auto" w:sz="4" w:space="0"/>
            </w:tcBorders>
            <w:shd w:val="clear" w:color="auto" w:fill="FFFFFF"/>
            <w:vAlign w:val="center"/>
          </w:tcPr>
          <w:p w14:paraId="2199DE65">
            <w:pPr>
              <w:spacing w:before="60" w:after="60"/>
              <w:jc w:val="center"/>
              <w:rPr>
                <w:szCs w:val="21"/>
                <w:highlight w:val="none"/>
              </w:rPr>
            </w:pPr>
            <w:r>
              <w:rPr>
                <w:szCs w:val="21"/>
                <w:highlight w:val="none"/>
              </w:rPr>
              <w:t>开关柜深度统一增加50mm，以后封板为基准原并柜位置不变</w:t>
            </w:r>
          </w:p>
        </w:tc>
        <w:tc>
          <w:tcPr>
            <w:tcW w:w="499" w:type="dxa"/>
            <w:tcBorders>
              <w:bottom w:val="single" w:color="auto" w:sz="4" w:space="0"/>
            </w:tcBorders>
            <w:shd w:val="clear" w:color="auto" w:fill="FFFFFF"/>
            <w:vAlign w:val="center"/>
          </w:tcPr>
          <w:p w14:paraId="29F9C6C7">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1F4AA395">
            <w:pPr>
              <w:tabs>
                <w:tab w:val="center" w:pos="4154"/>
                <w:tab w:val="right" w:pos="8306"/>
              </w:tabs>
              <w:spacing w:before="60" w:after="60"/>
              <w:jc w:val="center"/>
              <w:rPr>
                <w:szCs w:val="21"/>
                <w:highlight w:val="none"/>
              </w:rPr>
            </w:pPr>
            <w:r>
              <w:rPr>
                <w:szCs w:val="21"/>
                <w:highlight w:val="none"/>
              </w:rPr>
              <w:t>1</w:t>
            </w:r>
          </w:p>
        </w:tc>
        <w:tc>
          <w:tcPr>
            <w:tcW w:w="2254" w:type="dxa"/>
            <w:vMerge w:val="continue"/>
            <w:tcBorders>
              <w:top w:val="nil"/>
              <w:bottom w:val="nil"/>
            </w:tcBorders>
            <w:shd w:val="clear" w:color="auto" w:fill="FFFFFF"/>
            <w:vAlign w:val="center"/>
          </w:tcPr>
          <w:p w14:paraId="4007DBFD">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4A98792D">
            <w:pPr>
              <w:spacing w:before="60" w:after="60"/>
              <w:jc w:val="center"/>
              <w:rPr>
                <w:szCs w:val="21"/>
                <w:highlight w:val="none"/>
              </w:rPr>
            </w:pPr>
            <w:r>
              <w:rPr>
                <w:szCs w:val="21"/>
                <w:highlight w:val="none"/>
              </w:rPr>
              <w:t>选配</w:t>
            </w:r>
          </w:p>
        </w:tc>
      </w:tr>
      <w:tr w14:paraId="17D911D8">
        <w:tblPrEx>
          <w:tblLayout w:type="fixed"/>
        </w:tblPrEx>
        <w:trPr>
          <w:trHeight w:val="90" w:hRule="atLeast"/>
          <w:jc w:val="center"/>
        </w:trPr>
        <w:tc>
          <w:tcPr>
            <w:tcW w:w="972" w:type="dxa"/>
            <w:shd w:val="clear" w:color="auto" w:fill="FFFFFF"/>
            <w:vAlign w:val="center"/>
          </w:tcPr>
          <w:p w14:paraId="13681475">
            <w:pPr>
              <w:tabs>
                <w:tab w:val="center" w:pos="4154"/>
                <w:tab w:val="right" w:pos="8306"/>
              </w:tabs>
              <w:spacing w:before="60" w:after="60"/>
              <w:jc w:val="center"/>
              <w:rPr>
                <w:szCs w:val="21"/>
                <w:highlight w:val="none"/>
              </w:rPr>
            </w:pPr>
            <w:r>
              <w:rPr>
                <w:szCs w:val="21"/>
                <w:highlight w:val="none"/>
              </w:rPr>
              <w:t>1.18</w:t>
            </w:r>
          </w:p>
        </w:tc>
        <w:tc>
          <w:tcPr>
            <w:tcW w:w="1885" w:type="dxa"/>
            <w:shd w:val="clear" w:color="auto" w:fill="FFFFFF"/>
            <w:vAlign w:val="center"/>
          </w:tcPr>
          <w:p w14:paraId="6E80A4B5">
            <w:pPr>
              <w:tabs>
                <w:tab w:val="center" w:pos="4154"/>
                <w:tab w:val="right" w:pos="8306"/>
              </w:tabs>
              <w:spacing w:before="60" w:after="60"/>
              <w:jc w:val="center"/>
              <w:rPr>
                <w:szCs w:val="21"/>
                <w:highlight w:val="none"/>
              </w:rPr>
            </w:pPr>
            <w:r>
              <w:rPr>
                <w:rFonts w:hint="eastAsia"/>
                <w:szCs w:val="21"/>
                <w:highlight w:val="none"/>
              </w:rPr>
              <w:t>干式电压互感器</w:t>
            </w:r>
          </w:p>
        </w:tc>
        <w:tc>
          <w:tcPr>
            <w:tcW w:w="2233" w:type="dxa"/>
            <w:tcBorders>
              <w:bottom w:val="single" w:color="auto" w:sz="4" w:space="0"/>
            </w:tcBorders>
            <w:shd w:val="clear" w:color="auto" w:fill="FFFFFF"/>
            <w:vAlign w:val="center"/>
          </w:tcPr>
          <w:p w14:paraId="0619C18C">
            <w:pPr>
              <w:tabs>
                <w:tab w:val="center" w:pos="4154"/>
                <w:tab w:val="right" w:pos="8306"/>
              </w:tabs>
              <w:spacing w:before="60" w:after="60"/>
              <w:jc w:val="center"/>
              <w:rPr>
                <w:szCs w:val="21"/>
                <w:highlight w:val="none"/>
              </w:rPr>
            </w:pPr>
            <w:r>
              <w:rPr>
                <w:szCs w:val="21"/>
                <w:highlight w:val="none"/>
              </w:rPr>
              <w:t xml:space="preserve"> </w:t>
            </w:r>
            <w:r>
              <w:rPr>
                <w:rFonts w:hint="eastAsia"/>
                <w:szCs w:val="21"/>
                <w:highlight w:val="none"/>
              </w:rPr>
              <w:t>单相</w:t>
            </w:r>
            <w:r>
              <w:rPr>
                <w:szCs w:val="21"/>
                <w:highlight w:val="none"/>
              </w:rPr>
              <w:t>PT</w:t>
            </w:r>
          </w:p>
        </w:tc>
        <w:tc>
          <w:tcPr>
            <w:tcW w:w="499" w:type="dxa"/>
            <w:tcBorders>
              <w:bottom w:val="single" w:color="auto" w:sz="4" w:space="0"/>
            </w:tcBorders>
            <w:shd w:val="clear" w:color="auto" w:fill="FFFFFF"/>
            <w:vAlign w:val="center"/>
          </w:tcPr>
          <w:p w14:paraId="601FBA49">
            <w:pPr>
              <w:tabs>
                <w:tab w:val="center" w:pos="4154"/>
                <w:tab w:val="right" w:pos="8306"/>
              </w:tabs>
              <w:spacing w:before="60" w:after="60"/>
              <w:jc w:val="center"/>
              <w:rPr>
                <w:szCs w:val="21"/>
                <w:highlight w:val="none"/>
              </w:rPr>
            </w:pPr>
            <w:r>
              <w:rPr>
                <w:rFonts w:hint="eastAsia"/>
                <w:szCs w:val="21"/>
                <w:highlight w:val="none"/>
              </w:rPr>
              <w:t>只</w:t>
            </w:r>
          </w:p>
        </w:tc>
        <w:tc>
          <w:tcPr>
            <w:tcW w:w="800" w:type="dxa"/>
            <w:tcBorders>
              <w:bottom w:val="single" w:color="auto" w:sz="4" w:space="0"/>
            </w:tcBorders>
            <w:shd w:val="clear" w:color="auto" w:fill="FFFFFF"/>
            <w:vAlign w:val="center"/>
          </w:tcPr>
          <w:p w14:paraId="2CD9AB5D">
            <w:pPr>
              <w:widowControl/>
              <w:jc w:val="center"/>
              <w:textAlignment w:val="center"/>
              <w:rPr>
                <w:szCs w:val="21"/>
                <w:highlight w:val="none"/>
              </w:rPr>
            </w:pPr>
            <w:r>
              <w:rPr>
                <w:kern w:val="0"/>
                <w:sz w:val="22"/>
                <w:szCs w:val="22"/>
                <w:highlight w:val="none"/>
                <w:lang w:bidi="ar"/>
              </w:rPr>
              <w:t>1</w:t>
            </w:r>
          </w:p>
        </w:tc>
        <w:tc>
          <w:tcPr>
            <w:tcW w:w="2254" w:type="dxa"/>
            <w:vMerge w:val="restart"/>
            <w:tcBorders>
              <w:top w:val="nil"/>
            </w:tcBorders>
            <w:shd w:val="clear" w:color="auto" w:fill="FFFFFF"/>
            <w:vAlign w:val="center"/>
          </w:tcPr>
          <w:p w14:paraId="4EB94200">
            <w:pPr>
              <w:spacing w:before="60" w:after="60"/>
              <w:jc w:val="center"/>
              <w:rPr>
                <w:szCs w:val="21"/>
                <w:highlight w:val="none"/>
              </w:rPr>
            </w:pPr>
          </w:p>
        </w:tc>
        <w:tc>
          <w:tcPr>
            <w:tcW w:w="1177" w:type="dxa"/>
            <w:gridSpan w:val="2"/>
            <w:tcBorders>
              <w:bottom w:val="single" w:color="auto" w:sz="4" w:space="0"/>
            </w:tcBorders>
            <w:shd w:val="clear" w:color="auto" w:fill="FFFFFF"/>
            <w:vAlign w:val="top"/>
          </w:tcPr>
          <w:p w14:paraId="124F039E">
            <w:pPr>
              <w:spacing w:before="60" w:after="60"/>
              <w:jc w:val="center"/>
              <w:rPr>
                <w:szCs w:val="21"/>
                <w:highlight w:val="none"/>
              </w:rPr>
            </w:pPr>
            <w:r>
              <w:rPr>
                <w:rFonts w:hint="eastAsia"/>
                <w:szCs w:val="21"/>
                <w:highlight w:val="none"/>
              </w:rPr>
              <w:t>选配</w:t>
            </w:r>
          </w:p>
        </w:tc>
      </w:tr>
      <w:tr w14:paraId="6943BF1B">
        <w:tblPrEx>
          <w:tblLayout w:type="fixed"/>
        </w:tblPrEx>
        <w:trPr>
          <w:trHeight w:val="90" w:hRule="atLeast"/>
          <w:jc w:val="center"/>
        </w:trPr>
        <w:tc>
          <w:tcPr>
            <w:tcW w:w="972" w:type="dxa"/>
            <w:shd w:val="clear" w:color="auto" w:fill="FFFFFF"/>
            <w:vAlign w:val="center"/>
          </w:tcPr>
          <w:p w14:paraId="208F5A44">
            <w:pPr>
              <w:tabs>
                <w:tab w:val="center" w:pos="4154"/>
                <w:tab w:val="right" w:pos="8306"/>
              </w:tabs>
              <w:spacing w:before="60" w:after="60"/>
              <w:jc w:val="center"/>
              <w:rPr>
                <w:szCs w:val="21"/>
                <w:highlight w:val="none"/>
              </w:rPr>
            </w:pPr>
            <w:r>
              <w:rPr>
                <w:rFonts w:hint="eastAsia"/>
                <w:szCs w:val="21"/>
                <w:highlight w:val="none"/>
              </w:rPr>
              <w:t>1.</w:t>
            </w:r>
            <w:r>
              <w:rPr>
                <w:szCs w:val="21"/>
                <w:highlight w:val="none"/>
              </w:rPr>
              <w:t>19</w:t>
            </w:r>
          </w:p>
        </w:tc>
        <w:tc>
          <w:tcPr>
            <w:tcW w:w="1885" w:type="dxa"/>
            <w:shd w:val="clear" w:color="auto" w:fill="FFFFFF"/>
            <w:vAlign w:val="center"/>
          </w:tcPr>
          <w:p w14:paraId="401F5FFB">
            <w:pPr>
              <w:tabs>
                <w:tab w:val="center" w:pos="4154"/>
                <w:tab w:val="right" w:pos="8306"/>
              </w:tabs>
              <w:spacing w:before="60" w:after="60"/>
              <w:jc w:val="center"/>
              <w:rPr>
                <w:szCs w:val="21"/>
                <w:highlight w:val="none"/>
              </w:rPr>
            </w:pPr>
            <w:r>
              <w:rPr>
                <w:szCs w:val="21"/>
                <w:highlight w:val="none"/>
              </w:rPr>
              <w:t>高压熔断器</w:t>
            </w:r>
            <w:r>
              <w:rPr>
                <w:rFonts w:hint="eastAsia"/>
                <w:szCs w:val="21"/>
                <w:highlight w:val="none"/>
              </w:rPr>
              <w:t>（P</w:t>
            </w:r>
            <w:r>
              <w:rPr>
                <w:szCs w:val="21"/>
                <w:highlight w:val="none"/>
              </w:rPr>
              <w:t>T</w:t>
            </w:r>
            <w:r>
              <w:rPr>
                <w:rFonts w:hint="eastAsia"/>
                <w:szCs w:val="21"/>
                <w:highlight w:val="none"/>
              </w:rPr>
              <w:t>用）</w:t>
            </w:r>
          </w:p>
        </w:tc>
        <w:tc>
          <w:tcPr>
            <w:tcW w:w="2233" w:type="dxa"/>
            <w:tcBorders>
              <w:bottom w:val="single" w:color="auto" w:sz="4" w:space="0"/>
            </w:tcBorders>
            <w:shd w:val="clear" w:color="auto" w:fill="FFFFFF"/>
            <w:vAlign w:val="center"/>
          </w:tcPr>
          <w:p w14:paraId="63493AB6">
            <w:pPr>
              <w:tabs>
                <w:tab w:val="center" w:pos="4154"/>
                <w:tab w:val="right" w:pos="8306"/>
              </w:tabs>
              <w:spacing w:before="60" w:after="60"/>
              <w:jc w:val="center"/>
              <w:rPr>
                <w:szCs w:val="21"/>
                <w:highlight w:val="none"/>
              </w:rPr>
            </w:pPr>
          </w:p>
        </w:tc>
        <w:tc>
          <w:tcPr>
            <w:tcW w:w="499" w:type="dxa"/>
            <w:tcBorders>
              <w:bottom w:val="single" w:color="auto" w:sz="4" w:space="0"/>
            </w:tcBorders>
            <w:shd w:val="clear" w:color="auto" w:fill="FFFFFF"/>
            <w:vAlign w:val="center"/>
          </w:tcPr>
          <w:p w14:paraId="73425F91">
            <w:pPr>
              <w:tabs>
                <w:tab w:val="center" w:pos="4154"/>
                <w:tab w:val="right" w:pos="8306"/>
              </w:tabs>
              <w:spacing w:before="60" w:after="60"/>
              <w:jc w:val="center"/>
              <w:rPr>
                <w:szCs w:val="21"/>
                <w:highlight w:val="none"/>
              </w:rPr>
            </w:pPr>
            <w:r>
              <w:rPr>
                <w:rFonts w:hint="eastAsia"/>
                <w:szCs w:val="21"/>
                <w:highlight w:val="none"/>
              </w:rPr>
              <w:t>只</w:t>
            </w:r>
          </w:p>
        </w:tc>
        <w:tc>
          <w:tcPr>
            <w:tcW w:w="800" w:type="dxa"/>
            <w:tcBorders>
              <w:bottom w:val="single" w:color="auto" w:sz="4" w:space="0"/>
            </w:tcBorders>
            <w:shd w:val="clear" w:color="auto" w:fill="FFFFFF"/>
            <w:vAlign w:val="center"/>
          </w:tcPr>
          <w:p w14:paraId="39C874FB">
            <w:pPr>
              <w:widowControl/>
              <w:jc w:val="center"/>
              <w:textAlignment w:val="center"/>
              <w:rPr>
                <w:szCs w:val="21"/>
                <w:highlight w:val="none"/>
              </w:rPr>
            </w:pPr>
            <w:r>
              <w:rPr>
                <w:kern w:val="0"/>
                <w:sz w:val="22"/>
                <w:szCs w:val="22"/>
                <w:highlight w:val="none"/>
                <w:lang w:bidi="ar"/>
              </w:rPr>
              <w:t>2</w:t>
            </w:r>
          </w:p>
        </w:tc>
        <w:tc>
          <w:tcPr>
            <w:tcW w:w="2254" w:type="dxa"/>
            <w:vMerge w:val="continue"/>
            <w:shd w:val="clear" w:color="auto" w:fill="FFFFFF"/>
            <w:vAlign w:val="center"/>
          </w:tcPr>
          <w:p w14:paraId="0EB49088">
            <w:pPr>
              <w:spacing w:before="60" w:after="60"/>
              <w:jc w:val="center"/>
              <w:rPr>
                <w:szCs w:val="21"/>
                <w:highlight w:val="none"/>
              </w:rPr>
            </w:pPr>
          </w:p>
        </w:tc>
        <w:tc>
          <w:tcPr>
            <w:tcW w:w="1177" w:type="dxa"/>
            <w:gridSpan w:val="2"/>
            <w:tcBorders>
              <w:bottom w:val="single" w:color="auto" w:sz="4" w:space="0"/>
            </w:tcBorders>
            <w:shd w:val="clear" w:color="auto" w:fill="FFFFFF"/>
            <w:vAlign w:val="top"/>
          </w:tcPr>
          <w:p w14:paraId="5AFCA2BC">
            <w:pPr>
              <w:spacing w:before="60" w:after="60"/>
              <w:jc w:val="center"/>
              <w:rPr>
                <w:szCs w:val="21"/>
                <w:highlight w:val="none"/>
              </w:rPr>
            </w:pPr>
            <w:r>
              <w:rPr>
                <w:rFonts w:hint="eastAsia"/>
                <w:szCs w:val="21"/>
                <w:highlight w:val="none"/>
              </w:rPr>
              <w:t>选配</w:t>
            </w:r>
          </w:p>
        </w:tc>
      </w:tr>
      <w:tr w14:paraId="31FBBB2F">
        <w:tblPrEx>
          <w:tblLayout w:type="fixed"/>
        </w:tblPrEx>
        <w:trPr>
          <w:trHeight w:val="90" w:hRule="atLeast"/>
          <w:jc w:val="center"/>
        </w:trPr>
        <w:tc>
          <w:tcPr>
            <w:tcW w:w="972" w:type="dxa"/>
            <w:shd w:val="clear" w:color="auto" w:fill="FFFFFF"/>
            <w:vAlign w:val="center"/>
          </w:tcPr>
          <w:p w14:paraId="5A8E3614">
            <w:pPr>
              <w:tabs>
                <w:tab w:val="center" w:pos="4154"/>
                <w:tab w:val="right" w:pos="8306"/>
              </w:tabs>
              <w:spacing w:before="60" w:after="60"/>
              <w:jc w:val="center"/>
              <w:rPr>
                <w:szCs w:val="21"/>
                <w:highlight w:val="none"/>
              </w:rPr>
            </w:pPr>
            <w:r>
              <w:rPr>
                <w:rFonts w:hint="eastAsia"/>
                <w:szCs w:val="21"/>
                <w:highlight w:val="none"/>
              </w:rPr>
              <w:t>1.</w:t>
            </w:r>
            <w:r>
              <w:rPr>
                <w:szCs w:val="21"/>
                <w:highlight w:val="none"/>
              </w:rPr>
              <w:t>20</w:t>
            </w:r>
          </w:p>
        </w:tc>
        <w:tc>
          <w:tcPr>
            <w:tcW w:w="1885" w:type="dxa"/>
            <w:shd w:val="clear" w:color="auto" w:fill="FFFFFF"/>
            <w:vAlign w:val="center"/>
          </w:tcPr>
          <w:p w14:paraId="25A1B322">
            <w:pPr>
              <w:tabs>
                <w:tab w:val="center" w:pos="4154"/>
                <w:tab w:val="right" w:pos="8306"/>
              </w:tabs>
              <w:spacing w:before="60" w:after="60"/>
              <w:jc w:val="center"/>
              <w:rPr>
                <w:szCs w:val="21"/>
                <w:highlight w:val="none"/>
              </w:rPr>
            </w:pPr>
            <w:r>
              <w:rPr>
                <w:szCs w:val="21"/>
                <w:highlight w:val="none"/>
              </w:rPr>
              <w:t>联接电缆</w:t>
            </w:r>
            <w:r>
              <w:rPr>
                <w:rFonts w:hint="eastAsia"/>
                <w:szCs w:val="21"/>
                <w:highlight w:val="none"/>
              </w:rPr>
              <w:t>（P</w:t>
            </w:r>
            <w:r>
              <w:rPr>
                <w:szCs w:val="21"/>
                <w:highlight w:val="none"/>
              </w:rPr>
              <w:t>T</w:t>
            </w:r>
            <w:r>
              <w:rPr>
                <w:rFonts w:hint="eastAsia"/>
                <w:szCs w:val="21"/>
                <w:highlight w:val="none"/>
              </w:rPr>
              <w:t>用）</w:t>
            </w:r>
          </w:p>
        </w:tc>
        <w:tc>
          <w:tcPr>
            <w:tcW w:w="2233" w:type="dxa"/>
            <w:tcBorders>
              <w:bottom w:val="single" w:color="auto" w:sz="4" w:space="0"/>
            </w:tcBorders>
            <w:shd w:val="clear" w:color="auto" w:fill="FFFFFF"/>
            <w:vAlign w:val="center"/>
          </w:tcPr>
          <w:p w14:paraId="6A48AE62">
            <w:pPr>
              <w:tabs>
                <w:tab w:val="center" w:pos="4154"/>
                <w:tab w:val="right" w:pos="8306"/>
              </w:tabs>
              <w:spacing w:before="60" w:after="60"/>
              <w:jc w:val="center"/>
              <w:rPr>
                <w:szCs w:val="21"/>
                <w:highlight w:val="none"/>
              </w:rPr>
            </w:pPr>
            <w:r>
              <w:rPr>
                <w:szCs w:val="21"/>
                <w:highlight w:val="none"/>
              </w:rPr>
              <w:t>3*YJV-1×25</w:t>
            </w:r>
          </w:p>
        </w:tc>
        <w:tc>
          <w:tcPr>
            <w:tcW w:w="499" w:type="dxa"/>
            <w:tcBorders>
              <w:bottom w:val="single" w:color="auto" w:sz="4" w:space="0"/>
            </w:tcBorders>
            <w:shd w:val="clear" w:color="auto" w:fill="FFFFFF"/>
            <w:vAlign w:val="center"/>
          </w:tcPr>
          <w:p w14:paraId="73E257BB">
            <w:pPr>
              <w:tabs>
                <w:tab w:val="center" w:pos="4154"/>
                <w:tab w:val="right" w:pos="8306"/>
              </w:tabs>
              <w:spacing w:before="60" w:after="60"/>
              <w:jc w:val="center"/>
              <w:rPr>
                <w:szCs w:val="21"/>
                <w:highlight w:val="none"/>
              </w:rPr>
            </w:pPr>
            <w:r>
              <w:rPr>
                <w:rFonts w:hint="eastAsia"/>
                <w:szCs w:val="21"/>
                <w:highlight w:val="none"/>
              </w:rPr>
              <w:t>套</w:t>
            </w:r>
          </w:p>
        </w:tc>
        <w:tc>
          <w:tcPr>
            <w:tcW w:w="800" w:type="dxa"/>
            <w:tcBorders>
              <w:bottom w:val="single" w:color="auto" w:sz="4" w:space="0"/>
            </w:tcBorders>
            <w:shd w:val="clear" w:color="auto" w:fill="FFFFFF"/>
            <w:vAlign w:val="center"/>
          </w:tcPr>
          <w:p w14:paraId="62CA7FDA">
            <w:pPr>
              <w:widowControl/>
              <w:jc w:val="center"/>
              <w:textAlignment w:val="center"/>
              <w:rPr>
                <w:szCs w:val="21"/>
                <w:highlight w:val="none"/>
              </w:rPr>
            </w:pPr>
            <w:r>
              <w:rPr>
                <w:rFonts w:hint="eastAsia"/>
                <w:kern w:val="0"/>
                <w:sz w:val="22"/>
                <w:szCs w:val="22"/>
                <w:highlight w:val="none"/>
                <w:lang w:bidi="ar"/>
              </w:rPr>
              <w:t>1</w:t>
            </w:r>
          </w:p>
        </w:tc>
        <w:tc>
          <w:tcPr>
            <w:tcW w:w="2254" w:type="dxa"/>
            <w:vMerge w:val="continue"/>
            <w:shd w:val="clear" w:color="auto" w:fill="FFFFFF"/>
            <w:vAlign w:val="center"/>
          </w:tcPr>
          <w:p w14:paraId="6A2CA508">
            <w:pPr>
              <w:spacing w:before="60" w:after="60"/>
              <w:jc w:val="center"/>
              <w:rPr>
                <w:szCs w:val="21"/>
                <w:highlight w:val="none"/>
              </w:rPr>
            </w:pPr>
          </w:p>
        </w:tc>
        <w:tc>
          <w:tcPr>
            <w:tcW w:w="1177" w:type="dxa"/>
            <w:gridSpan w:val="2"/>
            <w:tcBorders>
              <w:bottom w:val="single" w:color="auto" w:sz="4" w:space="0"/>
            </w:tcBorders>
            <w:shd w:val="clear" w:color="auto" w:fill="FFFFFF"/>
            <w:vAlign w:val="top"/>
          </w:tcPr>
          <w:p w14:paraId="018E0780">
            <w:pPr>
              <w:spacing w:before="60" w:after="60"/>
              <w:jc w:val="center"/>
              <w:rPr>
                <w:szCs w:val="21"/>
                <w:highlight w:val="none"/>
              </w:rPr>
            </w:pPr>
            <w:r>
              <w:rPr>
                <w:rFonts w:hint="eastAsia"/>
                <w:szCs w:val="21"/>
                <w:highlight w:val="none"/>
              </w:rPr>
              <w:t>选配</w:t>
            </w:r>
          </w:p>
        </w:tc>
      </w:tr>
      <w:tr w14:paraId="242D375C">
        <w:tblPrEx>
          <w:tblLayout w:type="fixed"/>
        </w:tblPrEx>
        <w:trPr>
          <w:trHeight w:val="90" w:hRule="atLeast"/>
          <w:jc w:val="center"/>
        </w:trPr>
        <w:tc>
          <w:tcPr>
            <w:tcW w:w="972" w:type="dxa"/>
            <w:shd w:val="clear" w:color="auto" w:fill="FFFFFF"/>
            <w:vAlign w:val="center"/>
          </w:tcPr>
          <w:p w14:paraId="4E721B65">
            <w:pPr>
              <w:tabs>
                <w:tab w:val="center" w:pos="4154"/>
                <w:tab w:val="right" w:pos="8306"/>
              </w:tabs>
              <w:spacing w:before="60" w:after="60"/>
              <w:jc w:val="center"/>
              <w:rPr>
                <w:szCs w:val="21"/>
                <w:highlight w:val="none"/>
              </w:rPr>
            </w:pPr>
            <w:r>
              <w:rPr>
                <w:rFonts w:hint="eastAsia"/>
                <w:szCs w:val="21"/>
                <w:highlight w:val="none"/>
              </w:rPr>
              <w:t>1.2</w:t>
            </w:r>
            <w:r>
              <w:rPr>
                <w:szCs w:val="21"/>
                <w:highlight w:val="none"/>
              </w:rPr>
              <w:t>1</w:t>
            </w:r>
          </w:p>
        </w:tc>
        <w:tc>
          <w:tcPr>
            <w:tcW w:w="1885" w:type="dxa"/>
            <w:shd w:val="clear" w:color="auto" w:fill="FFFFFF"/>
            <w:vAlign w:val="center"/>
          </w:tcPr>
          <w:p w14:paraId="14016209">
            <w:pPr>
              <w:tabs>
                <w:tab w:val="center" w:pos="4154"/>
                <w:tab w:val="right" w:pos="8306"/>
              </w:tabs>
              <w:spacing w:before="60" w:after="60"/>
              <w:jc w:val="center"/>
              <w:rPr>
                <w:szCs w:val="21"/>
                <w:highlight w:val="none"/>
              </w:rPr>
            </w:pPr>
            <w:r>
              <w:rPr>
                <w:szCs w:val="21"/>
                <w:highlight w:val="none"/>
              </w:rPr>
              <w:t>电缆附件</w:t>
            </w:r>
            <w:r>
              <w:rPr>
                <w:rFonts w:hint="eastAsia"/>
                <w:szCs w:val="21"/>
                <w:highlight w:val="none"/>
              </w:rPr>
              <w:t>（P</w:t>
            </w:r>
            <w:r>
              <w:rPr>
                <w:szCs w:val="21"/>
                <w:highlight w:val="none"/>
              </w:rPr>
              <w:t>T</w:t>
            </w:r>
            <w:r>
              <w:rPr>
                <w:rFonts w:hint="eastAsia"/>
                <w:szCs w:val="21"/>
                <w:highlight w:val="none"/>
              </w:rPr>
              <w:t>用）</w:t>
            </w:r>
          </w:p>
        </w:tc>
        <w:tc>
          <w:tcPr>
            <w:tcW w:w="2233" w:type="dxa"/>
            <w:tcBorders>
              <w:bottom w:val="single" w:color="auto" w:sz="4" w:space="0"/>
            </w:tcBorders>
            <w:shd w:val="clear" w:color="auto" w:fill="FFFFFF"/>
            <w:vAlign w:val="center"/>
          </w:tcPr>
          <w:p w14:paraId="09A7FFCB">
            <w:pPr>
              <w:tabs>
                <w:tab w:val="center" w:pos="4154"/>
                <w:tab w:val="right" w:pos="8306"/>
              </w:tabs>
              <w:spacing w:before="60" w:after="60"/>
              <w:jc w:val="center"/>
              <w:rPr>
                <w:szCs w:val="21"/>
                <w:highlight w:val="none"/>
              </w:rPr>
            </w:pPr>
            <w:r>
              <w:rPr>
                <w:szCs w:val="21"/>
                <w:highlight w:val="none"/>
              </w:rPr>
              <w:t>（可触摸）电缆头</w:t>
            </w:r>
          </w:p>
        </w:tc>
        <w:tc>
          <w:tcPr>
            <w:tcW w:w="499" w:type="dxa"/>
            <w:tcBorders>
              <w:bottom w:val="single" w:color="auto" w:sz="4" w:space="0"/>
            </w:tcBorders>
            <w:shd w:val="clear" w:color="auto" w:fill="FFFFFF"/>
            <w:vAlign w:val="center"/>
          </w:tcPr>
          <w:p w14:paraId="444CCE3F">
            <w:pPr>
              <w:tabs>
                <w:tab w:val="center" w:pos="4154"/>
                <w:tab w:val="right" w:pos="8306"/>
              </w:tabs>
              <w:spacing w:before="60" w:after="60"/>
              <w:jc w:val="center"/>
              <w:rPr>
                <w:szCs w:val="21"/>
                <w:highlight w:val="none"/>
              </w:rPr>
            </w:pPr>
            <w:r>
              <w:rPr>
                <w:rFonts w:hint="eastAsia"/>
                <w:szCs w:val="21"/>
                <w:highlight w:val="none"/>
              </w:rPr>
              <w:t>只</w:t>
            </w:r>
          </w:p>
        </w:tc>
        <w:tc>
          <w:tcPr>
            <w:tcW w:w="800" w:type="dxa"/>
            <w:tcBorders>
              <w:bottom w:val="single" w:color="auto" w:sz="4" w:space="0"/>
            </w:tcBorders>
            <w:shd w:val="clear" w:color="auto" w:fill="FFFFFF"/>
            <w:vAlign w:val="center"/>
          </w:tcPr>
          <w:p w14:paraId="7E659A96">
            <w:pPr>
              <w:widowControl/>
              <w:jc w:val="center"/>
              <w:textAlignment w:val="center"/>
              <w:rPr>
                <w:szCs w:val="21"/>
                <w:highlight w:val="none"/>
              </w:rPr>
            </w:pPr>
            <w:r>
              <w:rPr>
                <w:kern w:val="0"/>
                <w:sz w:val="22"/>
                <w:szCs w:val="22"/>
                <w:highlight w:val="none"/>
                <w:lang w:bidi="ar"/>
              </w:rPr>
              <w:t>2</w:t>
            </w:r>
          </w:p>
        </w:tc>
        <w:tc>
          <w:tcPr>
            <w:tcW w:w="2254" w:type="dxa"/>
            <w:vMerge w:val="continue"/>
            <w:shd w:val="clear" w:color="auto" w:fill="FFFFFF"/>
            <w:vAlign w:val="center"/>
          </w:tcPr>
          <w:p w14:paraId="473FCB67">
            <w:pPr>
              <w:spacing w:before="60" w:after="60"/>
              <w:jc w:val="center"/>
              <w:rPr>
                <w:szCs w:val="21"/>
                <w:highlight w:val="none"/>
              </w:rPr>
            </w:pPr>
          </w:p>
        </w:tc>
        <w:tc>
          <w:tcPr>
            <w:tcW w:w="1177" w:type="dxa"/>
            <w:gridSpan w:val="2"/>
            <w:tcBorders>
              <w:bottom w:val="single" w:color="auto" w:sz="4" w:space="0"/>
            </w:tcBorders>
            <w:shd w:val="clear" w:color="auto" w:fill="FFFFFF"/>
            <w:vAlign w:val="top"/>
          </w:tcPr>
          <w:p w14:paraId="10BABB68">
            <w:pPr>
              <w:spacing w:before="60" w:after="60"/>
              <w:jc w:val="center"/>
              <w:rPr>
                <w:szCs w:val="21"/>
                <w:highlight w:val="none"/>
              </w:rPr>
            </w:pPr>
            <w:r>
              <w:rPr>
                <w:rFonts w:hint="eastAsia"/>
                <w:szCs w:val="21"/>
                <w:highlight w:val="none"/>
              </w:rPr>
              <w:t>选配</w:t>
            </w:r>
          </w:p>
        </w:tc>
      </w:tr>
      <w:tr w14:paraId="238DD8DE">
        <w:tblPrEx>
          <w:tblLayout w:type="fixed"/>
        </w:tblPrEx>
        <w:trPr>
          <w:trHeight w:val="90" w:hRule="atLeast"/>
          <w:jc w:val="center"/>
        </w:trPr>
        <w:tc>
          <w:tcPr>
            <w:tcW w:w="972" w:type="dxa"/>
            <w:tcBorders>
              <w:bottom w:val="single" w:color="auto" w:sz="4" w:space="0"/>
            </w:tcBorders>
            <w:shd w:val="clear" w:color="auto" w:fill="FFFFFF"/>
            <w:vAlign w:val="center"/>
          </w:tcPr>
          <w:p w14:paraId="1355EF39">
            <w:pPr>
              <w:tabs>
                <w:tab w:val="center" w:pos="4154"/>
                <w:tab w:val="right" w:pos="8306"/>
              </w:tabs>
              <w:spacing w:before="60" w:after="60"/>
              <w:jc w:val="center"/>
              <w:rPr>
                <w:szCs w:val="21"/>
                <w:highlight w:val="none"/>
              </w:rPr>
            </w:pPr>
            <w:r>
              <w:rPr>
                <w:szCs w:val="21"/>
                <w:highlight w:val="none"/>
              </w:rPr>
              <w:t>1.22</w:t>
            </w:r>
          </w:p>
        </w:tc>
        <w:tc>
          <w:tcPr>
            <w:tcW w:w="1885" w:type="dxa"/>
            <w:tcBorders>
              <w:bottom w:val="single" w:color="auto" w:sz="4" w:space="0"/>
            </w:tcBorders>
            <w:shd w:val="clear" w:color="auto" w:fill="FFFFFF"/>
            <w:vAlign w:val="center"/>
          </w:tcPr>
          <w:p w14:paraId="6780B85E">
            <w:pPr>
              <w:spacing w:before="60" w:after="60"/>
              <w:rPr>
                <w:szCs w:val="21"/>
                <w:highlight w:val="none"/>
              </w:rPr>
            </w:pPr>
            <w:r>
              <w:rPr>
                <w:rFonts w:hint="eastAsia"/>
                <w:szCs w:val="21"/>
                <w:highlight w:val="none"/>
              </w:rPr>
              <w:t>综合测控通信单元</w:t>
            </w:r>
          </w:p>
        </w:tc>
        <w:tc>
          <w:tcPr>
            <w:tcW w:w="2233" w:type="dxa"/>
            <w:tcBorders>
              <w:bottom w:val="single" w:color="auto" w:sz="4" w:space="0"/>
            </w:tcBorders>
            <w:shd w:val="clear" w:color="auto" w:fill="FFFFFF"/>
            <w:vAlign w:val="center"/>
          </w:tcPr>
          <w:p w14:paraId="0F28616E">
            <w:pPr>
              <w:tabs>
                <w:tab w:val="center" w:pos="4154"/>
                <w:tab w:val="right" w:pos="8306"/>
              </w:tabs>
              <w:spacing w:before="60" w:after="60"/>
              <w:jc w:val="center"/>
              <w:rPr>
                <w:szCs w:val="21"/>
                <w:highlight w:val="none"/>
              </w:rPr>
            </w:pPr>
            <w:r>
              <w:rPr>
                <w:rFonts w:hint="eastAsia"/>
                <w:szCs w:val="21"/>
                <w:highlight w:val="none"/>
              </w:rPr>
              <w:t>详见技术条件</w:t>
            </w:r>
          </w:p>
        </w:tc>
        <w:tc>
          <w:tcPr>
            <w:tcW w:w="499" w:type="dxa"/>
            <w:tcBorders>
              <w:bottom w:val="single" w:color="auto" w:sz="4" w:space="0"/>
            </w:tcBorders>
            <w:shd w:val="clear" w:color="auto" w:fill="FFFFFF"/>
            <w:vAlign w:val="center"/>
          </w:tcPr>
          <w:p w14:paraId="25175A51">
            <w:pPr>
              <w:tabs>
                <w:tab w:val="center" w:pos="4154"/>
                <w:tab w:val="right" w:pos="8306"/>
              </w:tabs>
              <w:spacing w:before="60" w:after="60"/>
              <w:jc w:val="center"/>
              <w:rPr>
                <w:szCs w:val="21"/>
                <w:highlight w:val="none"/>
              </w:rPr>
            </w:pPr>
            <w:r>
              <w:rPr>
                <w:rFonts w:hint="eastAsia"/>
                <w:szCs w:val="21"/>
                <w:highlight w:val="none"/>
              </w:rPr>
              <w:t>台</w:t>
            </w:r>
          </w:p>
        </w:tc>
        <w:tc>
          <w:tcPr>
            <w:tcW w:w="800" w:type="dxa"/>
            <w:tcBorders>
              <w:bottom w:val="single" w:color="auto" w:sz="4" w:space="0"/>
            </w:tcBorders>
            <w:shd w:val="clear" w:color="auto" w:fill="FFFFFF"/>
            <w:vAlign w:val="center"/>
          </w:tcPr>
          <w:p w14:paraId="243B93DC">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7BE8B317">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2F019C92">
            <w:pPr>
              <w:spacing w:before="60" w:after="60"/>
              <w:jc w:val="center"/>
              <w:rPr>
                <w:szCs w:val="21"/>
                <w:highlight w:val="none"/>
              </w:rPr>
            </w:pPr>
            <w:r>
              <w:rPr>
                <w:rFonts w:hint="eastAsia"/>
                <w:szCs w:val="21"/>
                <w:highlight w:val="none"/>
              </w:rPr>
              <w:t>选配</w:t>
            </w:r>
          </w:p>
        </w:tc>
      </w:tr>
      <w:tr w14:paraId="29B64C03">
        <w:tblPrEx>
          <w:tblLayout w:type="fixed"/>
        </w:tblPrEx>
        <w:trPr>
          <w:trHeight w:val="90" w:hRule="atLeast"/>
          <w:jc w:val="center"/>
        </w:trPr>
        <w:tc>
          <w:tcPr>
            <w:tcW w:w="972" w:type="dxa"/>
            <w:vMerge w:val="restart"/>
            <w:shd w:val="clear" w:color="auto" w:fill="FFFFFF"/>
            <w:vAlign w:val="center"/>
          </w:tcPr>
          <w:p w14:paraId="0A22792F">
            <w:pPr>
              <w:tabs>
                <w:tab w:val="center" w:pos="4154"/>
                <w:tab w:val="right" w:pos="8306"/>
              </w:tabs>
              <w:spacing w:before="60" w:after="60"/>
              <w:jc w:val="center"/>
              <w:rPr>
                <w:szCs w:val="21"/>
                <w:highlight w:val="none"/>
              </w:rPr>
            </w:pPr>
            <w:r>
              <w:rPr>
                <w:szCs w:val="21"/>
                <w:highlight w:val="none"/>
              </w:rPr>
              <w:t>1.23</w:t>
            </w:r>
          </w:p>
        </w:tc>
        <w:tc>
          <w:tcPr>
            <w:tcW w:w="1885" w:type="dxa"/>
            <w:vMerge w:val="restart"/>
            <w:shd w:val="clear" w:color="auto" w:fill="FFFFFF"/>
            <w:vAlign w:val="center"/>
          </w:tcPr>
          <w:p w14:paraId="35B6CFA2">
            <w:pPr>
              <w:spacing w:before="60" w:after="60"/>
              <w:rPr>
                <w:szCs w:val="21"/>
                <w:highlight w:val="none"/>
              </w:rPr>
            </w:pPr>
            <w:r>
              <w:rPr>
                <w:rFonts w:hint="eastAsia"/>
                <w:szCs w:val="21"/>
                <w:highlight w:val="none"/>
              </w:rPr>
              <w:t>通信安全防护设备（二选一）</w:t>
            </w:r>
          </w:p>
        </w:tc>
        <w:tc>
          <w:tcPr>
            <w:tcW w:w="2233" w:type="dxa"/>
            <w:tcBorders>
              <w:bottom w:val="single" w:color="auto" w:sz="4" w:space="0"/>
            </w:tcBorders>
            <w:shd w:val="clear" w:color="auto" w:fill="FFFFFF"/>
            <w:vAlign w:val="center"/>
          </w:tcPr>
          <w:p w14:paraId="4D270F24">
            <w:pPr>
              <w:tabs>
                <w:tab w:val="center" w:pos="4154"/>
                <w:tab w:val="right" w:pos="8306"/>
              </w:tabs>
              <w:spacing w:before="60" w:after="60"/>
              <w:jc w:val="center"/>
              <w:rPr>
                <w:szCs w:val="21"/>
                <w:highlight w:val="none"/>
              </w:rPr>
            </w:pPr>
            <w:r>
              <w:rPr>
                <w:rFonts w:hint="eastAsia"/>
                <w:szCs w:val="21"/>
                <w:highlight w:val="none"/>
              </w:rPr>
              <w:t>无线通信及安全一体化模块</w:t>
            </w:r>
          </w:p>
        </w:tc>
        <w:tc>
          <w:tcPr>
            <w:tcW w:w="499" w:type="dxa"/>
            <w:tcBorders>
              <w:bottom w:val="single" w:color="auto" w:sz="4" w:space="0"/>
            </w:tcBorders>
            <w:shd w:val="clear" w:color="auto" w:fill="FFFFFF"/>
            <w:vAlign w:val="center"/>
          </w:tcPr>
          <w:p w14:paraId="7BF42723">
            <w:pPr>
              <w:tabs>
                <w:tab w:val="center" w:pos="4154"/>
                <w:tab w:val="right" w:pos="8306"/>
              </w:tabs>
              <w:spacing w:before="60" w:after="60"/>
              <w:jc w:val="center"/>
              <w:rPr>
                <w:szCs w:val="21"/>
                <w:highlight w:val="none"/>
              </w:rPr>
            </w:pPr>
            <w:r>
              <w:rPr>
                <w:rFonts w:hint="eastAsia"/>
                <w:szCs w:val="21"/>
                <w:highlight w:val="none"/>
              </w:rPr>
              <w:t>块</w:t>
            </w:r>
          </w:p>
        </w:tc>
        <w:tc>
          <w:tcPr>
            <w:tcW w:w="800" w:type="dxa"/>
            <w:tcBorders>
              <w:bottom w:val="single" w:color="auto" w:sz="4" w:space="0"/>
            </w:tcBorders>
            <w:shd w:val="clear" w:color="auto" w:fill="FFFFFF"/>
            <w:vAlign w:val="center"/>
          </w:tcPr>
          <w:p w14:paraId="525B4A34">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6663C66">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5F31F6EC">
            <w:pPr>
              <w:spacing w:before="60" w:after="60"/>
              <w:jc w:val="center"/>
              <w:rPr>
                <w:szCs w:val="21"/>
                <w:highlight w:val="none"/>
              </w:rPr>
            </w:pPr>
            <w:r>
              <w:rPr>
                <w:rFonts w:hint="eastAsia"/>
                <w:szCs w:val="21"/>
                <w:highlight w:val="none"/>
              </w:rPr>
              <w:t>选配</w:t>
            </w:r>
          </w:p>
        </w:tc>
      </w:tr>
      <w:tr w14:paraId="5521EBAD">
        <w:tblPrEx>
          <w:tblLayout w:type="fixed"/>
        </w:tblPrEx>
        <w:trPr>
          <w:trHeight w:val="90" w:hRule="atLeast"/>
          <w:jc w:val="center"/>
        </w:trPr>
        <w:tc>
          <w:tcPr>
            <w:tcW w:w="972" w:type="dxa"/>
            <w:vMerge w:val="continue"/>
            <w:tcBorders>
              <w:bottom w:val="single" w:color="auto" w:sz="4" w:space="0"/>
            </w:tcBorders>
            <w:shd w:val="clear" w:color="auto" w:fill="FFFFFF"/>
            <w:vAlign w:val="center"/>
          </w:tcPr>
          <w:p w14:paraId="37369135">
            <w:pPr>
              <w:tabs>
                <w:tab w:val="center" w:pos="4154"/>
                <w:tab w:val="right" w:pos="8306"/>
              </w:tabs>
              <w:spacing w:before="60" w:after="60"/>
              <w:jc w:val="center"/>
              <w:rPr>
                <w:szCs w:val="21"/>
                <w:highlight w:val="none"/>
              </w:rPr>
            </w:pPr>
          </w:p>
        </w:tc>
        <w:tc>
          <w:tcPr>
            <w:tcW w:w="1885" w:type="dxa"/>
            <w:vMerge w:val="continue"/>
            <w:tcBorders>
              <w:bottom w:val="single" w:color="auto" w:sz="4" w:space="0"/>
            </w:tcBorders>
            <w:shd w:val="clear" w:color="auto" w:fill="FFFFFF"/>
            <w:vAlign w:val="center"/>
          </w:tcPr>
          <w:p w14:paraId="74263555">
            <w:pPr>
              <w:spacing w:before="60" w:after="60"/>
              <w:rPr>
                <w:szCs w:val="21"/>
                <w:highlight w:val="none"/>
              </w:rPr>
            </w:pPr>
          </w:p>
        </w:tc>
        <w:tc>
          <w:tcPr>
            <w:tcW w:w="2233" w:type="dxa"/>
            <w:tcBorders>
              <w:bottom w:val="single" w:color="auto" w:sz="4" w:space="0"/>
            </w:tcBorders>
            <w:shd w:val="clear" w:color="auto" w:fill="FFFFFF"/>
            <w:vAlign w:val="center"/>
          </w:tcPr>
          <w:p w14:paraId="7263AABD">
            <w:pPr>
              <w:tabs>
                <w:tab w:val="center" w:pos="4154"/>
                <w:tab w:val="right" w:pos="8306"/>
              </w:tabs>
              <w:spacing w:before="60" w:after="60"/>
              <w:jc w:val="center"/>
              <w:rPr>
                <w:szCs w:val="21"/>
                <w:highlight w:val="none"/>
              </w:rPr>
            </w:pPr>
            <w:r>
              <w:rPr>
                <w:rFonts w:hint="eastAsia"/>
                <w:szCs w:val="21"/>
                <w:highlight w:val="none"/>
              </w:rPr>
              <w:t>安全芯片</w:t>
            </w:r>
            <w:r>
              <w:rPr>
                <w:szCs w:val="21"/>
                <w:highlight w:val="none"/>
              </w:rPr>
              <w:t>+</w:t>
            </w:r>
            <w:r>
              <w:rPr>
                <w:rFonts w:hint="eastAsia"/>
                <w:szCs w:val="21"/>
                <w:highlight w:val="none"/>
              </w:rPr>
              <w:t>无线通讯模块（采用此种方式时，综合测控通信单元必须内置安全芯片）</w:t>
            </w:r>
          </w:p>
        </w:tc>
        <w:tc>
          <w:tcPr>
            <w:tcW w:w="499" w:type="dxa"/>
            <w:tcBorders>
              <w:bottom w:val="single" w:color="auto" w:sz="4" w:space="0"/>
            </w:tcBorders>
            <w:shd w:val="clear" w:color="auto" w:fill="FFFFFF"/>
            <w:vAlign w:val="center"/>
          </w:tcPr>
          <w:p w14:paraId="292606A0">
            <w:pPr>
              <w:tabs>
                <w:tab w:val="center" w:pos="4154"/>
                <w:tab w:val="right" w:pos="8306"/>
              </w:tabs>
              <w:spacing w:before="60" w:after="60"/>
              <w:jc w:val="center"/>
              <w:rPr>
                <w:szCs w:val="21"/>
                <w:highlight w:val="none"/>
              </w:rPr>
            </w:pPr>
            <w:r>
              <w:rPr>
                <w:rFonts w:hint="eastAsia"/>
                <w:szCs w:val="21"/>
                <w:highlight w:val="none"/>
              </w:rPr>
              <w:t>块</w:t>
            </w:r>
          </w:p>
        </w:tc>
        <w:tc>
          <w:tcPr>
            <w:tcW w:w="800" w:type="dxa"/>
            <w:tcBorders>
              <w:bottom w:val="single" w:color="auto" w:sz="4" w:space="0"/>
            </w:tcBorders>
            <w:shd w:val="clear" w:color="auto" w:fill="FFFFFF"/>
            <w:vAlign w:val="center"/>
          </w:tcPr>
          <w:p w14:paraId="275E6315">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1D246AA4">
            <w:pPr>
              <w:spacing w:before="60" w:after="60"/>
              <w:jc w:val="center"/>
              <w:rPr>
                <w:szCs w:val="21"/>
                <w:highlight w:val="none"/>
              </w:rPr>
            </w:pPr>
          </w:p>
        </w:tc>
        <w:tc>
          <w:tcPr>
            <w:tcW w:w="1177" w:type="dxa"/>
            <w:gridSpan w:val="2"/>
            <w:tcBorders>
              <w:bottom w:val="single" w:color="auto" w:sz="4" w:space="0"/>
            </w:tcBorders>
            <w:shd w:val="clear" w:color="auto" w:fill="FFFFFF"/>
            <w:vAlign w:val="center"/>
          </w:tcPr>
          <w:p w14:paraId="43809EB2">
            <w:pPr>
              <w:spacing w:before="60" w:after="60"/>
              <w:jc w:val="center"/>
              <w:rPr>
                <w:szCs w:val="21"/>
                <w:highlight w:val="none"/>
              </w:rPr>
            </w:pPr>
            <w:r>
              <w:rPr>
                <w:rFonts w:hint="eastAsia"/>
                <w:szCs w:val="21"/>
                <w:highlight w:val="none"/>
              </w:rPr>
              <w:t>选配</w:t>
            </w:r>
          </w:p>
        </w:tc>
      </w:tr>
      <w:tr w14:paraId="078FFCD6">
        <w:tblPrEx>
          <w:tblLayout w:type="fixed"/>
        </w:tblPrEx>
        <w:trPr>
          <w:trHeight w:val="435" w:hRule="atLeast"/>
          <w:jc w:val="center"/>
        </w:trPr>
        <w:tc>
          <w:tcPr>
            <w:tcW w:w="972" w:type="dxa"/>
            <w:shd w:val="clear" w:color="auto" w:fill="808080"/>
            <w:vAlign w:val="center"/>
          </w:tcPr>
          <w:p w14:paraId="63116068">
            <w:pPr>
              <w:tabs>
                <w:tab w:val="center" w:pos="4154"/>
                <w:tab w:val="right" w:pos="8306"/>
              </w:tabs>
              <w:spacing w:before="60" w:after="60"/>
              <w:jc w:val="center"/>
              <w:rPr>
                <w:b/>
                <w:szCs w:val="21"/>
                <w:highlight w:val="none"/>
              </w:rPr>
            </w:pPr>
            <w:r>
              <w:rPr>
                <w:b/>
                <w:szCs w:val="21"/>
                <w:highlight w:val="none"/>
              </w:rPr>
              <w:t>2</w:t>
            </w:r>
          </w:p>
        </w:tc>
        <w:tc>
          <w:tcPr>
            <w:tcW w:w="1885" w:type="dxa"/>
            <w:shd w:val="clear" w:color="auto" w:fill="808080"/>
            <w:vAlign w:val="center"/>
          </w:tcPr>
          <w:p w14:paraId="73D43CE4">
            <w:pPr>
              <w:tabs>
                <w:tab w:val="center" w:pos="4154"/>
                <w:tab w:val="right" w:pos="8306"/>
              </w:tabs>
              <w:spacing w:before="60" w:after="60"/>
              <w:jc w:val="center"/>
              <w:rPr>
                <w:b/>
                <w:szCs w:val="21"/>
                <w:highlight w:val="none"/>
              </w:rPr>
            </w:pPr>
            <w:r>
              <w:rPr>
                <w:b/>
                <w:szCs w:val="21"/>
                <w:highlight w:val="none"/>
              </w:rPr>
              <w:t>配变柜（断路器）</w:t>
            </w:r>
          </w:p>
        </w:tc>
        <w:tc>
          <w:tcPr>
            <w:tcW w:w="2233" w:type="dxa"/>
            <w:shd w:val="clear" w:color="auto" w:fill="808080"/>
            <w:vAlign w:val="center"/>
          </w:tcPr>
          <w:p w14:paraId="1455B6B9">
            <w:pPr>
              <w:spacing w:before="60" w:after="60"/>
              <w:jc w:val="center"/>
              <w:rPr>
                <w:b/>
                <w:szCs w:val="21"/>
                <w:highlight w:val="none"/>
              </w:rPr>
            </w:pPr>
          </w:p>
        </w:tc>
        <w:tc>
          <w:tcPr>
            <w:tcW w:w="499" w:type="dxa"/>
            <w:shd w:val="clear" w:color="auto" w:fill="808080"/>
            <w:vAlign w:val="center"/>
          </w:tcPr>
          <w:p w14:paraId="7E740B9F">
            <w:pPr>
              <w:spacing w:before="60" w:after="60"/>
              <w:jc w:val="center"/>
              <w:rPr>
                <w:b/>
                <w:szCs w:val="21"/>
                <w:highlight w:val="none"/>
              </w:rPr>
            </w:pPr>
          </w:p>
        </w:tc>
        <w:tc>
          <w:tcPr>
            <w:tcW w:w="800" w:type="dxa"/>
            <w:shd w:val="clear" w:color="auto" w:fill="808080"/>
            <w:vAlign w:val="center"/>
          </w:tcPr>
          <w:p w14:paraId="5B4A7963">
            <w:pPr>
              <w:spacing w:before="60" w:after="60"/>
              <w:jc w:val="center"/>
              <w:rPr>
                <w:b/>
                <w:szCs w:val="21"/>
                <w:highlight w:val="none"/>
              </w:rPr>
            </w:pPr>
          </w:p>
        </w:tc>
        <w:tc>
          <w:tcPr>
            <w:tcW w:w="2254" w:type="dxa"/>
            <w:shd w:val="clear" w:color="auto" w:fill="808080"/>
            <w:vAlign w:val="center"/>
          </w:tcPr>
          <w:p w14:paraId="26740F27">
            <w:pPr>
              <w:spacing w:before="60" w:after="60"/>
              <w:jc w:val="center"/>
              <w:rPr>
                <w:b/>
                <w:szCs w:val="21"/>
                <w:highlight w:val="none"/>
              </w:rPr>
            </w:pPr>
          </w:p>
        </w:tc>
        <w:tc>
          <w:tcPr>
            <w:tcW w:w="1177" w:type="dxa"/>
            <w:gridSpan w:val="2"/>
            <w:shd w:val="clear" w:color="auto" w:fill="808080"/>
            <w:vAlign w:val="center"/>
          </w:tcPr>
          <w:p w14:paraId="5D92D933">
            <w:pPr>
              <w:spacing w:before="60" w:after="60"/>
              <w:jc w:val="center"/>
              <w:rPr>
                <w:b/>
                <w:szCs w:val="21"/>
                <w:highlight w:val="none"/>
              </w:rPr>
            </w:pPr>
          </w:p>
        </w:tc>
      </w:tr>
      <w:tr w14:paraId="674C6D96">
        <w:tblPrEx>
          <w:tblLayout w:type="fixed"/>
        </w:tblPrEx>
        <w:trPr>
          <w:trHeight w:val="435" w:hRule="atLeast"/>
          <w:jc w:val="center"/>
        </w:trPr>
        <w:tc>
          <w:tcPr>
            <w:tcW w:w="972" w:type="dxa"/>
            <w:shd w:val="clear" w:color="auto" w:fill="FFFFFF"/>
            <w:vAlign w:val="center"/>
          </w:tcPr>
          <w:p w14:paraId="150D4C49">
            <w:pPr>
              <w:tabs>
                <w:tab w:val="center" w:pos="4154"/>
                <w:tab w:val="right" w:pos="8306"/>
              </w:tabs>
              <w:spacing w:before="60" w:after="60"/>
              <w:jc w:val="center"/>
              <w:rPr>
                <w:szCs w:val="21"/>
                <w:highlight w:val="none"/>
              </w:rPr>
            </w:pPr>
            <w:r>
              <w:rPr>
                <w:szCs w:val="21"/>
                <w:highlight w:val="none"/>
              </w:rPr>
              <w:t>2.1</w:t>
            </w:r>
          </w:p>
        </w:tc>
        <w:tc>
          <w:tcPr>
            <w:tcW w:w="1885" w:type="dxa"/>
            <w:shd w:val="clear" w:color="auto" w:fill="FFFFFF"/>
            <w:vAlign w:val="center"/>
          </w:tcPr>
          <w:p w14:paraId="314C0165">
            <w:pPr>
              <w:tabs>
                <w:tab w:val="center" w:pos="4154"/>
                <w:tab w:val="right" w:pos="8306"/>
              </w:tabs>
              <w:spacing w:before="60" w:after="60"/>
              <w:jc w:val="center"/>
              <w:rPr>
                <w:szCs w:val="21"/>
                <w:highlight w:val="none"/>
              </w:rPr>
            </w:pPr>
            <w:r>
              <w:rPr>
                <w:szCs w:val="21"/>
                <w:highlight w:val="none"/>
              </w:rPr>
              <w:t>隔离开关（带接地刀闸）</w:t>
            </w:r>
          </w:p>
        </w:tc>
        <w:tc>
          <w:tcPr>
            <w:tcW w:w="2233" w:type="dxa"/>
            <w:shd w:val="clear" w:color="auto" w:fill="FFFFFF"/>
            <w:vAlign w:val="center"/>
          </w:tcPr>
          <w:p w14:paraId="59C7A9B5">
            <w:pPr>
              <w:tabs>
                <w:tab w:val="center" w:pos="4154"/>
                <w:tab w:val="right" w:pos="8306"/>
              </w:tabs>
              <w:spacing w:before="60" w:after="60"/>
              <w:jc w:val="center"/>
              <w:rPr>
                <w:szCs w:val="21"/>
                <w:highlight w:val="none"/>
              </w:rPr>
            </w:pPr>
            <w:r>
              <w:rPr>
                <w:szCs w:val="21"/>
                <w:highlight w:val="none"/>
              </w:rPr>
              <w:t>630A，25kA(2s)</w:t>
            </w:r>
          </w:p>
        </w:tc>
        <w:tc>
          <w:tcPr>
            <w:tcW w:w="499" w:type="dxa"/>
            <w:shd w:val="clear" w:color="auto" w:fill="FFFFFF"/>
            <w:vAlign w:val="center"/>
          </w:tcPr>
          <w:p w14:paraId="430CCB15">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24E01D19">
            <w:pPr>
              <w:tabs>
                <w:tab w:val="center" w:pos="4154"/>
                <w:tab w:val="right" w:pos="8306"/>
              </w:tabs>
              <w:spacing w:before="60" w:after="60"/>
              <w:jc w:val="center"/>
              <w:rPr>
                <w:szCs w:val="21"/>
                <w:highlight w:val="none"/>
              </w:rPr>
            </w:pPr>
            <w:r>
              <w:rPr>
                <w:szCs w:val="21"/>
                <w:highlight w:val="none"/>
              </w:rPr>
              <w:t>1</w:t>
            </w:r>
          </w:p>
        </w:tc>
        <w:tc>
          <w:tcPr>
            <w:tcW w:w="2254" w:type="dxa"/>
            <w:vMerge w:val="restart"/>
            <w:shd w:val="clear" w:color="auto" w:fill="FFFFFF"/>
            <w:vAlign w:val="center"/>
          </w:tcPr>
          <w:p w14:paraId="0F75DBEA">
            <w:pPr>
              <w:spacing w:before="60" w:after="60"/>
              <w:jc w:val="center"/>
              <w:rPr>
                <w:b/>
                <w:szCs w:val="21"/>
                <w:highlight w:val="none"/>
              </w:rPr>
            </w:pPr>
          </w:p>
          <w:p w14:paraId="3DE97A36">
            <w:pPr>
              <w:spacing w:before="60" w:after="60"/>
              <w:jc w:val="center"/>
              <w:rPr>
                <w:b/>
                <w:szCs w:val="21"/>
                <w:highlight w:val="none"/>
              </w:rPr>
            </w:pPr>
            <w:r>
              <w:rPr>
                <w:szCs w:val="21"/>
                <w:highlight w:val="none"/>
              </w:rPr>
              <w:drawing>
                <wp:inline distT="0" distB="0" distL="114300" distR="114300">
                  <wp:extent cx="1350645" cy="2366010"/>
                  <wp:effectExtent l="0" t="0" r="1905" b="15240"/>
                  <wp:docPr id="68"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9"/>
                          <pic:cNvPicPr>
                            <a:picLocks noChangeAspect="1"/>
                          </pic:cNvPicPr>
                        </pic:nvPicPr>
                        <pic:blipFill>
                          <a:blip r:embed="rId60"/>
                          <a:stretch>
                            <a:fillRect/>
                          </a:stretch>
                        </pic:blipFill>
                        <pic:spPr>
                          <a:xfrm>
                            <a:off x="0" y="0"/>
                            <a:ext cx="1350645" cy="2366010"/>
                          </a:xfrm>
                          <a:prstGeom prst="rect">
                            <a:avLst/>
                          </a:prstGeom>
                          <a:noFill/>
                          <a:ln>
                            <a:noFill/>
                          </a:ln>
                        </pic:spPr>
                      </pic:pic>
                    </a:graphicData>
                  </a:graphic>
                </wp:inline>
              </w:drawing>
            </w:r>
          </w:p>
        </w:tc>
        <w:tc>
          <w:tcPr>
            <w:tcW w:w="1177" w:type="dxa"/>
            <w:gridSpan w:val="2"/>
            <w:shd w:val="clear" w:color="auto" w:fill="FFFFFF"/>
            <w:vAlign w:val="center"/>
          </w:tcPr>
          <w:p w14:paraId="649F5500">
            <w:pPr>
              <w:spacing w:before="60" w:after="60"/>
              <w:jc w:val="center"/>
              <w:rPr>
                <w:b/>
                <w:szCs w:val="21"/>
                <w:highlight w:val="none"/>
              </w:rPr>
            </w:pPr>
            <w:r>
              <w:rPr>
                <w:rFonts w:hint="eastAsia"/>
                <w:szCs w:val="21"/>
                <w:highlight w:val="none"/>
              </w:rPr>
              <w:t>必配</w:t>
            </w:r>
          </w:p>
        </w:tc>
      </w:tr>
      <w:tr w14:paraId="74C1528C">
        <w:tblPrEx>
          <w:tblLayout w:type="fixed"/>
        </w:tblPrEx>
        <w:trPr>
          <w:trHeight w:val="673" w:hRule="atLeast"/>
          <w:jc w:val="center"/>
        </w:trPr>
        <w:tc>
          <w:tcPr>
            <w:tcW w:w="972" w:type="dxa"/>
            <w:vMerge w:val="restart"/>
            <w:shd w:val="clear" w:color="auto" w:fill="FFFFFF"/>
            <w:vAlign w:val="center"/>
          </w:tcPr>
          <w:p w14:paraId="4A3BCEB7">
            <w:pPr>
              <w:tabs>
                <w:tab w:val="center" w:pos="4154"/>
                <w:tab w:val="right" w:pos="8306"/>
              </w:tabs>
              <w:spacing w:before="60" w:after="60"/>
              <w:jc w:val="center"/>
              <w:rPr>
                <w:szCs w:val="21"/>
                <w:highlight w:val="none"/>
              </w:rPr>
            </w:pPr>
            <w:r>
              <w:rPr>
                <w:szCs w:val="21"/>
                <w:highlight w:val="none"/>
              </w:rPr>
              <w:t>2.2</w:t>
            </w:r>
          </w:p>
        </w:tc>
        <w:tc>
          <w:tcPr>
            <w:tcW w:w="1885" w:type="dxa"/>
            <w:vMerge w:val="restart"/>
            <w:shd w:val="clear" w:color="auto" w:fill="FFFFFF"/>
            <w:vAlign w:val="center"/>
          </w:tcPr>
          <w:p w14:paraId="233F10DD">
            <w:pPr>
              <w:tabs>
                <w:tab w:val="center" w:pos="4154"/>
                <w:tab w:val="right" w:pos="8306"/>
              </w:tabs>
              <w:spacing w:before="60" w:after="60"/>
              <w:jc w:val="center"/>
              <w:rPr>
                <w:szCs w:val="21"/>
                <w:highlight w:val="none"/>
              </w:rPr>
            </w:pPr>
          </w:p>
          <w:p w14:paraId="719DECB0">
            <w:pPr>
              <w:tabs>
                <w:tab w:val="center" w:pos="4154"/>
                <w:tab w:val="right" w:pos="8306"/>
              </w:tabs>
              <w:spacing w:before="60" w:after="60"/>
              <w:jc w:val="center"/>
              <w:rPr>
                <w:szCs w:val="21"/>
                <w:highlight w:val="none"/>
              </w:rPr>
            </w:pPr>
            <w:r>
              <w:rPr>
                <w:szCs w:val="21"/>
                <w:highlight w:val="none"/>
              </w:rPr>
              <w:t>断路器及其操作机构</w:t>
            </w:r>
          </w:p>
          <w:p w14:paraId="535CF2D0">
            <w:pPr>
              <w:tabs>
                <w:tab w:val="center" w:pos="4154"/>
                <w:tab w:val="right" w:pos="8306"/>
              </w:tabs>
              <w:spacing w:before="60" w:after="60"/>
              <w:jc w:val="center"/>
              <w:rPr>
                <w:szCs w:val="21"/>
                <w:highlight w:val="none"/>
              </w:rPr>
            </w:pPr>
            <w:r>
              <w:rPr>
                <w:szCs w:val="21"/>
                <w:highlight w:val="none"/>
              </w:rPr>
              <w:t>（分别报价，二选一）</w:t>
            </w:r>
          </w:p>
        </w:tc>
        <w:tc>
          <w:tcPr>
            <w:tcW w:w="2233" w:type="dxa"/>
            <w:shd w:val="clear" w:color="auto" w:fill="FFFFFF"/>
            <w:vAlign w:val="center"/>
          </w:tcPr>
          <w:p w14:paraId="40A23826">
            <w:pPr>
              <w:tabs>
                <w:tab w:val="center" w:pos="4154"/>
                <w:tab w:val="right" w:pos="8306"/>
              </w:tabs>
              <w:spacing w:before="60" w:after="60"/>
              <w:rPr>
                <w:szCs w:val="21"/>
                <w:highlight w:val="none"/>
              </w:rPr>
            </w:pPr>
            <w:r>
              <w:rPr>
                <w:szCs w:val="21"/>
                <w:highlight w:val="none"/>
              </w:rPr>
              <w:t>弹簧操作机构断路器</w:t>
            </w:r>
          </w:p>
        </w:tc>
        <w:tc>
          <w:tcPr>
            <w:tcW w:w="499" w:type="dxa"/>
            <w:shd w:val="clear" w:color="auto" w:fill="FFFFFF"/>
            <w:vAlign w:val="center"/>
          </w:tcPr>
          <w:p w14:paraId="6B9AF231">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46A1BBEE">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5022263">
            <w:pPr>
              <w:spacing w:before="60" w:after="60"/>
              <w:jc w:val="center"/>
              <w:rPr>
                <w:b/>
                <w:szCs w:val="21"/>
                <w:highlight w:val="none"/>
              </w:rPr>
            </w:pPr>
          </w:p>
        </w:tc>
        <w:tc>
          <w:tcPr>
            <w:tcW w:w="1177" w:type="dxa"/>
            <w:gridSpan w:val="2"/>
            <w:shd w:val="clear" w:color="auto" w:fill="FFFFFF"/>
            <w:vAlign w:val="center"/>
          </w:tcPr>
          <w:p w14:paraId="61E88D5C">
            <w:pPr>
              <w:spacing w:before="60" w:after="60"/>
              <w:jc w:val="center"/>
              <w:rPr>
                <w:b/>
                <w:szCs w:val="21"/>
                <w:highlight w:val="none"/>
              </w:rPr>
            </w:pPr>
            <w:r>
              <w:rPr>
                <w:szCs w:val="21"/>
                <w:highlight w:val="none"/>
              </w:rPr>
              <w:t>选配</w:t>
            </w:r>
            <w:r>
              <w:rPr>
                <w:rFonts w:hint="eastAsia"/>
                <w:szCs w:val="21"/>
                <w:highlight w:val="none"/>
              </w:rPr>
              <w:t>（两项中必选一项）</w:t>
            </w:r>
          </w:p>
        </w:tc>
      </w:tr>
      <w:tr w14:paraId="308CC7FF">
        <w:tblPrEx>
          <w:tblLayout w:type="fixed"/>
        </w:tblPrEx>
        <w:trPr>
          <w:trHeight w:val="571" w:hRule="atLeast"/>
          <w:jc w:val="center"/>
        </w:trPr>
        <w:tc>
          <w:tcPr>
            <w:tcW w:w="972" w:type="dxa"/>
            <w:vMerge w:val="continue"/>
            <w:shd w:val="clear" w:color="auto" w:fill="FFFFFF"/>
            <w:vAlign w:val="center"/>
          </w:tcPr>
          <w:p w14:paraId="04723D9F">
            <w:pPr>
              <w:tabs>
                <w:tab w:val="center" w:pos="4154"/>
                <w:tab w:val="right" w:pos="8306"/>
              </w:tabs>
              <w:spacing w:before="60" w:after="60"/>
              <w:jc w:val="center"/>
              <w:rPr>
                <w:szCs w:val="21"/>
                <w:highlight w:val="none"/>
              </w:rPr>
            </w:pPr>
          </w:p>
        </w:tc>
        <w:tc>
          <w:tcPr>
            <w:tcW w:w="1885" w:type="dxa"/>
            <w:vMerge w:val="continue"/>
            <w:shd w:val="clear" w:color="auto" w:fill="FFFFFF"/>
            <w:vAlign w:val="center"/>
          </w:tcPr>
          <w:p w14:paraId="41084931">
            <w:pPr>
              <w:tabs>
                <w:tab w:val="center" w:pos="4154"/>
                <w:tab w:val="right" w:pos="8306"/>
              </w:tabs>
              <w:spacing w:before="60" w:after="60"/>
              <w:jc w:val="center"/>
              <w:rPr>
                <w:szCs w:val="21"/>
                <w:highlight w:val="none"/>
              </w:rPr>
            </w:pPr>
          </w:p>
        </w:tc>
        <w:tc>
          <w:tcPr>
            <w:tcW w:w="2233" w:type="dxa"/>
            <w:shd w:val="clear" w:color="auto" w:fill="FFFFFF"/>
            <w:vAlign w:val="center"/>
          </w:tcPr>
          <w:p w14:paraId="0489304C">
            <w:pPr>
              <w:tabs>
                <w:tab w:val="center" w:pos="4154"/>
                <w:tab w:val="right" w:pos="8306"/>
              </w:tabs>
              <w:spacing w:before="60" w:after="60"/>
              <w:rPr>
                <w:szCs w:val="21"/>
                <w:highlight w:val="none"/>
              </w:rPr>
            </w:pPr>
            <w:r>
              <w:rPr>
                <w:szCs w:val="21"/>
                <w:highlight w:val="none"/>
              </w:rPr>
              <w:t>永磁操作机构断路器</w:t>
            </w:r>
          </w:p>
        </w:tc>
        <w:tc>
          <w:tcPr>
            <w:tcW w:w="499" w:type="dxa"/>
            <w:shd w:val="clear" w:color="auto" w:fill="FFFFFF"/>
            <w:vAlign w:val="center"/>
          </w:tcPr>
          <w:p w14:paraId="03065EE9">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018219F8">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E6EC237">
            <w:pPr>
              <w:spacing w:before="60" w:after="60"/>
              <w:jc w:val="center"/>
              <w:rPr>
                <w:b/>
                <w:szCs w:val="21"/>
                <w:highlight w:val="none"/>
              </w:rPr>
            </w:pPr>
          </w:p>
        </w:tc>
        <w:tc>
          <w:tcPr>
            <w:tcW w:w="1177" w:type="dxa"/>
            <w:gridSpan w:val="2"/>
            <w:shd w:val="clear" w:color="auto" w:fill="FFFFFF"/>
            <w:vAlign w:val="center"/>
          </w:tcPr>
          <w:p w14:paraId="37355AC2">
            <w:pPr>
              <w:spacing w:before="60" w:after="60"/>
              <w:jc w:val="center"/>
              <w:rPr>
                <w:b/>
                <w:szCs w:val="21"/>
                <w:highlight w:val="none"/>
              </w:rPr>
            </w:pPr>
            <w:r>
              <w:rPr>
                <w:szCs w:val="21"/>
                <w:highlight w:val="none"/>
              </w:rPr>
              <w:t>选配</w:t>
            </w:r>
            <w:r>
              <w:rPr>
                <w:rFonts w:hint="eastAsia"/>
                <w:szCs w:val="21"/>
                <w:highlight w:val="none"/>
              </w:rPr>
              <w:t>（两项中必选一项）</w:t>
            </w:r>
          </w:p>
        </w:tc>
      </w:tr>
      <w:tr w14:paraId="3D9A6D0F">
        <w:tblPrEx>
          <w:tblLayout w:type="fixed"/>
        </w:tblPrEx>
        <w:trPr>
          <w:trHeight w:val="435" w:hRule="atLeast"/>
          <w:jc w:val="center"/>
        </w:trPr>
        <w:tc>
          <w:tcPr>
            <w:tcW w:w="972" w:type="dxa"/>
            <w:shd w:val="clear" w:color="auto" w:fill="FFFFFF"/>
            <w:vAlign w:val="center"/>
          </w:tcPr>
          <w:p w14:paraId="3160D189">
            <w:pPr>
              <w:tabs>
                <w:tab w:val="center" w:pos="4154"/>
                <w:tab w:val="right" w:pos="8306"/>
              </w:tabs>
              <w:spacing w:before="60" w:after="60"/>
              <w:jc w:val="center"/>
              <w:rPr>
                <w:szCs w:val="21"/>
                <w:highlight w:val="none"/>
              </w:rPr>
            </w:pPr>
            <w:r>
              <w:rPr>
                <w:szCs w:val="21"/>
                <w:highlight w:val="none"/>
              </w:rPr>
              <w:t>2.3</w:t>
            </w:r>
          </w:p>
        </w:tc>
        <w:tc>
          <w:tcPr>
            <w:tcW w:w="1885" w:type="dxa"/>
            <w:shd w:val="clear" w:color="auto" w:fill="FFFFFF"/>
            <w:vAlign w:val="center"/>
          </w:tcPr>
          <w:p w14:paraId="3D94C1A0">
            <w:pPr>
              <w:tabs>
                <w:tab w:val="center" w:pos="4154"/>
                <w:tab w:val="right" w:pos="8306"/>
              </w:tabs>
              <w:spacing w:before="60" w:after="60"/>
              <w:jc w:val="center"/>
              <w:rPr>
                <w:szCs w:val="21"/>
                <w:highlight w:val="none"/>
              </w:rPr>
            </w:pPr>
            <w:r>
              <w:rPr>
                <w:rFonts w:hint="eastAsia"/>
                <w:szCs w:val="21"/>
                <w:highlight w:val="none"/>
              </w:rPr>
              <w:t>三相一体式</w:t>
            </w:r>
            <w:r>
              <w:rPr>
                <w:szCs w:val="21"/>
                <w:highlight w:val="none"/>
              </w:rPr>
              <w:t>电流互感器</w:t>
            </w:r>
          </w:p>
        </w:tc>
        <w:tc>
          <w:tcPr>
            <w:tcW w:w="2233" w:type="dxa"/>
            <w:shd w:val="clear" w:color="auto" w:fill="FFFFFF"/>
            <w:vAlign w:val="center"/>
          </w:tcPr>
          <w:p w14:paraId="65E63D82">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54E25572">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2D996C08">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797BD591">
            <w:pPr>
              <w:spacing w:before="60" w:after="60"/>
              <w:jc w:val="center"/>
              <w:rPr>
                <w:b/>
                <w:szCs w:val="21"/>
                <w:highlight w:val="none"/>
              </w:rPr>
            </w:pPr>
          </w:p>
        </w:tc>
        <w:tc>
          <w:tcPr>
            <w:tcW w:w="1177" w:type="dxa"/>
            <w:gridSpan w:val="2"/>
            <w:shd w:val="clear" w:color="auto" w:fill="FFFFFF"/>
            <w:vAlign w:val="center"/>
          </w:tcPr>
          <w:p w14:paraId="0C937F12">
            <w:pPr>
              <w:spacing w:before="60" w:after="60"/>
              <w:jc w:val="center"/>
              <w:rPr>
                <w:b/>
                <w:szCs w:val="21"/>
                <w:highlight w:val="none"/>
              </w:rPr>
            </w:pPr>
            <w:r>
              <w:rPr>
                <w:rFonts w:hint="eastAsia"/>
                <w:szCs w:val="21"/>
                <w:highlight w:val="none"/>
              </w:rPr>
              <w:t>必配</w:t>
            </w:r>
          </w:p>
        </w:tc>
      </w:tr>
      <w:tr w14:paraId="2B2F418E">
        <w:tblPrEx>
          <w:tblLayout w:type="fixed"/>
        </w:tblPrEx>
        <w:trPr>
          <w:trHeight w:val="435" w:hRule="atLeast"/>
          <w:jc w:val="center"/>
        </w:trPr>
        <w:tc>
          <w:tcPr>
            <w:tcW w:w="972" w:type="dxa"/>
            <w:shd w:val="clear" w:color="auto" w:fill="FFFFFF"/>
            <w:vAlign w:val="center"/>
          </w:tcPr>
          <w:p w14:paraId="4B2DB51C">
            <w:pPr>
              <w:tabs>
                <w:tab w:val="center" w:pos="4154"/>
                <w:tab w:val="right" w:pos="8306"/>
              </w:tabs>
              <w:spacing w:before="60" w:after="60"/>
              <w:jc w:val="center"/>
              <w:rPr>
                <w:szCs w:val="21"/>
                <w:highlight w:val="none"/>
              </w:rPr>
            </w:pPr>
            <w:r>
              <w:rPr>
                <w:szCs w:val="21"/>
                <w:highlight w:val="none"/>
              </w:rPr>
              <w:t>2.4</w:t>
            </w:r>
          </w:p>
        </w:tc>
        <w:tc>
          <w:tcPr>
            <w:tcW w:w="1885" w:type="dxa"/>
            <w:shd w:val="clear" w:color="auto" w:fill="FFFFFF"/>
            <w:vAlign w:val="center"/>
          </w:tcPr>
          <w:p w14:paraId="3D40257F">
            <w:pPr>
              <w:tabs>
                <w:tab w:val="center" w:pos="4154"/>
                <w:tab w:val="right" w:pos="8306"/>
              </w:tabs>
              <w:spacing w:before="60" w:after="60"/>
              <w:jc w:val="center"/>
              <w:rPr>
                <w:szCs w:val="21"/>
                <w:highlight w:val="none"/>
              </w:rPr>
            </w:pPr>
            <w:r>
              <w:rPr>
                <w:szCs w:val="21"/>
                <w:highlight w:val="none"/>
              </w:rPr>
              <w:t>零序电流互感器</w:t>
            </w:r>
          </w:p>
        </w:tc>
        <w:tc>
          <w:tcPr>
            <w:tcW w:w="2233" w:type="dxa"/>
            <w:shd w:val="clear" w:color="auto" w:fill="FFFFFF"/>
            <w:vAlign w:val="center"/>
          </w:tcPr>
          <w:p w14:paraId="6E0D27D9">
            <w:pPr>
              <w:spacing w:before="60" w:after="60"/>
              <w:jc w:val="center"/>
              <w:rPr>
                <w:szCs w:val="21"/>
                <w:highlight w:val="none"/>
              </w:rPr>
            </w:pPr>
          </w:p>
        </w:tc>
        <w:tc>
          <w:tcPr>
            <w:tcW w:w="499" w:type="dxa"/>
            <w:shd w:val="clear" w:color="auto" w:fill="FFFFFF"/>
            <w:vAlign w:val="center"/>
          </w:tcPr>
          <w:p w14:paraId="1C9988E6">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3669EF6E">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55BE85FD">
            <w:pPr>
              <w:spacing w:before="60" w:after="60"/>
              <w:jc w:val="center"/>
              <w:rPr>
                <w:b/>
                <w:szCs w:val="21"/>
                <w:highlight w:val="none"/>
              </w:rPr>
            </w:pPr>
          </w:p>
        </w:tc>
        <w:tc>
          <w:tcPr>
            <w:tcW w:w="1177" w:type="dxa"/>
            <w:gridSpan w:val="2"/>
            <w:shd w:val="clear" w:color="auto" w:fill="FFFFFF"/>
            <w:vAlign w:val="center"/>
          </w:tcPr>
          <w:p w14:paraId="4DA06822">
            <w:pPr>
              <w:spacing w:before="60" w:after="60"/>
              <w:jc w:val="center"/>
              <w:rPr>
                <w:b/>
                <w:szCs w:val="21"/>
                <w:highlight w:val="none"/>
              </w:rPr>
            </w:pPr>
            <w:r>
              <w:rPr>
                <w:rFonts w:hint="eastAsia"/>
                <w:szCs w:val="21"/>
                <w:highlight w:val="none"/>
              </w:rPr>
              <w:t>必配</w:t>
            </w:r>
          </w:p>
        </w:tc>
      </w:tr>
      <w:tr w14:paraId="587F936C">
        <w:tblPrEx>
          <w:tblLayout w:type="fixed"/>
        </w:tblPrEx>
        <w:trPr>
          <w:trHeight w:val="435" w:hRule="atLeast"/>
          <w:jc w:val="center"/>
        </w:trPr>
        <w:tc>
          <w:tcPr>
            <w:tcW w:w="972" w:type="dxa"/>
            <w:shd w:val="clear" w:color="auto" w:fill="FFFFFF"/>
            <w:vAlign w:val="center"/>
          </w:tcPr>
          <w:p w14:paraId="21CF0FB0">
            <w:pPr>
              <w:tabs>
                <w:tab w:val="center" w:pos="4154"/>
                <w:tab w:val="right" w:pos="8306"/>
              </w:tabs>
              <w:spacing w:before="60" w:after="60"/>
              <w:jc w:val="center"/>
              <w:rPr>
                <w:szCs w:val="21"/>
                <w:highlight w:val="none"/>
              </w:rPr>
            </w:pPr>
            <w:r>
              <w:rPr>
                <w:szCs w:val="21"/>
                <w:highlight w:val="none"/>
              </w:rPr>
              <w:t>2.5</w:t>
            </w:r>
          </w:p>
        </w:tc>
        <w:tc>
          <w:tcPr>
            <w:tcW w:w="1885" w:type="dxa"/>
            <w:shd w:val="clear" w:color="auto" w:fill="FFFFFF"/>
            <w:vAlign w:val="center"/>
          </w:tcPr>
          <w:p w14:paraId="51D63DA8">
            <w:pPr>
              <w:tabs>
                <w:tab w:val="center" w:pos="4154"/>
                <w:tab w:val="right" w:pos="8306"/>
              </w:tabs>
              <w:spacing w:before="60" w:after="60"/>
              <w:jc w:val="center"/>
              <w:rPr>
                <w:szCs w:val="21"/>
                <w:highlight w:val="none"/>
              </w:rPr>
            </w:pPr>
            <w:r>
              <w:rPr>
                <w:szCs w:val="21"/>
                <w:highlight w:val="none"/>
              </w:rPr>
              <w:t>温湿度控制器</w:t>
            </w:r>
          </w:p>
        </w:tc>
        <w:tc>
          <w:tcPr>
            <w:tcW w:w="2233" w:type="dxa"/>
            <w:shd w:val="clear" w:color="auto" w:fill="FFFFFF"/>
            <w:vAlign w:val="center"/>
          </w:tcPr>
          <w:p w14:paraId="45DEDB86">
            <w:pPr>
              <w:tabs>
                <w:tab w:val="center" w:pos="4154"/>
                <w:tab w:val="right" w:pos="8306"/>
              </w:tabs>
              <w:spacing w:before="60" w:after="60"/>
              <w:jc w:val="center"/>
              <w:rPr>
                <w:szCs w:val="21"/>
                <w:highlight w:val="none"/>
              </w:rPr>
            </w:pPr>
          </w:p>
        </w:tc>
        <w:tc>
          <w:tcPr>
            <w:tcW w:w="499" w:type="dxa"/>
            <w:shd w:val="clear" w:color="auto" w:fill="FFFFFF"/>
            <w:vAlign w:val="center"/>
          </w:tcPr>
          <w:p w14:paraId="6BF75BD1">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56582557">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AB54EFE">
            <w:pPr>
              <w:spacing w:before="60" w:after="60"/>
              <w:jc w:val="center"/>
              <w:rPr>
                <w:b/>
                <w:szCs w:val="21"/>
                <w:highlight w:val="none"/>
              </w:rPr>
            </w:pPr>
          </w:p>
        </w:tc>
        <w:tc>
          <w:tcPr>
            <w:tcW w:w="1177" w:type="dxa"/>
            <w:gridSpan w:val="2"/>
            <w:shd w:val="clear" w:color="auto" w:fill="FFFFFF"/>
            <w:vAlign w:val="center"/>
          </w:tcPr>
          <w:p w14:paraId="4DD4A7BD">
            <w:pPr>
              <w:spacing w:before="60" w:after="60"/>
              <w:jc w:val="center"/>
              <w:rPr>
                <w:b/>
                <w:szCs w:val="21"/>
                <w:highlight w:val="none"/>
              </w:rPr>
            </w:pPr>
            <w:r>
              <w:rPr>
                <w:rFonts w:hint="eastAsia"/>
                <w:szCs w:val="21"/>
                <w:highlight w:val="none"/>
              </w:rPr>
              <w:t>选配</w:t>
            </w:r>
          </w:p>
        </w:tc>
      </w:tr>
      <w:tr w14:paraId="654C1A9B">
        <w:tblPrEx>
          <w:tblLayout w:type="fixed"/>
        </w:tblPrEx>
        <w:trPr>
          <w:trHeight w:val="435" w:hRule="atLeast"/>
          <w:jc w:val="center"/>
        </w:trPr>
        <w:tc>
          <w:tcPr>
            <w:tcW w:w="972" w:type="dxa"/>
            <w:shd w:val="clear" w:color="auto" w:fill="FFFFFF"/>
            <w:vAlign w:val="center"/>
          </w:tcPr>
          <w:p w14:paraId="58E5FB8D">
            <w:pPr>
              <w:tabs>
                <w:tab w:val="center" w:pos="4154"/>
                <w:tab w:val="right" w:pos="8306"/>
              </w:tabs>
              <w:spacing w:before="60" w:after="60"/>
              <w:jc w:val="center"/>
              <w:rPr>
                <w:szCs w:val="21"/>
                <w:highlight w:val="none"/>
              </w:rPr>
            </w:pPr>
            <w:r>
              <w:rPr>
                <w:szCs w:val="21"/>
                <w:highlight w:val="none"/>
              </w:rPr>
              <w:t>2.6</w:t>
            </w:r>
          </w:p>
        </w:tc>
        <w:tc>
          <w:tcPr>
            <w:tcW w:w="1885" w:type="dxa"/>
            <w:shd w:val="clear" w:color="auto" w:fill="FFFFFF"/>
            <w:vAlign w:val="center"/>
          </w:tcPr>
          <w:p w14:paraId="0052C1B7">
            <w:pPr>
              <w:tabs>
                <w:tab w:val="center" w:pos="4154"/>
                <w:tab w:val="right" w:pos="8306"/>
              </w:tabs>
              <w:spacing w:before="60" w:after="60"/>
              <w:jc w:val="center"/>
              <w:rPr>
                <w:szCs w:val="21"/>
                <w:highlight w:val="none"/>
              </w:rPr>
            </w:pPr>
            <w:r>
              <w:rPr>
                <w:rFonts w:hint="eastAsia"/>
                <w:szCs w:val="21"/>
                <w:highlight w:val="none"/>
              </w:rPr>
              <w:t>二次小室</w:t>
            </w:r>
            <w:r>
              <w:rPr>
                <w:szCs w:val="21"/>
                <w:highlight w:val="none"/>
              </w:rPr>
              <w:t>（</w:t>
            </w:r>
            <w:r>
              <w:rPr>
                <w:rFonts w:hint="eastAsia"/>
                <w:szCs w:val="21"/>
                <w:highlight w:val="none"/>
              </w:rPr>
              <w:t>含保护测控单元</w:t>
            </w:r>
            <w:r>
              <w:rPr>
                <w:szCs w:val="21"/>
                <w:highlight w:val="none"/>
              </w:rPr>
              <w:t>）</w:t>
            </w:r>
          </w:p>
        </w:tc>
        <w:tc>
          <w:tcPr>
            <w:tcW w:w="2233" w:type="dxa"/>
            <w:shd w:val="clear" w:color="auto" w:fill="FFFFFF"/>
            <w:vAlign w:val="center"/>
          </w:tcPr>
          <w:p w14:paraId="56F5F028">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33486DDD">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3B3D6D75">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F5324D7">
            <w:pPr>
              <w:spacing w:before="60" w:after="60"/>
              <w:jc w:val="center"/>
              <w:rPr>
                <w:b/>
                <w:szCs w:val="21"/>
                <w:highlight w:val="none"/>
              </w:rPr>
            </w:pPr>
          </w:p>
        </w:tc>
        <w:tc>
          <w:tcPr>
            <w:tcW w:w="1177" w:type="dxa"/>
            <w:gridSpan w:val="2"/>
            <w:shd w:val="clear" w:color="auto" w:fill="FFFFFF"/>
            <w:vAlign w:val="center"/>
          </w:tcPr>
          <w:p w14:paraId="65AE4C8B">
            <w:pPr>
              <w:spacing w:before="60" w:after="60"/>
              <w:jc w:val="center"/>
              <w:rPr>
                <w:b/>
                <w:szCs w:val="21"/>
                <w:highlight w:val="none"/>
              </w:rPr>
            </w:pPr>
            <w:r>
              <w:rPr>
                <w:rFonts w:hint="eastAsia"/>
                <w:szCs w:val="21"/>
                <w:highlight w:val="none"/>
              </w:rPr>
              <w:t>必配</w:t>
            </w:r>
          </w:p>
        </w:tc>
      </w:tr>
      <w:tr w14:paraId="2216FA53">
        <w:tblPrEx>
          <w:tblLayout w:type="fixed"/>
        </w:tblPrEx>
        <w:trPr>
          <w:trHeight w:val="435" w:hRule="atLeast"/>
          <w:jc w:val="center"/>
        </w:trPr>
        <w:tc>
          <w:tcPr>
            <w:tcW w:w="972" w:type="dxa"/>
            <w:shd w:val="clear" w:color="auto" w:fill="FFFFFF"/>
            <w:vAlign w:val="center"/>
          </w:tcPr>
          <w:p w14:paraId="5C89833D">
            <w:pPr>
              <w:tabs>
                <w:tab w:val="center" w:pos="4154"/>
                <w:tab w:val="right" w:pos="8306"/>
              </w:tabs>
              <w:spacing w:before="60" w:after="60"/>
              <w:jc w:val="center"/>
              <w:rPr>
                <w:szCs w:val="21"/>
                <w:highlight w:val="none"/>
              </w:rPr>
            </w:pPr>
            <w:r>
              <w:rPr>
                <w:szCs w:val="21"/>
                <w:highlight w:val="none"/>
              </w:rPr>
              <w:t>2.7</w:t>
            </w:r>
          </w:p>
        </w:tc>
        <w:tc>
          <w:tcPr>
            <w:tcW w:w="1885" w:type="dxa"/>
            <w:shd w:val="clear" w:color="auto" w:fill="FFFFFF"/>
            <w:vAlign w:val="center"/>
          </w:tcPr>
          <w:p w14:paraId="7604A644">
            <w:pPr>
              <w:tabs>
                <w:tab w:val="center" w:pos="4154"/>
                <w:tab w:val="right" w:pos="8306"/>
              </w:tabs>
              <w:spacing w:before="60" w:after="60"/>
              <w:jc w:val="center"/>
              <w:rPr>
                <w:szCs w:val="21"/>
                <w:highlight w:val="none"/>
              </w:rPr>
            </w:pPr>
            <w:r>
              <w:rPr>
                <w:szCs w:val="21"/>
                <w:highlight w:val="none"/>
              </w:rPr>
              <w:t>带电显示装置</w:t>
            </w:r>
          </w:p>
        </w:tc>
        <w:tc>
          <w:tcPr>
            <w:tcW w:w="2233" w:type="dxa"/>
            <w:shd w:val="clear" w:color="auto" w:fill="FFFFFF"/>
            <w:vAlign w:val="center"/>
          </w:tcPr>
          <w:p w14:paraId="676A2959">
            <w:pPr>
              <w:tabs>
                <w:tab w:val="center" w:pos="4154"/>
                <w:tab w:val="right" w:pos="8306"/>
              </w:tabs>
              <w:spacing w:before="60" w:after="60"/>
              <w:jc w:val="center"/>
              <w:rPr>
                <w:szCs w:val="21"/>
                <w:highlight w:val="none"/>
              </w:rPr>
            </w:pPr>
            <w:r>
              <w:rPr>
                <w:szCs w:val="21"/>
                <w:highlight w:val="none"/>
              </w:rPr>
              <w:t>可插拔式、具有验电和二次核相功能</w:t>
            </w:r>
          </w:p>
        </w:tc>
        <w:tc>
          <w:tcPr>
            <w:tcW w:w="499" w:type="dxa"/>
            <w:shd w:val="clear" w:color="auto" w:fill="FFFFFF"/>
            <w:vAlign w:val="center"/>
          </w:tcPr>
          <w:p w14:paraId="6C0AAC35">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27A20823">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48318FE">
            <w:pPr>
              <w:spacing w:before="60" w:after="60"/>
              <w:jc w:val="center"/>
              <w:rPr>
                <w:b/>
                <w:szCs w:val="21"/>
                <w:highlight w:val="none"/>
              </w:rPr>
            </w:pPr>
          </w:p>
        </w:tc>
        <w:tc>
          <w:tcPr>
            <w:tcW w:w="1177" w:type="dxa"/>
            <w:gridSpan w:val="2"/>
            <w:shd w:val="clear" w:color="auto" w:fill="FFFFFF"/>
            <w:vAlign w:val="center"/>
          </w:tcPr>
          <w:p w14:paraId="00DB3417">
            <w:pPr>
              <w:spacing w:before="60" w:after="60"/>
              <w:jc w:val="center"/>
              <w:rPr>
                <w:b/>
                <w:szCs w:val="21"/>
                <w:highlight w:val="none"/>
              </w:rPr>
            </w:pPr>
            <w:r>
              <w:rPr>
                <w:rFonts w:hint="eastAsia"/>
                <w:szCs w:val="21"/>
                <w:highlight w:val="none"/>
              </w:rPr>
              <w:t>必配</w:t>
            </w:r>
          </w:p>
        </w:tc>
      </w:tr>
      <w:tr w14:paraId="0EF26487">
        <w:tblPrEx>
          <w:tblLayout w:type="fixed"/>
        </w:tblPrEx>
        <w:trPr>
          <w:trHeight w:val="435" w:hRule="atLeast"/>
          <w:jc w:val="center"/>
        </w:trPr>
        <w:tc>
          <w:tcPr>
            <w:tcW w:w="972" w:type="dxa"/>
            <w:shd w:val="clear" w:color="auto" w:fill="FFFFFF"/>
            <w:vAlign w:val="center"/>
          </w:tcPr>
          <w:p w14:paraId="6DA6F6B1">
            <w:pPr>
              <w:tabs>
                <w:tab w:val="center" w:pos="4154"/>
                <w:tab w:val="right" w:pos="8306"/>
              </w:tabs>
              <w:spacing w:before="60" w:after="60"/>
              <w:jc w:val="center"/>
              <w:rPr>
                <w:szCs w:val="21"/>
                <w:highlight w:val="none"/>
              </w:rPr>
            </w:pPr>
            <w:r>
              <w:rPr>
                <w:szCs w:val="21"/>
                <w:highlight w:val="none"/>
              </w:rPr>
              <w:t>2.8</w:t>
            </w:r>
          </w:p>
        </w:tc>
        <w:tc>
          <w:tcPr>
            <w:tcW w:w="1885" w:type="dxa"/>
            <w:shd w:val="clear" w:color="auto" w:fill="FFFFFF"/>
            <w:vAlign w:val="center"/>
          </w:tcPr>
          <w:p w14:paraId="60C9323D">
            <w:pPr>
              <w:tabs>
                <w:tab w:val="center" w:pos="4154"/>
                <w:tab w:val="right" w:pos="8306"/>
              </w:tabs>
              <w:spacing w:before="60" w:after="60"/>
              <w:jc w:val="center"/>
              <w:rPr>
                <w:szCs w:val="21"/>
                <w:highlight w:val="none"/>
              </w:rPr>
            </w:pPr>
            <w:r>
              <w:rPr>
                <w:szCs w:val="21"/>
                <w:highlight w:val="none"/>
              </w:rPr>
              <w:t>主母排</w:t>
            </w:r>
          </w:p>
        </w:tc>
        <w:tc>
          <w:tcPr>
            <w:tcW w:w="2233" w:type="dxa"/>
            <w:shd w:val="clear" w:color="auto" w:fill="FFFFFF"/>
            <w:vAlign w:val="center"/>
          </w:tcPr>
          <w:p w14:paraId="697AA879">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3E3581C2">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6FC5C8C8">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F49DC0E">
            <w:pPr>
              <w:spacing w:before="60" w:after="60"/>
              <w:jc w:val="center"/>
              <w:rPr>
                <w:b/>
                <w:szCs w:val="21"/>
                <w:highlight w:val="none"/>
              </w:rPr>
            </w:pPr>
          </w:p>
        </w:tc>
        <w:tc>
          <w:tcPr>
            <w:tcW w:w="1177" w:type="dxa"/>
            <w:gridSpan w:val="2"/>
            <w:shd w:val="clear" w:color="auto" w:fill="FFFFFF"/>
            <w:vAlign w:val="center"/>
          </w:tcPr>
          <w:p w14:paraId="46D9FF80">
            <w:pPr>
              <w:spacing w:before="60" w:after="60"/>
              <w:jc w:val="center"/>
              <w:rPr>
                <w:b/>
                <w:szCs w:val="21"/>
                <w:highlight w:val="none"/>
              </w:rPr>
            </w:pPr>
            <w:r>
              <w:rPr>
                <w:rFonts w:hint="eastAsia"/>
                <w:szCs w:val="21"/>
                <w:highlight w:val="none"/>
              </w:rPr>
              <w:t>必配</w:t>
            </w:r>
          </w:p>
        </w:tc>
      </w:tr>
      <w:tr w14:paraId="5E7189E1">
        <w:tblPrEx>
          <w:tblLayout w:type="fixed"/>
        </w:tblPrEx>
        <w:trPr>
          <w:trHeight w:val="435" w:hRule="atLeast"/>
          <w:jc w:val="center"/>
        </w:trPr>
        <w:tc>
          <w:tcPr>
            <w:tcW w:w="972" w:type="dxa"/>
            <w:shd w:val="clear" w:color="auto" w:fill="FFFFFF"/>
            <w:vAlign w:val="center"/>
          </w:tcPr>
          <w:p w14:paraId="49D464A5">
            <w:pPr>
              <w:tabs>
                <w:tab w:val="center" w:pos="4154"/>
                <w:tab w:val="right" w:pos="8306"/>
              </w:tabs>
              <w:spacing w:before="60" w:after="60"/>
              <w:jc w:val="center"/>
              <w:rPr>
                <w:szCs w:val="21"/>
                <w:highlight w:val="none"/>
              </w:rPr>
            </w:pPr>
            <w:r>
              <w:rPr>
                <w:szCs w:val="21"/>
                <w:highlight w:val="none"/>
              </w:rPr>
              <w:t>2.9</w:t>
            </w:r>
          </w:p>
        </w:tc>
        <w:tc>
          <w:tcPr>
            <w:tcW w:w="1885" w:type="dxa"/>
            <w:shd w:val="clear" w:color="auto" w:fill="FFFFFF"/>
            <w:vAlign w:val="center"/>
          </w:tcPr>
          <w:p w14:paraId="4291C4F5">
            <w:pPr>
              <w:tabs>
                <w:tab w:val="center" w:pos="4154"/>
                <w:tab w:val="right" w:pos="8306"/>
              </w:tabs>
              <w:spacing w:before="60" w:after="60"/>
              <w:jc w:val="center"/>
              <w:rPr>
                <w:szCs w:val="21"/>
                <w:highlight w:val="none"/>
              </w:rPr>
            </w:pPr>
            <w:r>
              <w:rPr>
                <w:szCs w:val="21"/>
                <w:highlight w:val="none"/>
              </w:rPr>
              <w:t>引下线</w:t>
            </w:r>
          </w:p>
        </w:tc>
        <w:tc>
          <w:tcPr>
            <w:tcW w:w="2233" w:type="dxa"/>
            <w:shd w:val="clear" w:color="auto" w:fill="FFFFFF"/>
            <w:vAlign w:val="center"/>
          </w:tcPr>
          <w:p w14:paraId="7F92A706">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5769BD45">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1403A8BE">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3BCFFA2">
            <w:pPr>
              <w:spacing w:before="60" w:after="60"/>
              <w:jc w:val="center"/>
              <w:rPr>
                <w:b/>
                <w:szCs w:val="21"/>
                <w:highlight w:val="none"/>
              </w:rPr>
            </w:pPr>
          </w:p>
        </w:tc>
        <w:tc>
          <w:tcPr>
            <w:tcW w:w="1177" w:type="dxa"/>
            <w:gridSpan w:val="2"/>
            <w:shd w:val="clear" w:color="auto" w:fill="FFFFFF"/>
            <w:vAlign w:val="center"/>
          </w:tcPr>
          <w:p w14:paraId="65023972">
            <w:pPr>
              <w:spacing w:before="60" w:after="60"/>
              <w:jc w:val="center"/>
              <w:rPr>
                <w:b/>
                <w:szCs w:val="21"/>
                <w:highlight w:val="none"/>
              </w:rPr>
            </w:pPr>
            <w:r>
              <w:rPr>
                <w:rFonts w:hint="eastAsia"/>
                <w:szCs w:val="21"/>
                <w:highlight w:val="none"/>
              </w:rPr>
              <w:t>必配</w:t>
            </w:r>
          </w:p>
        </w:tc>
      </w:tr>
      <w:tr w14:paraId="46D3472D">
        <w:tblPrEx>
          <w:tblLayout w:type="fixed"/>
        </w:tblPrEx>
        <w:trPr>
          <w:trHeight w:val="435" w:hRule="atLeast"/>
          <w:jc w:val="center"/>
        </w:trPr>
        <w:tc>
          <w:tcPr>
            <w:tcW w:w="972" w:type="dxa"/>
            <w:tcBorders>
              <w:bottom w:val="single" w:color="auto" w:sz="4" w:space="0"/>
            </w:tcBorders>
            <w:shd w:val="clear" w:color="auto" w:fill="FFFFFF"/>
            <w:vAlign w:val="center"/>
          </w:tcPr>
          <w:p w14:paraId="5686DBC5">
            <w:pPr>
              <w:tabs>
                <w:tab w:val="center" w:pos="4154"/>
                <w:tab w:val="right" w:pos="8306"/>
              </w:tabs>
              <w:spacing w:before="60" w:after="60"/>
              <w:jc w:val="center"/>
              <w:rPr>
                <w:szCs w:val="21"/>
                <w:highlight w:val="none"/>
              </w:rPr>
            </w:pPr>
            <w:r>
              <w:rPr>
                <w:szCs w:val="21"/>
                <w:highlight w:val="none"/>
              </w:rPr>
              <w:t>2.10</w:t>
            </w:r>
          </w:p>
        </w:tc>
        <w:tc>
          <w:tcPr>
            <w:tcW w:w="1885" w:type="dxa"/>
            <w:tcBorders>
              <w:bottom w:val="single" w:color="auto" w:sz="4" w:space="0"/>
            </w:tcBorders>
            <w:shd w:val="clear" w:color="auto" w:fill="FFFFFF"/>
            <w:vAlign w:val="center"/>
          </w:tcPr>
          <w:p w14:paraId="6AE72AD1">
            <w:pPr>
              <w:tabs>
                <w:tab w:val="center" w:pos="4154"/>
                <w:tab w:val="right" w:pos="8306"/>
              </w:tabs>
              <w:spacing w:before="60" w:after="60"/>
              <w:jc w:val="center"/>
              <w:rPr>
                <w:szCs w:val="21"/>
                <w:highlight w:val="none"/>
              </w:rPr>
            </w:pPr>
            <w:r>
              <w:rPr>
                <w:szCs w:val="21"/>
                <w:highlight w:val="none"/>
              </w:rPr>
              <w:t>柜体（含带辅助触点SF</w:t>
            </w:r>
            <w:r>
              <w:rPr>
                <w:szCs w:val="21"/>
                <w:highlight w:val="none"/>
                <w:vertAlign w:val="subscript"/>
              </w:rPr>
              <w:t>6</w:t>
            </w:r>
            <w:r>
              <w:rPr>
                <w:szCs w:val="21"/>
                <w:highlight w:val="none"/>
              </w:rPr>
              <w:t>气压表</w:t>
            </w:r>
            <w:r>
              <w:rPr>
                <w:rFonts w:hint="eastAsia"/>
                <w:szCs w:val="21"/>
                <w:highlight w:val="none"/>
              </w:rPr>
              <w:t>，不含二次小室</w:t>
            </w:r>
            <w:r>
              <w:rPr>
                <w:szCs w:val="21"/>
                <w:highlight w:val="none"/>
              </w:rPr>
              <w:t>）</w:t>
            </w:r>
          </w:p>
        </w:tc>
        <w:tc>
          <w:tcPr>
            <w:tcW w:w="2233" w:type="dxa"/>
            <w:tcBorders>
              <w:bottom w:val="single" w:color="auto" w:sz="4" w:space="0"/>
            </w:tcBorders>
            <w:shd w:val="clear" w:color="auto" w:fill="FFFFFF"/>
            <w:vAlign w:val="center"/>
          </w:tcPr>
          <w:p w14:paraId="7AB005F8">
            <w:pPr>
              <w:tabs>
                <w:tab w:val="center" w:pos="4154"/>
                <w:tab w:val="right" w:pos="8306"/>
              </w:tabs>
              <w:spacing w:before="60" w:after="60"/>
              <w:jc w:val="center"/>
              <w:rPr>
                <w:szCs w:val="21"/>
                <w:highlight w:val="none"/>
              </w:rPr>
            </w:pPr>
            <w:r>
              <w:rPr>
                <w:szCs w:val="21"/>
                <w:highlight w:val="none"/>
              </w:rPr>
              <w:t>详见技术条件</w:t>
            </w:r>
          </w:p>
        </w:tc>
        <w:tc>
          <w:tcPr>
            <w:tcW w:w="499" w:type="dxa"/>
            <w:tcBorders>
              <w:bottom w:val="single" w:color="auto" w:sz="4" w:space="0"/>
            </w:tcBorders>
            <w:shd w:val="clear" w:color="auto" w:fill="FFFFFF"/>
            <w:vAlign w:val="center"/>
          </w:tcPr>
          <w:p w14:paraId="013E7C52">
            <w:pPr>
              <w:tabs>
                <w:tab w:val="center" w:pos="4154"/>
                <w:tab w:val="right" w:pos="8306"/>
              </w:tabs>
              <w:spacing w:before="60" w:after="60"/>
              <w:jc w:val="center"/>
              <w:rPr>
                <w:szCs w:val="21"/>
                <w:highlight w:val="none"/>
              </w:rPr>
            </w:pPr>
            <w:r>
              <w:rPr>
                <w:szCs w:val="21"/>
                <w:highlight w:val="none"/>
              </w:rPr>
              <w:t>面</w:t>
            </w:r>
          </w:p>
        </w:tc>
        <w:tc>
          <w:tcPr>
            <w:tcW w:w="800" w:type="dxa"/>
            <w:tcBorders>
              <w:bottom w:val="single" w:color="auto" w:sz="4" w:space="0"/>
            </w:tcBorders>
            <w:shd w:val="clear" w:color="auto" w:fill="FFFFFF"/>
            <w:vAlign w:val="center"/>
          </w:tcPr>
          <w:p w14:paraId="7F61E11D">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0C9DFA10">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17AC309B">
            <w:pPr>
              <w:spacing w:before="60" w:after="60"/>
              <w:jc w:val="center"/>
              <w:rPr>
                <w:b/>
                <w:szCs w:val="21"/>
                <w:highlight w:val="none"/>
              </w:rPr>
            </w:pPr>
            <w:r>
              <w:rPr>
                <w:rFonts w:hint="eastAsia"/>
                <w:szCs w:val="21"/>
                <w:highlight w:val="none"/>
              </w:rPr>
              <w:t>必配</w:t>
            </w:r>
          </w:p>
        </w:tc>
      </w:tr>
      <w:tr w14:paraId="7F17460D">
        <w:tblPrEx>
          <w:tblLayout w:type="fixed"/>
        </w:tblPrEx>
        <w:trPr>
          <w:trHeight w:val="435" w:hRule="atLeast"/>
          <w:jc w:val="center"/>
        </w:trPr>
        <w:tc>
          <w:tcPr>
            <w:tcW w:w="972" w:type="dxa"/>
            <w:tcBorders>
              <w:bottom w:val="single" w:color="auto" w:sz="4" w:space="0"/>
            </w:tcBorders>
            <w:shd w:val="clear" w:color="auto" w:fill="FFFFFF"/>
            <w:vAlign w:val="center"/>
          </w:tcPr>
          <w:p w14:paraId="2A36058F">
            <w:pPr>
              <w:tabs>
                <w:tab w:val="center" w:pos="4154"/>
                <w:tab w:val="right" w:pos="8306"/>
              </w:tabs>
              <w:spacing w:before="60" w:after="60"/>
              <w:jc w:val="center"/>
              <w:rPr>
                <w:szCs w:val="21"/>
                <w:highlight w:val="none"/>
              </w:rPr>
            </w:pPr>
            <w:r>
              <w:rPr>
                <w:szCs w:val="21"/>
                <w:highlight w:val="none"/>
              </w:rPr>
              <w:t>2.11</w:t>
            </w:r>
          </w:p>
        </w:tc>
        <w:tc>
          <w:tcPr>
            <w:tcW w:w="1885" w:type="dxa"/>
            <w:tcBorders>
              <w:bottom w:val="single" w:color="auto" w:sz="4" w:space="0"/>
            </w:tcBorders>
            <w:shd w:val="clear" w:color="auto" w:fill="FFFFFF"/>
            <w:vAlign w:val="center"/>
          </w:tcPr>
          <w:p w14:paraId="14947F46">
            <w:pPr>
              <w:tabs>
                <w:tab w:val="center" w:pos="4154"/>
                <w:tab w:val="right" w:pos="8306"/>
              </w:tabs>
              <w:spacing w:before="60" w:after="60"/>
              <w:jc w:val="center"/>
              <w:rPr>
                <w:szCs w:val="21"/>
                <w:highlight w:val="none"/>
              </w:rPr>
            </w:pPr>
            <w:r>
              <w:rPr>
                <w:szCs w:val="21"/>
                <w:highlight w:val="none"/>
              </w:rPr>
              <w:t>电缆附件</w:t>
            </w:r>
          </w:p>
        </w:tc>
        <w:tc>
          <w:tcPr>
            <w:tcW w:w="2233" w:type="dxa"/>
            <w:tcBorders>
              <w:bottom w:val="single" w:color="auto" w:sz="4" w:space="0"/>
            </w:tcBorders>
            <w:shd w:val="clear" w:color="auto" w:fill="FFFFFF"/>
            <w:vAlign w:val="center"/>
          </w:tcPr>
          <w:p w14:paraId="4C4ACCB9">
            <w:pPr>
              <w:tabs>
                <w:tab w:val="center" w:pos="4154"/>
                <w:tab w:val="right" w:pos="8306"/>
              </w:tabs>
              <w:spacing w:before="60" w:after="60"/>
              <w:jc w:val="center"/>
              <w:rPr>
                <w:szCs w:val="21"/>
                <w:highlight w:val="none"/>
              </w:rPr>
            </w:pPr>
            <w:r>
              <w:rPr>
                <w:szCs w:val="21"/>
                <w:highlight w:val="none"/>
              </w:rPr>
              <w:t>（可触摸）电缆头</w:t>
            </w:r>
          </w:p>
        </w:tc>
        <w:tc>
          <w:tcPr>
            <w:tcW w:w="499" w:type="dxa"/>
            <w:tcBorders>
              <w:bottom w:val="single" w:color="auto" w:sz="4" w:space="0"/>
            </w:tcBorders>
            <w:shd w:val="clear" w:color="auto" w:fill="FFFFFF"/>
            <w:vAlign w:val="center"/>
          </w:tcPr>
          <w:p w14:paraId="5D3AEFAB">
            <w:pPr>
              <w:tabs>
                <w:tab w:val="center" w:pos="4154"/>
                <w:tab w:val="right" w:pos="8306"/>
              </w:tabs>
              <w:spacing w:before="60" w:after="60"/>
              <w:jc w:val="center"/>
              <w:rPr>
                <w:szCs w:val="21"/>
                <w:highlight w:val="none"/>
              </w:rPr>
            </w:pPr>
            <w:r>
              <w:rPr>
                <w:szCs w:val="21"/>
                <w:highlight w:val="none"/>
              </w:rPr>
              <w:t>只</w:t>
            </w:r>
          </w:p>
        </w:tc>
        <w:tc>
          <w:tcPr>
            <w:tcW w:w="800" w:type="dxa"/>
            <w:tcBorders>
              <w:bottom w:val="single" w:color="auto" w:sz="4" w:space="0"/>
            </w:tcBorders>
            <w:shd w:val="clear" w:color="auto" w:fill="FFFFFF"/>
            <w:vAlign w:val="center"/>
          </w:tcPr>
          <w:p w14:paraId="610C004B">
            <w:pPr>
              <w:tabs>
                <w:tab w:val="center" w:pos="4154"/>
                <w:tab w:val="right" w:pos="8306"/>
              </w:tabs>
              <w:spacing w:before="60" w:after="60"/>
              <w:jc w:val="center"/>
              <w:rPr>
                <w:szCs w:val="21"/>
                <w:highlight w:val="none"/>
              </w:rPr>
            </w:pPr>
            <w:r>
              <w:rPr>
                <w:szCs w:val="21"/>
                <w:highlight w:val="none"/>
              </w:rPr>
              <w:t>3</w:t>
            </w:r>
          </w:p>
        </w:tc>
        <w:tc>
          <w:tcPr>
            <w:tcW w:w="2254" w:type="dxa"/>
            <w:vMerge w:val="continue"/>
            <w:shd w:val="clear" w:color="auto" w:fill="FFFFFF"/>
            <w:vAlign w:val="center"/>
          </w:tcPr>
          <w:p w14:paraId="4D9547ED">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3F93CCE9">
            <w:pPr>
              <w:spacing w:before="60" w:after="60"/>
              <w:jc w:val="center"/>
              <w:rPr>
                <w:b/>
                <w:szCs w:val="21"/>
                <w:highlight w:val="none"/>
              </w:rPr>
            </w:pPr>
            <w:r>
              <w:rPr>
                <w:rFonts w:hint="eastAsia"/>
                <w:szCs w:val="21"/>
                <w:highlight w:val="none"/>
              </w:rPr>
              <w:t>必配</w:t>
            </w:r>
          </w:p>
        </w:tc>
      </w:tr>
      <w:tr w14:paraId="0615EAAE">
        <w:tblPrEx>
          <w:tblLayout w:type="fixed"/>
        </w:tblPrEx>
        <w:trPr>
          <w:trHeight w:val="435" w:hRule="atLeast"/>
          <w:jc w:val="center"/>
        </w:trPr>
        <w:tc>
          <w:tcPr>
            <w:tcW w:w="972" w:type="dxa"/>
            <w:tcBorders>
              <w:bottom w:val="single" w:color="auto" w:sz="4" w:space="0"/>
            </w:tcBorders>
            <w:shd w:val="clear" w:color="auto" w:fill="FFFFFF"/>
            <w:vAlign w:val="center"/>
          </w:tcPr>
          <w:p w14:paraId="4E1D629C">
            <w:pPr>
              <w:tabs>
                <w:tab w:val="center" w:pos="4154"/>
                <w:tab w:val="right" w:pos="8306"/>
              </w:tabs>
              <w:spacing w:before="60" w:after="60"/>
              <w:jc w:val="center"/>
              <w:rPr>
                <w:szCs w:val="21"/>
                <w:highlight w:val="none"/>
              </w:rPr>
            </w:pPr>
            <w:r>
              <w:rPr>
                <w:szCs w:val="21"/>
                <w:highlight w:val="none"/>
              </w:rPr>
              <w:t>2.12</w:t>
            </w:r>
          </w:p>
        </w:tc>
        <w:tc>
          <w:tcPr>
            <w:tcW w:w="1885" w:type="dxa"/>
            <w:tcBorders>
              <w:bottom w:val="single" w:color="auto" w:sz="4" w:space="0"/>
            </w:tcBorders>
            <w:shd w:val="clear" w:color="auto" w:fill="FFFFFF"/>
            <w:vAlign w:val="center"/>
          </w:tcPr>
          <w:p w14:paraId="52482F7F">
            <w:pPr>
              <w:tabs>
                <w:tab w:val="center" w:pos="4154"/>
                <w:tab w:val="right" w:pos="8306"/>
              </w:tabs>
              <w:spacing w:before="60" w:after="60"/>
              <w:jc w:val="center"/>
              <w:rPr>
                <w:szCs w:val="21"/>
                <w:highlight w:val="none"/>
              </w:rPr>
            </w:pPr>
            <w:r>
              <w:rPr>
                <w:szCs w:val="21"/>
                <w:highlight w:val="none"/>
              </w:rPr>
              <w:t>全绝缘可扩展型连接附件（三相）</w:t>
            </w:r>
          </w:p>
        </w:tc>
        <w:tc>
          <w:tcPr>
            <w:tcW w:w="2233" w:type="dxa"/>
            <w:tcBorders>
              <w:bottom w:val="single" w:color="auto" w:sz="4" w:space="0"/>
            </w:tcBorders>
            <w:shd w:val="clear" w:color="auto" w:fill="FFFFFF"/>
            <w:vAlign w:val="center"/>
          </w:tcPr>
          <w:p w14:paraId="6BEEC190">
            <w:pPr>
              <w:tabs>
                <w:tab w:val="center" w:pos="4154"/>
                <w:tab w:val="right" w:pos="8306"/>
              </w:tabs>
              <w:spacing w:before="60" w:after="60"/>
              <w:jc w:val="center"/>
              <w:rPr>
                <w:szCs w:val="21"/>
                <w:highlight w:val="none"/>
              </w:rPr>
            </w:pPr>
            <w:r>
              <w:rPr>
                <w:szCs w:val="21"/>
                <w:highlight w:val="none"/>
              </w:rPr>
              <w:t>左右扩展</w:t>
            </w:r>
          </w:p>
        </w:tc>
        <w:tc>
          <w:tcPr>
            <w:tcW w:w="499" w:type="dxa"/>
            <w:tcBorders>
              <w:bottom w:val="single" w:color="auto" w:sz="4" w:space="0"/>
            </w:tcBorders>
            <w:shd w:val="clear" w:color="auto" w:fill="FFFFFF"/>
            <w:vAlign w:val="center"/>
          </w:tcPr>
          <w:p w14:paraId="608FAA91">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717653E2">
            <w:pPr>
              <w:tabs>
                <w:tab w:val="center" w:pos="4154"/>
                <w:tab w:val="right" w:pos="8306"/>
              </w:tabs>
              <w:spacing w:before="60" w:after="60"/>
              <w:jc w:val="center"/>
              <w:rPr>
                <w:szCs w:val="21"/>
                <w:highlight w:val="none"/>
              </w:rPr>
            </w:pPr>
            <w:r>
              <w:rPr>
                <w:szCs w:val="21"/>
                <w:highlight w:val="none"/>
              </w:rPr>
              <w:t>2</w:t>
            </w:r>
          </w:p>
        </w:tc>
        <w:tc>
          <w:tcPr>
            <w:tcW w:w="2254" w:type="dxa"/>
            <w:vMerge w:val="continue"/>
            <w:shd w:val="clear" w:color="auto" w:fill="FFFFFF"/>
            <w:vAlign w:val="center"/>
          </w:tcPr>
          <w:p w14:paraId="4584CF1B">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2819FB39">
            <w:pPr>
              <w:spacing w:before="60" w:after="60"/>
              <w:jc w:val="center"/>
              <w:rPr>
                <w:b/>
                <w:szCs w:val="21"/>
                <w:highlight w:val="none"/>
              </w:rPr>
            </w:pPr>
            <w:r>
              <w:rPr>
                <w:rFonts w:hint="eastAsia"/>
                <w:szCs w:val="21"/>
                <w:highlight w:val="none"/>
              </w:rPr>
              <w:t>必配</w:t>
            </w:r>
          </w:p>
        </w:tc>
      </w:tr>
      <w:tr w14:paraId="01BFABC2">
        <w:tblPrEx>
          <w:tblLayout w:type="fixed"/>
        </w:tblPrEx>
        <w:trPr>
          <w:trHeight w:val="435" w:hRule="atLeast"/>
          <w:jc w:val="center"/>
        </w:trPr>
        <w:tc>
          <w:tcPr>
            <w:tcW w:w="972" w:type="dxa"/>
            <w:tcBorders>
              <w:bottom w:val="single" w:color="auto" w:sz="4" w:space="0"/>
            </w:tcBorders>
            <w:shd w:val="clear" w:color="auto" w:fill="FFFFFF"/>
            <w:vAlign w:val="center"/>
          </w:tcPr>
          <w:p w14:paraId="15DBC6DC">
            <w:pPr>
              <w:tabs>
                <w:tab w:val="center" w:pos="4154"/>
                <w:tab w:val="right" w:pos="8306"/>
              </w:tabs>
              <w:spacing w:before="60" w:after="60"/>
              <w:jc w:val="center"/>
              <w:rPr>
                <w:szCs w:val="21"/>
                <w:highlight w:val="none"/>
              </w:rPr>
            </w:pPr>
            <w:r>
              <w:rPr>
                <w:szCs w:val="21"/>
                <w:highlight w:val="none"/>
              </w:rPr>
              <w:t>2.13</w:t>
            </w:r>
          </w:p>
        </w:tc>
        <w:tc>
          <w:tcPr>
            <w:tcW w:w="1885" w:type="dxa"/>
            <w:tcBorders>
              <w:bottom w:val="single" w:color="auto" w:sz="4" w:space="0"/>
            </w:tcBorders>
            <w:shd w:val="clear" w:color="auto" w:fill="FFFFFF"/>
            <w:vAlign w:val="center"/>
          </w:tcPr>
          <w:p w14:paraId="6B18A5E7">
            <w:pPr>
              <w:tabs>
                <w:tab w:val="center" w:pos="4154"/>
                <w:tab w:val="right" w:pos="8306"/>
              </w:tabs>
              <w:spacing w:before="60" w:after="60"/>
              <w:jc w:val="center"/>
              <w:rPr>
                <w:szCs w:val="21"/>
                <w:highlight w:val="none"/>
              </w:rPr>
            </w:pPr>
            <w:r>
              <w:rPr>
                <w:szCs w:val="21"/>
                <w:highlight w:val="none"/>
              </w:rPr>
              <w:t>冷凝除湿装置</w:t>
            </w:r>
          </w:p>
        </w:tc>
        <w:tc>
          <w:tcPr>
            <w:tcW w:w="2233" w:type="dxa"/>
            <w:tcBorders>
              <w:bottom w:val="single" w:color="auto" w:sz="4" w:space="0"/>
            </w:tcBorders>
            <w:shd w:val="clear" w:color="auto" w:fill="FFFFFF"/>
            <w:vAlign w:val="center"/>
          </w:tcPr>
          <w:p w14:paraId="45601ADC">
            <w:pPr>
              <w:tabs>
                <w:tab w:val="center" w:pos="4154"/>
                <w:tab w:val="right" w:pos="8306"/>
              </w:tabs>
              <w:spacing w:before="60" w:after="60"/>
              <w:jc w:val="center"/>
              <w:rPr>
                <w:szCs w:val="21"/>
                <w:highlight w:val="none"/>
              </w:rPr>
            </w:pPr>
          </w:p>
        </w:tc>
        <w:tc>
          <w:tcPr>
            <w:tcW w:w="499" w:type="dxa"/>
            <w:tcBorders>
              <w:bottom w:val="single" w:color="auto" w:sz="4" w:space="0"/>
            </w:tcBorders>
            <w:shd w:val="clear" w:color="auto" w:fill="FFFFFF"/>
            <w:vAlign w:val="center"/>
          </w:tcPr>
          <w:p w14:paraId="30DE4672">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55EC0020">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04D5589">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6645AE59">
            <w:pPr>
              <w:spacing w:before="60" w:after="60"/>
              <w:jc w:val="center"/>
              <w:rPr>
                <w:b/>
                <w:szCs w:val="21"/>
                <w:highlight w:val="none"/>
              </w:rPr>
            </w:pPr>
            <w:r>
              <w:rPr>
                <w:rFonts w:hint="eastAsia"/>
                <w:szCs w:val="21"/>
                <w:highlight w:val="none"/>
              </w:rPr>
              <w:t>选配</w:t>
            </w:r>
          </w:p>
        </w:tc>
      </w:tr>
      <w:tr w14:paraId="27A0E4D8">
        <w:tblPrEx>
          <w:tblLayout w:type="fixed"/>
        </w:tblPrEx>
        <w:trPr>
          <w:trHeight w:val="435" w:hRule="atLeast"/>
          <w:jc w:val="center"/>
        </w:trPr>
        <w:tc>
          <w:tcPr>
            <w:tcW w:w="972" w:type="dxa"/>
            <w:tcBorders>
              <w:bottom w:val="single" w:color="auto" w:sz="4" w:space="0"/>
            </w:tcBorders>
            <w:shd w:val="clear" w:color="auto" w:fill="FFFFFF"/>
            <w:vAlign w:val="center"/>
          </w:tcPr>
          <w:p w14:paraId="12AAD68D">
            <w:pPr>
              <w:tabs>
                <w:tab w:val="center" w:pos="4154"/>
                <w:tab w:val="right" w:pos="8306"/>
              </w:tabs>
              <w:spacing w:before="60" w:after="60"/>
              <w:jc w:val="center"/>
              <w:rPr>
                <w:szCs w:val="21"/>
                <w:highlight w:val="none"/>
              </w:rPr>
            </w:pPr>
            <w:r>
              <w:rPr>
                <w:szCs w:val="21"/>
                <w:highlight w:val="none"/>
              </w:rPr>
              <w:t>2.14</w:t>
            </w:r>
          </w:p>
        </w:tc>
        <w:tc>
          <w:tcPr>
            <w:tcW w:w="1885" w:type="dxa"/>
            <w:tcBorders>
              <w:bottom w:val="single" w:color="auto" w:sz="4" w:space="0"/>
            </w:tcBorders>
            <w:shd w:val="clear" w:color="auto" w:fill="FFFFFF"/>
            <w:vAlign w:val="center"/>
          </w:tcPr>
          <w:p w14:paraId="4AFB879D">
            <w:pPr>
              <w:tabs>
                <w:tab w:val="center" w:pos="4154"/>
                <w:tab w:val="right" w:pos="8306"/>
              </w:tabs>
              <w:spacing w:before="60" w:after="60"/>
              <w:jc w:val="center"/>
              <w:rPr>
                <w:szCs w:val="21"/>
                <w:highlight w:val="none"/>
              </w:rPr>
            </w:pPr>
            <w:r>
              <w:rPr>
                <w:szCs w:val="21"/>
                <w:highlight w:val="none"/>
              </w:rPr>
              <w:t>加热片式除湿器</w:t>
            </w:r>
          </w:p>
        </w:tc>
        <w:tc>
          <w:tcPr>
            <w:tcW w:w="2233" w:type="dxa"/>
            <w:tcBorders>
              <w:bottom w:val="single" w:color="auto" w:sz="4" w:space="0"/>
            </w:tcBorders>
            <w:shd w:val="clear" w:color="auto" w:fill="FFFFFF"/>
            <w:vAlign w:val="center"/>
          </w:tcPr>
          <w:p w14:paraId="37693A2C">
            <w:pPr>
              <w:tabs>
                <w:tab w:val="center" w:pos="4154"/>
                <w:tab w:val="right" w:pos="8306"/>
              </w:tabs>
              <w:spacing w:before="60" w:after="60"/>
              <w:jc w:val="center"/>
              <w:rPr>
                <w:szCs w:val="21"/>
                <w:highlight w:val="none"/>
              </w:rPr>
            </w:pPr>
          </w:p>
        </w:tc>
        <w:tc>
          <w:tcPr>
            <w:tcW w:w="499" w:type="dxa"/>
            <w:tcBorders>
              <w:bottom w:val="single" w:color="auto" w:sz="4" w:space="0"/>
            </w:tcBorders>
            <w:shd w:val="clear" w:color="auto" w:fill="FFFFFF"/>
            <w:vAlign w:val="center"/>
          </w:tcPr>
          <w:p w14:paraId="44F891BE">
            <w:pPr>
              <w:tabs>
                <w:tab w:val="center" w:pos="4154"/>
                <w:tab w:val="right" w:pos="8306"/>
              </w:tabs>
              <w:spacing w:before="60" w:after="60"/>
              <w:jc w:val="center"/>
              <w:rPr>
                <w:szCs w:val="21"/>
                <w:highlight w:val="none"/>
              </w:rPr>
            </w:pPr>
            <w:r>
              <w:rPr>
                <w:rFonts w:hint="eastAsia"/>
                <w:szCs w:val="21"/>
                <w:highlight w:val="none"/>
              </w:rPr>
              <w:t>套</w:t>
            </w:r>
          </w:p>
        </w:tc>
        <w:tc>
          <w:tcPr>
            <w:tcW w:w="800" w:type="dxa"/>
            <w:tcBorders>
              <w:bottom w:val="single" w:color="auto" w:sz="4" w:space="0"/>
            </w:tcBorders>
            <w:shd w:val="clear" w:color="auto" w:fill="FFFFFF"/>
            <w:vAlign w:val="center"/>
          </w:tcPr>
          <w:p w14:paraId="14E54955">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1B11573E">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365DFFE0">
            <w:pPr>
              <w:spacing w:before="60" w:after="60"/>
              <w:jc w:val="center"/>
              <w:rPr>
                <w:b/>
                <w:szCs w:val="21"/>
                <w:highlight w:val="none"/>
              </w:rPr>
            </w:pPr>
            <w:r>
              <w:rPr>
                <w:rFonts w:hint="eastAsia"/>
                <w:szCs w:val="21"/>
                <w:highlight w:val="none"/>
              </w:rPr>
              <w:t>选配</w:t>
            </w:r>
          </w:p>
        </w:tc>
      </w:tr>
      <w:tr w14:paraId="1B9A3A6E">
        <w:tblPrEx>
          <w:tblLayout w:type="fixed"/>
        </w:tblPrEx>
        <w:trPr>
          <w:trHeight w:val="435" w:hRule="atLeast"/>
          <w:jc w:val="center"/>
        </w:trPr>
        <w:tc>
          <w:tcPr>
            <w:tcW w:w="972" w:type="dxa"/>
            <w:tcBorders>
              <w:bottom w:val="single" w:color="auto" w:sz="4" w:space="0"/>
            </w:tcBorders>
            <w:shd w:val="clear" w:color="auto" w:fill="FFFFFF"/>
            <w:vAlign w:val="center"/>
          </w:tcPr>
          <w:p w14:paraId="4A05B860">
            <w:pPr>
              <w:tabs>
                <w:tab w:val="center" w:pos="4154"/>
                <w:tab w:val="right" w:pos="8306"/>
              </w:tabs>
              <w:spacing w:before="60" w:after="60"/>
              <w:jc w:val="center"/>
              <w:rPr>
                <w:szCs w:val="21"/>
                <w:highlight w:val="none"/>
              </w:rPr>
            </w:pPr>
            <w:r>
              <w:rPr>
                <w:szCs w:val="21"/>
                <w:highlight w:val="none"/>
              </w:rPr>
              <w:t>2.15</w:t>
            </w:r>
          </w:p>
        </w:tc>
        <w:tc>
          <w:tcPr>
            <w:tcW w:w="1885" w:type="dxa"/>
            <w:tcBorders>
              <w:bottom w:val="single" w:color="auto" w:sz="4" w:space="0"/>
            </w:tcBorders>
            <w:shd w:val="clear" w:color="auto" w:fill="FFFFFF"/>
            <w:vAlign w:val="center"/>
          </w:tcPr>
          <w:p w14:paraId="60AE138A">
            <w:pPr>
              <w:adjustRightInd w:val="0"/>
              <w:jc w:val="center"/>
              <w:rPr>
                <w:szCs w:val="21"/>
                <w:highlight w:val="none"/>
              </w:rPr>
            </w:pPr>
            <w:r>
              <w:rPr>
                <w:szCs w:val="21"/>
                <w:highlight w:val="none"/>
              </w:rPr>
              <w:t>局放在线监测装置</w:t>
            </w:r>
          </w:p>
        </w:tc>
        <w:tc>
          <w:tcPr>
            <w:tcW w:w="2233" w:type="dxa"/>
            <w:tcBorders>
              <w:bottom w:val="single" w:color="auto" w:sz="4" w:space="0"/>
            </w:tcBorders>
            <w:shd w:val="clear" w:color="auto" w:fill="FFFFFF"/>
            <w:vAlign w:val="center"/>
          </w:tcPr>
          <w:p w14:paraId="4B917E1D">
            <w:pPr>
              <w:spacing w:before="60" w:after="60"/>
              <w:jc w:val="center"/>
              <w:rPr>
                <w:szCs w:val="21"/>
                <w:highlight w:val="none"/>
              </w:rPr>
            </w:pPr>
            <w:r>
              <w:rPr>
                <w:szCs w:val="21"/>
                <w:highlight w:val="none"/>
              </w:rPr>
              <w:t>详见相关最新版本技术规范</w:t>
            </w:r>
          </w:p>
        </w:tc>
        <w:tc>
          <w:tcPr>
            <w:tcW w:w="499" w:type="dxa"/>
            <w:tcBorders>
              <w:bottom w:val="single" w:color="auto" w:sz="4" w:space="0"/>
            </w:tcBorders>
            <w:shd w:val="clear" w:color="auto" w:fill="FFFFFF"/>
            <w:vAlign w:val="center"/>
          </w:tcPr>
          <w:p w14:paraId="0F4F0791">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2E386F8F">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F3F8D84">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3C931E27">
            <w:pPr>
              <w:spacing w:before="60" w:after="60"/>
              <w:jc w:val="center"/>
              <w:rPr>
                <w:b/>
                <w:szCs w:val="21"/>
                <w:highlight w:val="none"/>
              </w:rPr>
            </w:pPr>
            <w:r>
              <w:rPr>
                <w:szCs w:val="21"/>
                <w:highlight w:val="none"/>
              </w:rPr>
              <w:t>选配</w:t>
            </w:r>
          </w:p>
        </w:tc>
      </w:tr>
      <w:tr w14:paraId="360D2266">
        <w:tblPrEx>
          <w:tblLayout w:type="fixed"/>
        </w:tblPrEx>
        <w:trPr>
          <w:trHeight w:val="435" w:hRule="atLeast"/>
          <w:jc w:val="center"/>
        </w:trPr>
        <w:tc>
          <w:tcPr>
            <w:tcW w:w="972" w:type="dxa"/>
            <w:tcBorders>
              <w:bottom w:val="single" w:color="auto" w:sz="4" w:space="0"/>
            </w:tcBorders>
            <w:shd w:val="clear" w:color="auto" w:fill="FFFFFF"/>
            <w:vAlign w:val="center"/>
          </w:tcPr>
          <w:p w14:paraId="2203645E">
            <w:pPr>
              <w:tabs>
                <w:tab w:val="center" w:pos="4154"/>
                <w:tab w:val="right" w:pos="8306"/>
              </w:tabs>
              <w:spacing w:before="60" w:after="60"/>
              <w:jc w:val="center"/>
              <w:rPr>
                <w:szCs w:val="21"/>
                <w:highlight w:val="none"/>
              </w:rPr>
            </w:pPr>
            <w:r>
              <w:rPr>
                <w:szCs w:val="21"/>
                <w:highlight w:val="none"/>
              </w:rPr>
              <w:t>2.16</w:t>
            </w:r>
          </w:p>
        </w:tc>
        <w:tc>
          <w:tcPr>
            <w:tcW w:w="1885" w:type="dxa"/>
            <w:tcBorders>
              <w:bottom w:val="single" w:color="auto" w:sz="4" w:space="0"/>
            </w:tcBorders>
            <w:shd w:val="clear" w:color="auto" w:fill="FFFFFF"/>
            <w:vAlign w:val="center"/>
          </w:tcPr>
          <w:p w14:paraId="55C8F4F7">
            <w:pPr>
              <w:adjustRightInd w:val="0"/>
              <w:jc w:val="center"/>
              <w:rPr>
                <w:szCs w:val="21"/>
                <w:highlight w:val="none"/>
              </w:rPr>
            </w:pPr>
            <w:r>
              <w:rPr>
                <w:szCs w:val="21"/>
                <w:highlight w:val="none"/>
              </w:rPr>
              <w:t>测温装置</w:t>
            </w:r>
          </w:p>
        </w:tc>
        <w:tc>
          <w:tcPr>
            <w:tcW w:w="2233" w:type="dxa"/>
            <w:tcBorders>
              <w:bottom w:val="single" w:color="auto" w:sz="4" w:space="0"/>
            </w:tcBorders>
            <w:shd w:val="clear" w:color="auto" w:fill="FFFFFF"/>
            <w:vAlign w:val="center"/>
          </w:tcPr>
          <w:p w14:paraId="528EF7A2">
            <w:pPr>
              <w:spacing w:before="60" w:after="60"/>
              <w:jc w:val="center"/>
              <w:rPr>
                <w:szCs w:val="21"/>
                <w:highlight w:val="none"/>
              </w:rPr>
            </w:pPr>
            <w:r>
              <w:rPr>
                <w:szCs w:val="21"/>
                <w:highlight w:val="none"/>
              </w:rPr>
              <w:t>无线无源</w:t>
            </w:r>
          </w:p>
        </w:tc>
        <w:tc>
          <w:tcPr>
            <w:tcW w:w="499" w:type="dxa"/>
            <w:tcBorders>
              <w:bottom w:val="single" w:color="auto" w:sz="4" w:space="0"/>
            </w:tcBorders>
            <w:shd w:val="clear" w:color="auto" w:fill="FFFFFF"/>
            <w:vAlign w:val="center"/>
          </w:tcPr>
          <w:p w14:paraId="665D056A">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7F31D8DB">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7E2DC5B1">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44DFAADC">
            <w:pPr>
              <w:spacing w:before="60" w:after="60"/>
              <w:jc w:val="center"/>
              <w:rPr>
                <w:b/>
                <w:szCs w:val="21"/>
                <w:highlight w:val="none"/>
              </w:rPr>
            </w:pPr>
            <w:r>
              <w:rPr>
                <w:szCs w:val="21"/>
                <w:highlight w:val="none"/>
              </w:rPr>
              <w:t>选配</w:t>
            </w:r>
          </w:p>
        </w:tc>
      </w:tr>
      <w:tr w14:paraId="27290285">
        <w:tblPrEx>
          <w:tblLayout w:type="fixed"/>
        </w:tblPrEx>
        <w:trPr>
          <w:trHeight w:val="435" w:hRule="atLeast"/>
          <w:jc w:val="center"/>
        </w:trPr>
        <w:tc>
          <w:tcPr>
            <w:tcW w:w="972" w:type="dxa"/>
            <w:vMerge w:val="restart"/>
            <w:shd w:val="clear" w:color="auto" w:fill="FFFFFF"/>
            <w:vAlign w:val="center"/>
          </w:tcPr>
          <w:p w14:paraId="2AE8F704">
            <w:pPr>
              <w:tabs>
                <w:tab w:val="center" w:pos="4154"/>
                <w:tab w:val="right" w:pos="8306"/>
              </w:tabs>
              <w:spacing w:before="60" w:after="60"/>
              <w:jc w:val="center"/>
              <w:rPr>
                <w:szCs w:val="21"/>
                <w:highlight w:val="none"/>
              </w:rPr>
            </w:pPr>
            <w:r>
              <w:rPr>
                <w:szCs w:val="21"/>
                <w:highlight w:val="none"/>
              </w:rPr>
              <w:t>2.17</w:t>
            </w:r>
          </w:p>
        </w:tc>
        <w:tc>
          <w:tcPr>
            <w:tcW w:w="1885" w:type="dxa"/>
            <w:vMerge w:val="restart"/>
            <w:shd w:val="clear" w:color="auto" w:fill="FFFFFF"/>
            <w:vAlign w:val="center"/>
          </w:tcPr>
          <w:p w14:paraId="3669BC15">
            <w:pPr>
              <w:tabs>
                <w:tab w:val="center" w:pos="4154"/>
                <w:tab w:val="right" w:pos="8306"/>
              </w:tabs>
              <w:spacing w:before="60" w:after="60"/>
              <w:jc w:val="center"/>
              <w:rPr>
                <w:szCs w:val="21"/>
                <w:highlight w:val="none"/>
              </w:rPr>
            </w:pPr>
            <w:r>
              <w:rPr>
                <w:szCs w:val="21"/>
                <w:highlight w:val="none"/>
              </w:rPr>
              <w:t>防止电缆侧带电误合接地刀闭锁装置</w:t>
            </w:r>
          </w:p>
          <w:p w14:paraId="247E995D">
            <w:pPr>
              <w:tabs>
                <w:tab w:val="center" w:pos="4154"/>
                <w:tab w:val="right" w:pos="8306"/>
              </w:tabs>
              <w:spacing w:before="60" w:after="60"/>
              <w:jc w:val="center"/>
              <w:rPr>
                <w:szCs w:val="21"/>
                <w:highlight w:val="none"/>
              </w:rPr>
            </w:pPr>
            <w:r>
              <w:rPr>
                <w:szCs w:val="21"/>
                <w:highlight w:val="none"/>
              </w:rPr>
              <w:t>（分别报价，二选一）</w:t>
            </w:r>
          </w:p>
        </w:tc>
        <w:tc>
          <w:tcPr>
            <w:tcW w:w="2233" w:type="dxa"/>
            <w:tcBorders>
              <w:bottom w:val="single" w:color="auto" w:sz="4" w:space="0"/>
            </w:tcBorders>
            <w:shd w:val="clear" w:color="auto" w:fill="FFFFFF"/>
            <w:vAlign w:val="center"/>
          </w:tcPr>
          <w:p w14:paraId="1E5D85A0">
            <w:pPr>
              <w:spacing w:before="60" w:after="60"/>
              <w:jc w:val="center"/>
              <w:rPr>
                <w:szCs w:val="21"/>
                <w:highlight w:val="none"/>
              </w:rPr>
            </w:pPr>
            <w:r>
              <w:rPr>
                <w:szCs w:val="21"/>
                <w:highlight w:val="none"/>
              </w:rPr>
              <w:t>有源电磁锁</w:t>
            </w:r>
          </w:p>
        </w:tc>
        <w:tc>
          <w:tcPr>
            <w:tcW w:w="499" w:type="dxa"/>
            <w:tcBorders>
              <w:bottom w:val="single" w:color="auto" w:sz="4" w:space="0"/>
            </w:tcBorders>
            <w:shd w:val="clear" w:color="auto" w:fill="FFFFFF"/>
            <w:vAlign w:val="center"/>
          </w:tcPr>
          <w:p w14:paraId="2561B27C">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36FC31BC">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C2BFBDE">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347FF8D4">
            <w:pPr>
              <w:spacing w:before="60" w:after="60"/>
              <w:jc w:val="center"/>
              <w:rPr>
                <w:b/>
                <w:szCs w:val="21"/>
                <w:highlight w:val="none"/>
              </w:rPr>
            </w:pPr>
            <w:r>
              <w:rPr>
                <w:szCs w:val="21"/>
                <w:highlight w:val="none"/>
              </w:rPr>
              <w:t>选配</w:t>
            </w:r>
            <w:r>
              <w:rPr>
                <w:rFonts w:hint="eastAsia"/>
                <w:szCs w:val="21"/>
                <w:highlight w:val="none"/>
              </w:rPr>
              <w:t>（两项中必选一项）</w:t>
            </w:r>
          </w:p>
        </w:tc>
      </w:tr>
      <w:tr w14:paraId="49AD0C64">
        <w:tblPrEx>
          <w:tblLayout w:type="fixed"/>
        </w:tblPrEx>
        <w:trPr>
          <w:trHeight w:val="435" w:hRule="atLeast"/>
          <w:jc w:val="center"/>
        </w:trPr>
        <w:tc>
          <w:tcPr>
            <w:tcW w:w="972" w:type="dxa"/>
            <w:vMerge w:val="continue"/>
            <w:tcBorders>
              <w:bottom w:val="single" w:color="auto" w:sz="4" w:space="0"/>
            </w:tcBorders>
            <w:shd w:val="clear" w:color="auto" w:fill="FFFFFF"/>
            <w:vAlign w:val="center"/>
          </w:tcPr>
          <w:p w14:paraId="45DB90E8">
            <w:pPr>
              <w:tabs>
                <w:tab w:val="center" w:pos="4154"/>
                <w:tab w:val="right" w:pos="8306"/>
              </w:tabs>
              <w:spacing w:before="60" w:after="60"/>
              <w:jc w:val="center"/>
              <w:rPr>
                <w:szCs w:val="21"/>
                <w:highlight w:val="none"/>
              </w:rPr>
            </w:pPr>
          </w:p>
        </w:tc>
        <w:tc>
          <w:tcPr>
            <w:tcW w:w="1885" w:type="dxa"/>
            <w:vMerge w:val="continue"/>
            <w:tcBorders>
              <w:bottom w:val="single" w:color="auto" w:sz="4" w:space="0"/>
            </w:tcBorders>
            <w:shd w:val="clear" w:color="auto" w:fill="FFFFFF"/>
            <w:vAlign w:val="center"/>
          </w:tcPr>
          <w:p w14:paraId="2E706A61">
            <w:pPr>
              <w:tabs>
                <w:tab w:val="center" w:pos="4154"/>
                <w:tab w:val="right" w:pos="8306"/>
              </w:tabs>
              <w:spacing w:before="60" w:after="60"/>
              <w:jc w:val="center"/>
              <w:rPr>
                <w:szCs w:val="21"/>
                <w:highlight w:val="none"/>
              </w:rPr>
            </w:pPr>
          </w:p>
        </w:tc>
        <w:tc>
          <w:tcPr>
            <w:tcW w:w="2233" w:type="dxa"/>
            <w:tcBorders>
              <w:bottom w:val="single" w:color="auto" w:sz="4" w:space="0"/>
            </w:tcBorders>
            <w:shd w:val="clear" w:color="auto" w:fill="FFFFFF"/>
            <w:vAlign w:val="center"/>
          </w:tcPr>
          <w:p w14:paraId="729C9C22">
            <w:pPr>
              <w:spacing w:before="60" w:after="60"/>
              <w:jc w:val="center"/>
              <w:rPr>
                <w:szCs w:val="21"/>
                <w:highlight w:val="none"/>
              </w:rPr>
            </w:pPr>
            <w:r>
              <w:rPr>
                <w:szCs w:val="21"/>
                <w:highlight w:val="none"/>
              </w:rPr>
              <w:t>无源</w:t>
            </w:r>
          </w:p>
        </w:tc>
        <w:tc>
          <w:tcPr>
            <w:tcW w:w="499" w:type="dxa"/>
            <w:tcBorders>
              <w:bottom w:val="single" w:color="auto" w:sz="4" w:space="0"/>
            </w:tcBorders>
            <w:shd w:val="clear" w:color="auto" w:fill="FFFFFF"/>
            <w:vAlign w:val="center"/>
          </w:tcPr>
          <w:p w14:paraId="0426B729">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1504FBBD">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2603BA8D">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222E1380">
            <w:pPr>
              <w:spacing w:before="60" w:after="60"/>
              <w:jc w:val="center"/>
              <w:rPr>
                <w:b/>
                <w:szCs w:val="21"/>
                <w:highlight w:val="none"/>
              </w:rPr>
            </w:pPr>
            <w:r>
              <w:rPr>
                <w:szCs w:val="21"/>
                <w:highlight w:val="none"/>
              </w:rPr>
              <w:t>选配</w:t>
            </w:r>
            <w:r>
              <w:rPr>
                <w:rFonts w:hint="eastAsia"/>
                <w:szCs w:val="21"/>
                <w:highlight w:val="none"/>
              </w:rPr>
              <w:t>（两项中必选一项）</w:t>
            </w:r>
          </w:p>
        </w:tc>
      </w:tr>
      <w:tr w14:paraId="28F10F57">
        <w:tblPrEx>
          <w:tblLayout w:type="fixed"/>
        </w:tblPrEx>
        <w:trPr>
          <w:trHeight w:val="435" w:hRule="atLeast"/>
          <w:jc w:val="center"/>
        </w:trPr>
        <w:tc>
          <w:tcPr>
            <w:tcW w:w="972" w:type="dxa"/>
            <w:tcBorders>
              <w:bottom w:val="single" w:color="auto" w:sz="4" w:space="0"/>
            </w:tcBorders>
            <w:shd w:val="clear" w:color="auto" w:fill="FFFFFF"/>
            <w:vAlign w:val="center"/>
          </w:tcPr>
          <w:p w14:paraId="0725325F">
            <w:pPr>
              <w:tabs>
                <w:tab w:val="center" w:pos="4154"/>
                <w:tab w:val="right" w:pos="8306"/>
              </w:tabs>
              <w:spacing w:before="60" w:after="60"/>
              <w:jc w:val="center"/>
              <w:rPr>
                <w:szCs w:val="21"/>
                <w:highlight w:val="none"/>
              </w:rPr>
            </w:pPr>
            <w:r>
              <w:rPr>
                <w:szCs w:val="21"/>
                <w:highlight w:val="none"/>
              </w:rPr>
              <w:t>2.18</w:t>
            </w:r>
          </w:p>
        </w:tc>
        <w:tc>
          <w:tcPr>
            <w:tcW w:w="1885" w:type="dxa"/>
            <w:tcBorders>
              <w:bottom w:val="single" w:color="auto" w:sz="4" w:space="0"/>
            </w:tcBorders>
            <w:shd w:val="clear" w:color="auto" w:fill="FFFFFF"/>
            <w:vAlign w:val="center"/>
          </w:tcPr>
          <w:p w14:paraId="2E945AF4">
            <w:pPr>
              <w:tabs>
                <w:tab w:val="center" w:pos="4154"/>
                <w:tab w:val="right" w:pos="8306"/>
              </w:tabs>
              <w:spacing w:before="60" w:after="60"/>
              <w:jc w:val="center"/>
              <w:rPr>
                <w:szCs w:val="21"/>
                <w:highlight w:val="none"/>
              </w:rPr>
            </w:pPr>
            <w:r>
              <w:rPr>
                <w:szCs w:val="21"/>
                <w:highlight w:val="none"/>
              </w:rPr>
              <w:t>操作机构密封</w:t>
            </w:r>
          </w:p>
        </w:tc>
        <w:tc>
          <w:tcPr>
            <w:tcW w:w="2233" w:type="dxa"/>
            <w:tcBorders>
              <w:bottom w:val="single" w:color="auto" w:sz="4" w:space="0"/>
            </w:tcBorders>
            <w:shd w:val="clear" w:color="auto" w:fill="FFFFFF"/>
            <w:vAlign w:val="center"/>
          </w:tcPr>
          <w:p w14:paraId="096977B3">
            <w:pPr>
              <w:spacing w:before="60" w:after="60"/>
              <w:jc w:val="center"/>
              <w:rPr>
                <w:szCs w:val="21"/>
                <w:highlight w:val="none"/>
              </w:rPr>
            </w:pPr>
            <w:r>
              <w:rPr>
                <w:szCs w:val="21"/>
                <w:highlight w:val="none"/>
              </w:rPr>
              <w:t>开关柜深度统一增加50mm，以后封板为基准原并柜位置不变</w:t>
            </w:r>
          </w:p>
        </w:tc>
        <w:tc>
          <w:tcPr>
            <w:tcW w:w="499" w:type="dxa"/>
            <w:tcBorders>
              <w:bottom w:val="single" w:color="auto" w:sz="4" w:space="0"/>
            </w:tcBorders>
            <w:shd w:val="clear" w:color="auto" w:fill="FFFFFF"/>
            <w:vAlign w:val="center"/>
          </w:tcPr>
          <w:p w14:paraId="013CFF88">
            <w:pPr>
              <w:tabs>
                <w:tab w:val="center" w:pos="4154"/>
                <w:tab w:val="right" w:pos="8306"/>
              </w:tabs>
              <w:spacing w:before="60" w:after="60"/>
              <w:jc w:val="center"/>
              <w:rPr>
                <w:szCs w:val="21"/>
                <w:highlight w:val="none"/>
              </w:rPr>
            </w:pPr>
            <w:r>
              <w:rPr>
                <w:szCs w:val="21"/>
                <w:highlight w:val="none"/>
              </w:rPr>
              <w:t>套</w:t>
            </w:r>
          </w:p>
        </w:tc>
        <w:tc>
          <w:tcPr>
            <w:tcW w:w="800" w:type="dxa"/>
            <w:tcBorders>
              <w:bottom w:val="single" w:color="auto" w:sz="4" w:space="0"/>
            </w:tcBorders>
            <w:shd w:val="clear" w:color="auto" w:fill="FFFFFF"/>
            <w:vAlign w:val="center"/>
          </w:tcPr>
          <w:p w14:paraId="4EFE2ECA">
            <w:pPr>
              <w:tabs>
                <w:tab w:val="center" w:pos="4154"/>
                <w:tab w:val="right" w:pos="8306"/>
              </w:tabs>
              <w:spacing w:before="60" w:after="60"/>
              <w:jc w:val="center"/>
              <w:rPr>
                <w:szCs w:val="21"/>
                <w:highlight w:val="none"/>
              </w:rPr>
            </w:pPr>
            <w:r>
              <w:rPr>
                <w:szCs w:val="21"/>
                <w:highlight w:val="none"/>
              </w:rPr>
              <w:t>1</w:t>
            </w:r>
          </w:p>
        </w:tc>
        <w:tc>
          <w:tcPr>
            <w:tcW w:w="2254" w:type="dxa"/>
            <w:vMerge w:val="continue"/>
            <w:tcBorders>
              <w:bottom w:val="single" w:color="auto" w:sz="4" w:space="0"/>
            </w:tcBorders>
            <w:shd w:val="clear" w:color="auto" w:fill="FFFFFF"/>
            <w:vAlign w:val="center"/>
          </w:tcPr>
          <w:p w14:paraId="02C8242D">
            <w:pPr>
              <w:spacing w:before="60" w:after="60"/>
              <w:jc w:val="center"/>
              <w:rPr>
                <w:b/>
                <w:szCs w:val="21"/>
                <w:highlight w:val="none"/>
              </w:rPr>
            </w:pPr>
          </w:p>
        </w:tc>
        <w:tc>
          <w:tcPr>
            <w:tcW w:w="1177" w:type="dxa"/>
            <w:gridSpan w:val="2"/>
            <w:tcBorders>
              <w:bottom w:val="single" w:color="auto" w:sz="4" w:space="0"/>
            </w:tcBorders>
            <w:shd w:val="clear" w:color="auto" w:fill="FFFFFF"/>
            <w:vAlign w:val="center"/>
          </w:tcPr>
          <w:p w14:paraId="05A4F526">
            <w:pPr>
              <w:spacing w:before="60" w:after="60"/>
              <w:jc w:val="center"/>
              <w:rPr>
                <w:szCs w:val="21"/>
                <w:highlight w:val="none"/>
              </w:rPr>
            </w:pPr>
            <w:r>
              <w:rPr>
                <w:szCs w:val="21"/>
                <w:highlight w:val="none"/>
              </w:rPr>
              <w:t>选配</w:t>
            </w:r>
          </w:p>
        </w:tc>
      </w:tr>
      <w:tr w14:paraId="0A751D53">
        <w:tblPrEx>
          <w:tblLayout w:type="fixed"/>
        </w:tblPrEx>
        <w:trPr>
          <w:trHeight w:val="435" w:hRule="atLeast"/>
          <w:jc w:val="center"/>
        </w:trPr>
        <w:tc>
          <w:tcPr>
            <w:tcW w:w="972" w:type="dxa"/>
            <w:shd w:val="clear" w:color="auto" w:fill="808080"/>
            <w:vAlign w:val="center"/>
          </w:tcPr>
          <w:p w14:paraId="3F3FEC8A">
            <w:pPr>
              <w:tabs>
                <w:tab w:val="center" w:pos="4154"/>
                <w:tab w:val="right" w:pos="8306"/>
              </w:tabs>
              <w:spacing w:before="60" w:after="60"/>
              <w:jc w:val="center"/>
              <w:rPr>
                <w:b/>
                <w:szCs w:val="21"/>
                <w:highlight w:val="none"/>
              </w:rPr>
            </w:pPr>
            <w:r>
              <w:rPr>
                <w:b/>
                <w:szCs w:val="21"/>
                <w:highlight w:val="none"/>
              </w:rPr>
              <w:t>3</w:t>
            </w:r>
          </w:p>
        </w:tc>
        <w:tc>
          <w:tcPr>
            <w:tcW w:w="1885" w:type="dxa"/>
            <w:shd w:val="clear" w:color="auto" w:fill="808080"/>
            <w:vAlign w:val="center"/>
          </w:tcPr>
          <w:p w14:paraId="0F076B6F">
            <w:pPr>
              <w:tabs>
                <w:tab w:val="center" w:pos="4154"/>
                <w:tab w:val="right" w:pos="8306"/>
              </w:tabs>
              <w:spacing w:before="60" w:after="60"/>
              <w:jc w:val="center"/>
              <w:rPr>
                <w:b/>
                <w:szCs w:val="21"/>
                <w:highlight w:val="none"/>
              </w:rPr>
            </w:pPr>
            <w:r>
              <w:rPr>
                <w:b/>
                <w:szCs w:val="21"/>
                <w:highlight w:val="none"/>
              </w:rPr>
              <w:t>母线分段柜（断路器）</w:t>
            </w:r>
          </w:p>
        </w:tc>
        <w:tc>
          <w:tcPr>
            <w:tcW w:w="2233" w:type="dxa"/>
            <w:shd w:val="clear" w:color="auto" w:fill="808080"/>
            <w:vAlign w:val="center"/>
          </w:tcPr>
          <w:p w14:paraId="49604D2C">
            <w:pPr>
              <w:spacing w:before="60" w:after="60"/>
              <w:jc w:val="center"/>
              <w:rPr>
                <w:b/>
                <w:szCs w:val="21"/>
                <w:highlight w:val="none"/>
              </w:rPr>
            </w:pPr>
          </w:p>
        </w:tc>
        <w:tc>
          <w:tcPr>
            <w:tcW w:w="499" w:type="dxa"/>
            <w:shd w:val="clear" w:color="auto" w:fill="808080"/>
            <w:vAlign w:val="center"/>
          </w:tcPr>
          <w:p w14:paraId="2B096CF1">
            <w:pPr>
              <w:spacing w:before="60" w:after="60"/>
              <w:jc w:val="center"/>
              <w:rPr>
                <w:b/>
                <w:szCs w:val="21"/>
                <w:highlight w:val="none"/>
              </w:rPr>
            </w:pPr>
          </w:p>
        </w:tc>
        <w:tc>
          <w:tcPr>
            <w:tcW w:w="800" w:type="dxa"/>
            <w:shd w:val="clear" w:color="auto" w:fill="808080"/>
            <w:vAlign w:val="center"/>
          </w:tcPr>
          <w:p w14:paraId="3C24B968">
            <w:pPr>
              <w:spacing w:before="60" w:after="60"/>
              <w:jc w:val="center"/>
              <w:rPr>
                <w:b/>
                <w:szCs w:val="21"/>
                <w:highlight w:val="none"/>
              </w:rPr>
            </w:pPr>
          </w:p>
        </w:tc>
        <w:tc>
          <w:tcPr>
            <w:tcW w:w="2254" w:type="dxa"/>
            <w:shd w:val="clear" w:color="auto" w:fill="808080"/>
            <w:vAlign w:val="center"/>
          </w:tcPr>
          <w:p w14:paraId="167C0B50">
            <w:pPr>
              <w:spacing w:before="60" w:after="60"/>
              <w:jc w:val="center"/>
              <w:rPr>
                <w:b/>
                <w:szCs w:val="21"/>
                <w:highlight w:val="none"/>
              </w:rPr>
            </w:pPr>
          </w:p>
        </w:tc>
        <w:tc>
          <w:tcPr>
            <w:tcW w:w="1177" w:type="dxa"/>
            <w:gridSpan w:val="2"/>
            <w:shd w:val="clear" w:color="auto" w:fill="808080"/>
            <w:vAlign w:val="center"/>
          </w:tcPr>
          <w:p w14:paraId="26A8F7A7">
            <w:pPr>
              <w:spacing w:before="60" w:after="60"/>
              <w:jc w:val="center"/>
              <w:rPr>
                <w:b/>
                <w:szCs w:val="21"/>
                <w:highlight w:val="none"/>
              </w:rPr>
            </w:pPr>
          </w:p>
        </w:tc>
      </w:tr>
      <w:tr w14:paraId="5B41E595">
        <w:tblPrEx>
          <w:tblLayout w:type="fixed"/>
        </w:tblPrEx>
        <w:trPr>
          <w:trHeight w:val="435" w:hRule="atLeast"/>
          <w:jc w:val="center"/>
        </w:trPr>
        <w:tc>
          <w:tcPr>
            <w:tcW w:w="972" w:type="dxa"/>
            <w:shd w:val="clear" w:color="auto" w:fill="FFFFFF"/>
            <w:vAlign w:val="center"/>
          </w:tcPr>
          <w:p w14:paraId="7E06B422">
            <w:pPr>
              <w:tabs>
                <w:tab w:val="center" w:pos="4154"/>
                <w:tab w:val="right" w:pos="8306"/>
              </w:tabs>
              <w:spacing w:before="60" w:after="60"/>
              <w:jc w:val="center"/>
              <w:rPr>
                <w:szCs w:val="21"/>
                <w:highlight w:val="none"/>
              </w:rPr>
            </w:pPr>
            <w:r>
              <w:rPr>
                <w:szCs w:val="21"/>
                <w:highlight w:val="none"/>
              </w:rPr>
              <w:t>3.1</w:t>
            </w:r>
          </w:p>
        </w:tc>
        <w:tc>
          <w:tcPr>
            <w:tcW w:w="1885" w:type="dxa"/>
            <w:shd w:val="clear" w:color="auto" w:fill="FFFFFF"/>
            <w:vAlign w:val="center"/>
          </w:tcPr>
          <w:p w14:paraId="39EA49BC">
            <w:pPr>
              <w:tabs>
                <w:tab w:val="center" w:pos="4154"/>
                <w:tab w:val="right" w:pos="8306"/>
              </w:tabs>
              <w:spacing w:before="60" w:after="60"/>
              <w:jc w:val="center"/>
              <w:rPr>
                <w:szCs w:val="21"/>
                <w:highlight w:val="none"/>
              </w:rPr>
            </w:pPr>
            <w:r>
              <w:rPr>
                <w:szCs w:val="21"/>
                <w:highlight w:val="none"/>
              </w:rPr>
              <w:t>隔离开关</w:t>
            </w:r>
          </w:p>
        </w:tc>
        <w:tc>
          <w:tcPr>
            <w:tcW w:w="2233" w:type="dxa"/>
            <w:shd w:val="clear" w:color="auto" w:fill="FFFFFF"/>
            <w:vAlign w:val="center"/>
          </w:tcPr>
          <w:p w14:paraId="0252C1B1">
            <w:pPr>
              <w:tabs>
                <w:tab w:val="center" w:pos="4154"/>
                <w:tab w:val="right" w:pos="8306"/>
              </w:tabs>
              <w:spacing w:before="60" w:after="60"/>
              <w:jc w:val="center"/>
              <w:rPr>
                <w:szCs w:val="21"/>
                <w:highlight w:val="none"/>
              </w:rPr>
            </w:pPr>
            <w:r>
              <w:rPr>
                <w:szCs w:val="21"/>
                <w:highlight w:val="none"/>
              </w:rPr>
              <w:t>630A，25kA(2s)</w:t>
            </w:r>
          </w:p>
        </w:tc>
        <w:tc>
          <w:tcPr>
            <w:tcW w:w="499" w:type="dxa"/>
            <w:shd w:val="clear" w:color="auto" w:fill="FFFFFF"/>
            <w:vAlign w:val="center"/>
          </w:tcPr>
          <w:p w14:paraId="58FB71B7">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7199A982">
            <w:pPr>
              <w:tabs>
                <w:tab w:val="center" w:pos="4154"/>
                <w:tab w:val="right" w:pos="8306"/>
              </w:tabs>
              <w:spacing w:before="60" w:after="60"/>
              <w:jc w:val="center"/>
              <w:rPr>
                <w:szCs w:val="21"/>
                <w:highlight w:val="none"/>
              </w:rPr>
            </w:pPr>
            <w:r>
              <w:rPr>
                <w:szCs w:val="21"/>
                <w:highlight w:val="none"/>
              </w:rPr>
              <w:t>1</w:t>
            </w:r>
          </w:p>
        </w:tc>
        <w:tc>
          <w:tcPr>
            <w:tcW w:w="2254" w:type="dxa"/>
            <w:vMerge w:val="restart"/>
            <w:shd w:val="clear" w:color="auto" w:fill="FFFFFF"/>
            <w:vAlign w:val="center"/>
          </w:tcPr>
          <w:p w14:paraId="5721CA31">
            <w:pPr>
              <w:spacing w:before="60" w:after="60"/>
              <w:jc w:val="center"/>
              <w:rPr>
                <w:szCs w:val="21"/>
                <w:highlight w:val="none"/>
              </w:rPr>
            </w:pPr>
            <w:r>
              <w:rPr>
                <w:szCs w:val="21"/>
                <w:highlight w:val="none"/>
              </w:rPr>
              <w:drawing>
                <wp:inline distT="0" distB="0" distL="114300" distR="114300">
                  <wp:extent cx="1349375" cy="1651635"/>
                  <wp:effectExtent l="0" t="0" r="3175" b="5715"/>
                  <wp:docPr id="5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0"/>
                          <pic:cNvPicPr>
                            <a:picLocks noChangeAspect="1"/>
                          </pic:cNvPicPr>
                        </pic:nvPicPr>
                        <pic:blipFill>
                          <a:blip r:embed="rId61"/>
                          <a:stretch>
                            <a:fillRect/>
                          </a:stretch>
                        </pic:blipFill>
                        <pic:spPr>
                          <a:xfrm>
                            <a:off x="0" y="0"/>
                            <a:ext cx="1349375" cy="1651635"/>
                          </a:xfrm>
                          <a:prstGeom prst="rect">
                            <a:avLst/>
                          </a:prstGeom>
                          <a:noFill/>
                          <a:ln>
                            <a:noFill/>
                          </a:ln>
                        </pic:spPr>
                      </pic:pic>
                    </a:graphicData>
                  </a:graphic>
                </wp:inline>
              </w:drawing>
            </w:r>
          </w:p>
        </w:tc>
        <w:tc>
          <w:tcPr>
            <w:tcW w:w="1177" w:type="dxa"/>
            <w:gridSpan w:val="2"/>
            <w:shd w:val="clear" w:color="auto" w:fill="FFFFFF"/>
            <w:vAlign w:val="center"/>
          </w:tcPr>
          <w:p w14:paraId="3AC0221F">
            <w:pPr>
              <w:tabs>
                <w:tab w:val="center" w:pos="4154"/>
                <w:tab w:val="right" w:pos="8306"/>
              </w:tabs>
              <w:spacing w:before="60" w:after="60"/>
              <w:jc w:val="center"/>
              <w:rPr>
                <w:szCs w:val="21"/>
                <w:highlight w:val="none"/>
              </w:rPr>
            </w:pPr>
            <w:r>
              <w:rPr>
                <w:rFonts w:hint="eastAsia"/>
                <w:szCs w:val="21"/>
                <w:highlight w:val="none"/>
              </w:rPr>
              <w:t>必配</w:t>
            </w:r>
          </w:p>
        </w:tc>
      </w:tr>
      <w:tr w14:paraId="248AAC47">
        <w:tblPrEx>
          <w:tblLayout w:type="fixed"/>
        </w:tblPrEx>
        <w:trPr>
          <w:trHeight w:val="435" w:hRule="atLeast"/>
          <w:jc w:val="center"/>
        </w:trPr>
        <w:tc>
          <w:tcPr>
            <w:tcW w:w="972" w:type="dxa"/>
            <w:vMerge w:val="restart"/>
            <w:shd w:val="clear" w:color="auto" w:fill="FFFFFF"/>
            <w:vAlign w:val="center"/>
          </w:tcPr>
          <w:p w14:paraId="7CB8C224">
            <w:pPr>
              <w:tabs>
                <w:tab w:val="center" w:pos="4154"/>
                <w:tab w:val="right" w:pos="8306"/>
              </w:tabs>
              <w:spacing w:before="60" w:after="60"/>
              <w:jc w:val="center"/>
              <w:rPr>
                <w:szCs w:val="21"/>
                <w:highlight w:val="none"/>
              </w:rPr>
            </w:pPr>
            <w:r>
              <w:rPr>
                <w:szCs w:val="21"/>
                <w:highlight w:val="none"/>
              </w:rPr>
              <w:t>3.2</w:t>
            </w:r>
          </w:p>
        </w:tc>
        <w:tc>
          <w:tcPr>
            <w:tcW w:w="1885" w:type="dxa"/>
            <w:vMerge w:val="restart"/>
            <w:shd w:val="clear" w:color="auto" w:fill="FFFFFF"/>
            <w:vAlign w:val="center"/>
          </w:tcPr>
          <w:p w14:paraId="035A3FE4">
            <w:pPr>
              <w:tabs>
                <w:tab w:val="center" w:pos="4154"/>
                <w:tab w:val="right" w:pos="8306"/>
              </w:tabs>
              <w:spacing w:before="60" w:after="60"/>
              <w:jc w:val="center"/>
              <w:rPr>
                <w:szCs w:val="21"/>
                <w:highlight w:val="none"/>
              </w:rPr>
            </w:pPr>
            <w:r>
              <w:rPr>
                <w:szCs w:val="21"/>
                <w:highlight w:val="none"/>
              </w:rPr>
              <w:t>断路器及其操作机构</w:t>
            </w:r>
          </w:p>
          <w:p w14:paraId="48B80585">
            <w:pPr>
              <w:tabs>
                <w:tab w:val="center" w:pos="4154"/>
                <w:tab w:val="right" w:pos="8306"/>
              </w:tabs>
              <w:spacing w:before="60" w:after="60"/>
              <w:jc w:val="center"/>
              <w:rPr>
                <w:szCs w:val="21"/>
                <w:highlight w:val="none"/>
              </w:rPr>
            </w:pPr>
            <w:r>
              <w:rPr>
                <w:szCs w:val="21"/>
                <w:highlight w:val="none"/>
              </w:rPr>
              <w:t>（分别报价，二选一）</w:t>
            </w:r>
          </w:p>
        </w:tc>
        <w:tc>
          <w:tcPr>
            <w:tcW w:w="2233" w:type="dxa"/>
            <w:shd w:val="clear" w:color="auto" w:fill="FFFFFF"/>
            <w:vAlign w:val="center"/>
          </w:tcPr>
          <w:p w14:paraId="64B58C3D">
            <w:pPr>
              <w:tabs>
                <w:tab w:val="center" w:pos="4154"/>
                <w:tab w:val="right" w:pos="8306"/>
              </w:tabs>
              <w:spacing w:before="60" w:after="60"/>
              <w:rPr>
                <w:szCs w:val="21"/>
                <w:highlight w:val="none"/>
              </w:rPr>
            </w:pPr>
            <w:r>
              <w:rPr>
                <w:szCs w:val="21"/>
                <w:highlight w:val="none"/>
              </w:rPr>
              <w:t>弹簧操作机构断路器</w:t>
            </w:r>
          </w:p>
        </w:tc>
        <w:tc>
          <w:tcPr>
            <w:tcW w:w="499" w:type="dxa"/>
            <w:shd w:val="clear" w:color="auto" w:fill="FFFFFF"/>
            <w:vAlign w:val="center"/>
          </w:tcPr>
          <w:p w14:paraId="6EAC05E0">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177B8D4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6D05CF0">
            <w:pPr>
              <w:spacing w:before="60" w:after="60"/>
              <w:jc w:val="center"/>
              <w:rPr>
                <w:szCs w:val="21"/>
                <w:highlight w:val="none"/>
              </w:rPr>
            </w:pPr>
          </w:p>
        </w:tc>
        <w:tc>
          <w:tcPr>
            <w:tcW w:w="1177" w:type="dxa"/>
            <w:gridSpan w:val="2"/>
            <w:shd w:val="clear" w:color="auto" w:fill="FFFFFF"/>
            <w:vAlign w:val="center"/>
          </w:tcPr>
          <w:p w14:paraId="01C0B0C4">
            <w:pPr>
              <w:tabs>
                <w:tab w:val="center" w:pos="4154"/>
                <w:tab w:val="right" w:pos="8306"/>
              </w:tabs>
              <w:spacing w:before="60" w:after="60"/>
              <w:jc w:val="center"/>
              <w:rPr>
                <w:szCs w:val="21"/>
                <w:highlight w:val="none"/>
              </w:rPr>
            </w:pPr>
            <w:r>
              <w:rPr>
                <w:szCs w:val="21"/>
                <w:highlight w:val="none"/>
              </w:rPr>
              <w:t>选配</w:t>
            </w:r>
            <w:r>
              <w:rPr>
                <w:rFonts w:hint="eastAsia"/>
                <w:szCs w:val="21"/>
                <w:highlight w:val="none"/>
              </w:rPr>
              <w:t>（两项中必选一项）</w:t>
            </w:r>
          </w:p>
        </w:tc>
      </w:tr>
      <w:tr w14:paraId="7289B639">
        <w:tblPrEx>
          <w:tblLayout w:type="fixed"/>
        </w:tblPrEx>
        <w:trPr>
          <w:trHeight w:val="435" w:hRule="atLeast"/>
          <w:jc w:val="center"/>
        </w:trPr>
        <w:tc>
          <w:tcPr>
            <w:tcW w:w="972" w:type="dxa"/>
            <w:vMerge w:val="continue"/>
            <w:shd w:val="clear" w:color="auto" w:fill="FFFFFF"/>
            <w:vAlign w:val="center"/>
          </w:tcPr>
          <w:p w14:paraId="4D8CFF8B">
            <w:pPr>
              <w:tabs>
                <w:tab w:val="center" w:pos="4154"/>
                <w:tab w:val="right" w:pos="8306"/>
              </w:tabs>
              <w:spacing w:before="60" w:after="60"/>
              <w:jc w:val="center"/>
              <w:rPr>
                <w:szCs w:val="21"/>
                <w:highlight w:val="none"/>
              </w:rPr>
            </w:pPr>
          </w:p>
        </w:tc>
        <w:tc>
          <w:tcPr>
            <w:tcW w:w="1885" w:type="dxa"/>
            <w:vMerge w:val="continue"/>
            <w:shd w:val="clear" w:color="auto" w:fill="FFFFFF"/>
            <w:vAlign w:val="center"/>
          </w:tcPr>
          <w:p w14:paraId="110DC394">
            <w:pPr>
              <w:tabs>
                <w:tab w:val="center" w:pos="4154"/>
                <w:tab w:val="right" w:pos="8306"/>
              </w:tabs>
              <w:spacing w:before="60" w:after="60"/>
              <w:jc w:val="center"/>
              <w:rPr>
                <w:szCs w:val="21"/>
                <w:highlight w:val="none"/>
              </w:rPr>
            </w:pPr>
          </w:p>
        </w:tc>
        <w:tc>
          <w:tcPr>
            <w:tcW w:w="2233" w:type="dxa"/>
            <w:shd w:val="clear" w:color="auto" w:fill="FFFFFF"/>
            <w:vAlign w:val="center"/>
          </w:tcPr>
          <w:p w14:paraId="662E9242">
            <w:pPr>
              <w:tabs>
                <w:tab w:val="center" w:pos="4154"/>
                <w:tab w:val="right" w:pos="8306"/>
              </w:tabs>
              <w:spacing w:before="60" w:after="60"/>
              <w:rPr>
                <w:szCs w:val="21"/>
                <w:highlight w:val="none"/>
              </w:rPr>
            </w:pPr>
            <w:r>
              <w:rPr>
                <w:szCs w:val="21"/>
                <w:highlight w:val="none"/>
              </w:rPr>
              <w:t>永磁操作机构断路器</w:t>
            </w:r>
          </w:p>
        </w:tc>
        <w:tc>
          <w:tcPr>
            <w:tcW w:w="499" w:type="dxa"/>
            <w:shd w:val="clear" w:color="auto" w:fill="FFFFFF"/>
            <w:vAlign w:val="center"/>
          </w:tcPr>
          <w:p w14:paraId="6F4F6A71">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2CDB03CF">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16FB90B">
            <w:pPr>
              <w:spacing w:before="60" w:after="60"/>
              <w:jc w:val="center"/>
              <w:rPr>
                <w:szCs w:val="21"/>
                <w:highlight w:val="none"/>
              </w:rPr>
            </w:pPr>
          </w:p>
        </w:tc>
        <w:tc>
          <w:tcPr>
            <w:tcW w:w="1177" w:type="dxa"/>
            <w:gridSpan w:val="2"/>
            <w:shd w:val="clear" w:color="auto" w:fill="FFFFFF"/>
            <w:vAlign w:val="center"/>
          </w:tcPr>
          <w:p w14:paraId="1096E8C8">
            <w:pPr>
              <w:tabs>
                <w:tab w:val="center" w:pos="4154"/>
                <w:tab w:val="right" w:pos="8306"/>
              </w:tabs>
              <w:spacing w:before="60" w:after="60"/>
              <w:jc w:val="center"/>
              <w:rPr>
                <w:szCs w:val="21"/>
                <w:highlight w:val="none"/>
              </w:rPr>
            </w:pPr>
            <w:r>
              <w:rPr>
                <w:szCs w:val="21"/>
                <w:highlight w:val="none"/>
              </w:rPr>
              <w:t>选配</w:t>
            </w:r>
            <w:r>
              <w:rPr>
                <w:rFonts w:hint="eastAsia"/>
                <w:szCs w:val="21"/>
                <w:highlight w:val="none"/>
              </w:rPr>
              <w:t>（两项中必选一项）</w:t>
            </w:r>
          </w:p>
        </w:tc>
      </w:tr>
      <w:tr w14:paraId="78957529">
        <w:tblPrEx>
          <w:tblLayout w:type="fixed"/>
        </w:tblPrEx>
        <w:trPr>
          <w:trHeight w:val="435" w:hRule="atLeast"/>
          <w:jc w:val="center"/>
        </w:trPr>
        <w:tc>
          <w:tcPr>
            <w:tcW w:w="972" w:type="dxa"/>
            <w:shd w:val="clear" w:color="auto" w:fill="FFFFFF"/>
            <w:vAlign w:val="center"/>
          </w:tcPr>
          <w:p w14:paraId="3B8A2AD5">
            <w:pPr>
              <w:tabs>
                <w:tab w:val="center" w:pos="4154"/>
                <w:tab w:val="right" w:pos="8306"/>
              </w:tabs>
              <w:spacing w:before="60" w:after="60"/>
              <w:jc w:val="center"/>
              <w:rPr>
                <w:szCs w:val="21"/>
                <w:highlight w:val="none"/>
              </w:rPr>
            </w:pPr>
            <w:r>
              <w:rPr>
                <w:szCs w:val="21"/>
                <w:highlight w:val="none"/>
              </w:rPr>
              <w:t>3.3</w:t>
            </w:r>
          </w:p>
        </w:tc>
        <w:tc>
          <w:tcPr>
            <w:tcW w:w="1885" w:type="dxa"/>
            <w:shd w:val="clear" w:color="auto" w:fill="FFFFFF"/>
            <w:vAlign w:val="center"/>
          </w:tcPr>
          <w:p w14:paraId="1A44F77E">
            <w:pPr>
              <w:tabs>
                <w:tab w:val="center" w:pos="4154"/>
                <w:tab w:val="right" w:pos="8306"/>
              </w:tabs>
              <w:spacing w:before="60" w:after="60"/>
              <w:jc w:val="center"/>
              <w:rPr>
                <w:szCs w:val="21"/>
                <w:highlight w:val="none"/>
              </w:rPr>
            </w:pPr>
            <w:r>
              <w:rPr>
                <w:rFonts w:hint="eastAsia"/>
                <w:szCs w:val="21"/>
                <w:highlight w:val="none"/>
              </w:rPr>
              <w:t>三相一体式</w:t>
            </w:r>
            <w:r>
              <w:rPr>
                <w:szCs w:val="21"/>
                <w:highlight w:val="none"/>
              </w:rPr>
              <w:t>电流互感器</w:t>
            </w:r>
          </w:p>
        </w:tc>
        <w:tc>
          <w:tcPr>
            <w:tcW w:w="2233" w:type="dxa"/>
            <w:shd w:val="clear" w:color="auto" w:fill="FFFFFF"/>
            <w:vAlign w:val="center"/>
          </w:tcPr>
          <w:p w14:paraId="0EF17C87">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42CA7DF6">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0A6736C9">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2FDA7491">
            <w:pPr>
              <w:spacing w:before="60" w:after="60"/>
              <w:jc w:val="center"/>
              <w:rPr>
                <w:szCs w:val="21"/>
                <w:highlight w:val="none"/>
              </w:rPr>
            </w:pPr>
          </w:p>
        </w:tc>
        <w:tc>
          <w:tcPr>
            <w:tcW w:w="1177" w:type="dxa"/>
            <w:gridSpan w:val="2"/>
            <w:shd w:val="clear" w:color="auto" w:fill="FFFFFF"/>
            <w:vAlign w:val="center"/>
          </w:tcPr>
          <w:p w14:paraId="511431C7">
            <w:pPr>
              <w:tabs>
                <w:tab w:val="center" w:pos="4154"/>
                <w:tab w:val="right" w:pos="8306"/>
              </w:tabs>
              <w:spacing w:before="60" w:after="60"/>
              <w:jc w:val="center"/>
              <w:rPr>
                <w:szCs w:val="21"/>
                <w:highlight w:val="none"/>
              </w:rPr>
            </w:pPr>
            <w:r>
              <w:rPr>
                <w:rFonts w:hint="eastAsia"/>
                <w:szCs w:val="21"/>
                <w:highlight w:val="none"/>
              </w:rPr>
              <w:t>必配</w:t>
            </w:r>
          </w:p>
        </w:tc>
      </w:tr>
      <w:tr w14:paraId="0D4B0C5C">
        <w:tblPrEx>
          <w:tblLayout w:type="fixed"/>
        </w:tblPrEx>
        <w:trPr>
          <w:trHeight w:val="435" w:hRule="atLeast"/>
          <w:jc w:val="center"/>
        </w:trPr>
        <w:tc>
          <w:tcPr>
            <w:tcW w:w="972" w:type="dxa"/>
            <w:shd w:val="clear" w:color="auto" w:fill="FFFFFF"/>
            <w:vAlign w:val="center"/>
          </w:tcPr>
          <w:p w14:paraId="039D3796">
            <w:pPr>
              <w:tabs>
                <w:tab w:val="center" w:pos="4154"/>
                <w:tab w:val="right" w:pos="8306"/>
              </w:tabs>
              <w:spacing w:before="60" w:after="60"/>
              <w:jc w:val="center"/>
              <w:rPr>
                <w:szCs w:val="21"/>
                <w:highlight w:val="none"/>
              </w:rPr>
            </w:pPr>
            <w:r>
              <w:rPr>
                <w:szCs w:val="21"/>
                <w:highlight w:val="none"/>
              </w:rPr>
              <w:t>3.4</w:t>
            </w:r>
          </w:p>
        </w:tc>
        <w:tc>
          <w:tcPr>
            <w:tcW w:w="1885" w:type="dxa"/>
            <w:shd w:val="clear" w:color="auto" w:fill="FFFFFF"/>
            <w:vAlign w:val="center"/>
          </w:tcPr>
          <w:p w14:paraId="14794150">
            <w:pPr>
              <w:tabs>
                <w:tab w:val="center" w:pos="4154"/>
                <w:tab w:val="right" w:pos="8306"/>
              </w:tabs>
              <w:spacing w:before="60" w:after="60"/>
              <w:jc w:val="center"/>
              <w:rPr>
                <w:szCs w:val="21"/>
                <w:highlight w:val="none"/>
              </w:rPr>
            </w:pPr>
            <w:r>
              <w:rPr>
                <w:szCs w:val="21"/>
                <w:highlight w:val="none"/>
              </w:rPr>
              <w:t>温湿度控制器</w:t>
            </w:r>
          </w:p>
        </w:tc>
        <w:tc>
          <w:tcPr>
            <w:tcW w:w="2233" w:type="dxa"/>
            <w:shd w:val="clear" w:color="auto" w:fill="FFFFFF"/>
            <w:vAlign w:val="center"/>
          </w:tcPr>
          <w:p w14:paraId="7CE6D4B8">
            <w:pPr>
              <w:spacing w:before="60" w:after="60"/>
              <w:jc w:val="center"/>
              <w:rPr>
                <w:szCs w:val="21"/>
                <w:highlight w:val="none"/>
              </w:rPr>
            </w:pPr>
          </w:p>
        </w:tc>
        <w:tc>
          <w:tcPr>
            <w:tcW w:w="499" w:type="dxa"/>
            <w:shd w:val="clear" w:color="auto" w:fill="FFFFFF"/>
            <w:vAlign w:val="center"/>
          </w:tcPr>
          <w:p w14:paraId="248338FA">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06A92447">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775BE579">
            <w:pPr>
              <w:spacing w:before="60" w:after="60"/>
              <w:jc w:val="center"/>
              <w:rPr>
                <w:szCs w:val="21"/>
                <w:highlight w:val="none"/>
              </w:rPr>
            </w:pPr>
          </w:p>
        </w:tc>
        <w:tc>
          <w:tcPr>
            <w:tcW w:w="1177" w:type="dxa"/>
            <w:gridSpan w:val="2"/>
            <w:shd w:val="clear" w:color="auto" w:fill="FFFFFF"/>
            <w:vAlign w:val="center"/>
          </w:tcPr>
          <w:p w14:paraId="3350D457">
            <w:pPr>
              <w:spacing w:before="60" w:after="60"/>
              <w:jc w:val="center"/>
              <w:rPr>
                <w:szCs w:val="21"/>
                <w:highlight w:val="none"/>
              </w:rPr>
            </w:pPr>
            <w:r>
              <w:rPr>
                <w:rFonts w:hint="eastAsia"/>
                <w:szCs w:val="21"/>
                <w:highlight w:val="none"/>
              </w:rPr>
              <w:t>选配</w:t>
            </w:r>
          </w:p>
        </w:tc>
      </w:tr>
      <w:tr w14:paraId="3F548588">
        <w:tblPrEx>
          <w:tblLayout w:type="fixed"/>
        </w:tblPrEx>
        <w:trPr>
          <w:trHeight w:val="435" w:hRule="atLeast"/>
          <w:jc w:val="center"/>
        </w:trPr>
        <w:tc>
          <w:tcPr>
            <w:tcW w:w="972" w:type="dxa"/>
            <w:shd w:val="clear" w:color="auto" w:fill="FFFFFF"/>
            <w:vAlign w:val="center"/>
          </w:tcPr>
          <w:p w14:paraId="46C9C29C">
            <w:pPr>
              <w:tabs>
                <w:tab w:val="center" w:pos="4154"/>
                <w:tab w:val="right" w:pos="8306"/>
              </w:tabs>
              <w:spacing w:before="60" w:after="60"/>
              <w:jc w:val="center"/>
              <w:rPr>
                <w:szCs w:val="21"/>
                <w:highlight w:val="none"/>
              </w:rPr>
            </w:pPr>
            <w:r>
              <w:rPr>
                <w:szCs w:val="21"/>
                <w:highlight w:val="none"/>
              </w:rPr>
              <w:t>3.5</w:t>
            </w:r>
          </w:p>
        </w:tc>
        <w:tc>
          <w:tcPr>
            <w:tcW w:w="1885" w:type="dxa"/>
            <w:shd w:val="clear" w:color="auto" w:fill="FFFFFF"/>
            <w:vAlign w:val="center"/>
          </w:tcPr>
          <w:p w14:paraId="7156923D">
            <w:pPr>
              <w:tabs>
                <w:tab w:val="center" w:pos="4154"/>
                <w:tab w:val="right" w:pos="8306"/>
              </w:tabs>
              <w:spacing w:before="60" w:after="60"/>
              <w:jc w:val="center"/>
              <w:rPr>
                <w:szCs w:val="21"/>
                <w:highlight w:val="none"/>
              </w:rPr>
            </w:pPr>
            <w:r>
              <w:rPr>
                <w:szCs w:val="21"/>
                <w:highlight w:val="none"/>
              </w:rPr>
              <w:t>加热片式除湿器</w:t>
            </w:r>
          </w:p>
        </w:tc>
        <w:tc>
          <w:tcPr>
            <w:tcW w:w="2233" w:type="dxa"/>
            <w:shd w:val="clear" w:color="auto" w:fill="FFFFFF"/>
            <w:vAlign w:val="center"/>
          </w:tcPr>
          <w:p w14:paraId="6A6DCAEE">
            <w:pPr>
              <w:spacing w:before="60" w:after="60"/>
              <w:jc w:val="center"/>
              <w:rPr>
                <w:szCs w:val="21"/>
                <w:highlight w:val="none"/>
              </w:rPr>
            </w:pPr>
          </w:p>
        </w:tc>
        <w:tc>
          <w:tcPr>
            <w:tcW w:w="499" w:type="dxa"/>
            <w:shd w:val="clear" w:color="auto" w:fill="FFFFFF"/>
            <w:vAlign w:val="center"/>
          </w:tcPr>
          <w:p w14:paraId="7393B0D4">
            <w:pPr>
              <w:tabs>
                <w:tab w:val="center" w:pos="4154"/>
                <w:tab w:val="right" w:pos="8306"/>
              </w:tabs>
              <w:spacing w:before="60" w:after="60"/>
              <w:jc w:val="center"/>
              <w:rPr>
                <w:szCs w:val="21"/>
                <w:highlight w:val="none"/>
              </w:rPr>
            </w:pPr>
            <w:r>
              <w:rPr>
                <w:rFonts w:hint="eastAsia"/>
                <w:szCs w:val="21"/>
                <w:highlight w:val="none"/>
              </w:rPr>
              <w:t>套</w:t>
            </w:r>
          </w:p>
        </w:tc>
        <w:tc>
          <w:tcPr>
            <w:tcW w:w="800" w:type="dxa"/>
            <w:shd w:val="clear" w:color="auto" w:fill="FFFFFF"/>
            <w:vAlign w:val="center"/>
          </w:tcPr>
          <w:p w14:paraId="308C8FF3">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5B43C84D">
            <w:pPr>
              <w:spacing w:before="60" w:after="60"/>
              <w:jc w:val="center"/>
              <w:rPr>
                <w:szCs w:val="21"/>
                <w:highlight w:val="none"/>
              </w:rPr>
            </w:pPr>
          </w:p>
        </w:tc>
        <w:tc>
          <w:tcPr>
            <w:tcW w:w="1177" w:type="dxa"/>
            <w:gridSpan w:val="2"/>
            <w:shd w:val="clear" w:color="auto" w:fill="FFFFFF"/>
            <w:vAlign w:val="center"/>
          </w:tcPr>
          <w:p w14:paraId="5ECD6DD2">
            <w:pPr>
              <w:spacing w:before="60" w:after="60"/>
              <w:jc w:val="center"/>
              <w:rPr>
                <w:szCs w:val="21"/>
                <w:highlight w:val="none"/>
              </w:rPr>
            </w:pPr>
            <w:r>
              <w:rPr>
                <w:rFonts w:hint="eastAsia"/>
                <w:szCs w:val="21"/>
                <w:highlight w:val="none"/>
              </w:rPr>
              <w:t>选配</w:t>
            </w:r>
          </w:p>
        </w:tc>
      </w:tr>
      <w:tr w14:paraId="4BFE73AF">
        <w:tblPrEx>
          <w:tblLayout w:type="fixed"/>
        </w:tblPrEx>
        <w:trPr>
          <w:trHeight w:val="435" w:hRule="atLeast"/>
          <w:jc w:val="center"/>
        </w:trPr>
        <w:tc>
          <w:tcPr>
            <w:tcW w:w="972" w:type="dxa"/>
            <w:shd w:val="clear" w:color="auto" w:fill="FFFFFF"/>
            <w:vAlign w:val="center"/>
          </w:tcPr>
          <w:p w14:paraId="1DAD61EF">
            <w:pPr>
              <w:tabs>
                <w:tab w:val="center" w:pos="4154"/>
                <w:tab w:val="right" w:pos="8306"/>
              </w:tabs>
              <w:spacing w:before="60" w:after="60"/>
              <w:jc w:val="center"/>
              <w:rPr>
                <w:szCs w:val="21"/>
                <w:highlight w:val="none"/>
              </w:rPr>
            </w:pPr>
            <w:r>
              <w:rPr>
                <w:szCs w:val="21"/>
                <w:highlight w:val="none"/>
              </w:rPr>
              <w:t>3.6</w:t>
            </w:r>
          </w:p>
        </w:tc>
        <w:tc>
          <w:tcPr>
            <w:tcW w:w="1885" w:type="dxa"/>
            <w:shd w:val="clear" w:color="auto" w:fill="FFFFFF"/>
            <w:vAlign w:val="center"/>
          </w:tcPr>
          <w:p w14:paraId="3DC64B31">
            <w:pPr>
              <w:tabs>
                <w:tab w:val="center" w:pos="4154"/>
                <w:tab w:val="right" w:pos="8306"/>
              </w:tabs>
              <w:spacing w:before="60" w:after="60"/>
              <w:jc w:val="center"/>
              <w:rPr>
                <w:szCs w:val="21"/>
                <w:highlight w:val="none"/>
              </w:rPr>
            </w:pPr>
            <w:r>
              <w:rPr>
                <w:rFonts w:hint="eastAsia"/>
                <w:szCs w:val="21"/>
                <w:highlight w:val="none"/>
              </w:rPr>
              <w:t>二次小室</w:t>
            </w:r>
            <w:r>
              <w:rPr>
                <w:szCs w:val="21"/>
                <w:highlight w:val="none"/>
              </w:rPr>
              <w:t>（</w:t>
            </w:r>
            <w:r>
              <w:rPr>
                <w:rFonts w:hint="eastAsia"/>
                <w:szCs w:val="21"/>
                <w:highlight w:val="none"/>
              </w:rPr>
              <w:t>含保护测控单元</w:t>
            </w:r>
            <w:r>
              <w:rPr>
                <w:szCs w:val="21"/>
                <w:highlight w:val="none"/>
              </w:rPr>
              <w:t>）</w:t>
            </w:r>
          </w:p>
        </w:tc>
        <w:tc>
          <w:tcPr>
            <w:tcW w:w="2233" w:type="dxa"/>
            <w:shd w:val="clear" w:color="auto" w:fill="FFFFFF"/>
            <w:vAlign w:val="center"/>
          </w:tcPr>
          <w:p w14:paraId="21335C68">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13B9DE8F">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10831E93">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23ED7ED">
            <w:pPr>
              <w:spacing w:before="60" w:after="60"/>
              <w:jc w:val="center"/>
              <w:rPr>
                <w:szCs w:val="21"/>
                <w:highlight w:val="none"/>
              </w:rPr>
            </w:pPr>
          </w:p>
        </w:tc>
        <w:tc>
          <w:tcPr>
            <w:tcW w:w="1177" w:type="dxa"/>
            <w:gridSpan w:val="2"/>
            <w:shd w:val="clear" w:color="auto" w:fill="FFFFFF"/>
            <w:vAlign w:val="center"/>
          </w:tcPr>
          <w:p w14:paraId="344691AA">
            <w:pPr>
              <w:tabs>
                <w:tab w:val="center" w:pos="4154"/>
                <w:tab w:val="right" w:pos="8306"/>
              </w:tabs>
              <w:spacing w:before="60" w:after="60"/>
              <w:jc w:val="center"/>
              <w:rPr>
                <w:szCs w:val="21"/>
                <w:highlight w:val="none"/>
              </w:rPr>
            </w:pPr>
            <w:r>
              <w:rPr>
                <w:rFonts w:hint="eastAsia"/>
                <w:szCs w:val="21"/>
                <w:highlight w:val="none"/>
              </w:rPr>
              <w:t>必配</w:t>
            </w:r>
          </w:p>
        </w:tc>
      </w:tr>
      <w:tr w14:paraId="24247F69">
        <w:tblPrEx>
          <w:tblLayout w:type="fixed"/>
        </w:tblPrEx>
        <w:trPr>
          <w:trHeight w:val="435" w:hRule="atLeast"/>
          <w:jc w:val="center"/>
        </w:trPr>
        <w:tc>
          <w:tcPr>
            <w:tcW w:w="972" w:type="dxa"/>
            <w:shd w:val="clear" w:color="auto" w:fill="FFFFFF"/>
            <w:vAlign w:val="center"/>
          </w:tcPr>
          <w:p w14:paraId="2FA30B2A">
            <w:pPr>
              <w:tabs>
                <w:tab w:val="center" w:pos="4154"/>
                <w:tab w:val="right" w:pos="8306"/>
              </w:tabs>
              <w:spacing w:before="60" w:after="60"/>
              <w:jc w:val="center"/>
              <w:rPr>
                <w:szCs w:val="21"/>
                <w:highlight w:val="none"/>
              </w:rPr>
            </w:pPr>
            <w:r>
              <w:rPr>
                <w:szCs w:val="21"/>
                <w:highlight w:val="none"/>
              </w:rPr>
              <w:t>3.7</w:t>
            </w:r>
          </w:p>
        </w:tc>
        <w:tc>
          <w:tcPr>
            <w:tcW w:w="1885" w:type="dxa"/>
            <w:shd w:val="clear" w:color="auto" w:fill="FFFFFF"/>
            <w:vAlign w:val="center"/>
          </w:tcPr>
          <w:p w14:paraId="40647728">
            <w:pPr>
              <w:tabs>
                <w:tab w:val="center" w:pos="4154"/>
                <w:tab w:val="right" w:pos="8306"/>
              </w:tabs>
              <w:spacing w:before="60" w:after="60"/>
              <w:jc w:val="center"/>
              <w:rPr>
                <w:szCs w:val="21"/>
                <w:highlight w:val="none"/>
              </w:rPr>
            </w:pPr>
            <w:r>
              <w:rPr>
                <w:szCs w:val="21"/>
                <w:highlight w:val="none"/>
              </w:rPr>
              <w:t>带电显示装置</w:t>
            </w:r>
          </w:p>
        </w:tc>
        <w:tc>
          <w:tcPr>
            <w:tcW w:w="2233" w:type="dxa"/>
            <w:shd w:val="clear" w:color="auto" w:fill="FFFFFF"/>
            <w:vAlign w:val="center"/>
          </w:tcPr>
          <w:p w14:paraId="054632B8">
            <w:pPr>
              <w:tabs>
                <w:tab w:val="center" w:pos="4154"/>
                <w:tab w:val="right" w:pos="8306"/>
              </w:tabs>
              <w:spacing w:before="60" w:after="60"/>
              <w:jc w:val="center"/>
              <w:rPr>
                <w:szCs w:val="21"/>
                <w:highlight w:val="none"/>
              </w:rPr>
            </w:pPr>
            <w:r>
              <w:rPr>
                <w:szCs w:val="21"/>
                <w:highlight w:val="none"/>
              </w:rPr>
              <w:t>可插拔式、具有验电和二次核相功能</w:t>
            </w:r>
          </w:p>
        </w:tc>
        <w:tc>
          <w:tcPr>
            <w:tcW w:w="499" w:type="dxa"/>
            <w:shd w:val="clear" w:color="auto" w:fill="FFFFFF"/>
            <w:vAlign w:val="center"/>
          </w:tcPr>
          <w:p w14:paraId="63539581">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141B8059">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01AFC161">
            <w:pPr>
              <w:spacing w:before="60" w:after="60"/>
              <w:jc w:val="center"/>
              <w:rPr>
                <w:szCs w:val="21"/>
                <w:highlight w:val="none"/>
              </w:rPr>
            </w:pPr>
          </w:p>
        </w:tc>
        <w:tc>
          <w:tcPr>
            <w:tcW w:w="1177" w:type="dxa"/>
            <w:gridSpan w:val="2"/>
            <w:shd w:val="clear" w:color="auto" w:fill="FFFFFF"/>
            <w:vAlign w:val="center"/>
          </w:tcPr>
          <w:p w14:paraId="1FA501A7">
            <w:pPr>
              <w:tabs>
                <w:tab w:val="center" w:pos="4154"/>
                <w:tab w:val="right" w:pos="8306"/>
              </w:tabs>
              <w:spacing w:before="60" w:after="60"/>
              <w:jc w:val="center"/>
              <w:rPr>
                <w:szCs w:val="21"/>
                <w:highlight w:val="none"/>
              </w:rPr>
            </w:pPr>
            <w:r>
              <w:rPr>
                <w:rFonts w:hint="eastAsia"/>
                <w:szCs w:val="21"/>
                <w:highlight w:val="none"/>
              </w:rPr>
              <w:t>必配</w:t>
            </w:r>
          </w:p>
        </w:tc>
      </w:tr>
      <w:tr w14:paraId="642C421C">
        <w:tblPrEx>
          <w:tblLayout w:type="fixed"/>
        </w:tblPrEx>
        <w:trPr>
          <w:trHeight w:val="435" w:hRule="atLeast"/>
          <w:jc w:val="center"/>
        </w:trPr>
        <w:tc>
          <w:tcPr>
            <w:tcW w:w="972" w:type="dxa"/>
            <w:shd w:val="clear" w:color="auto" w:fill="FFFFFF"/>
            <w:vAlign w:val="center"/>
          </w:tcPr>
          <w:p w14:paraId="176C5D83">
            <w:pPr>
              <w:tabs>
                <w:tab w:val="center" w:pos="4154"/>
                <w:tab w:val="right" w:pos="8306"/>
              </w:tabs>
              <w:spacing w:before="60" w:after="60"/>
              <w:jc w:val="center"/>
              <w:rPr>
                <w:szCs w:val="21"/>
                <w:highlight w:val="none"/>
              </w:rPr>
            </w:pPr>
            <w:r>
              <w:rPr>
                <w:szCs w:val="21"/>
                <w:highlight w:val="none"/>
              </w:rPr>
              <w:t>3.8</w:t>
            </w:r>
          </w:p>
        </w:tc>
        <w:tc>
          <w:tcPr>
            <w:tcW w:w="1885" w:type="dxa"/>
            <w:shd w:val="clear" w:color="auto" w:fill="FFFFFF"/>
            <w:vAlign w:val="center"/>
          </w:tcPr>
          <w:p w14:paraId="79902EAB">
            <w:pPr>
              <w:tabs>
                <w:tab w:val="center" w:pos="4154"/>
                <w:tab w:val="right" w:pos="8306"/>
              </w:tabs>
              <w:spacing w:before="60" w:after="60"/>
              <w:jc w:val="center"/>
              <w:rPr>
                <w:szCs w:val="21"/>
                <w:highlight w:val="none"/>
              </w:rPr>
            </w:pPr>
            <w:r>
              <w:rPr>
                <w:szCs w:val="21"/>
                <w:highlight w:val="none"/>
              </w:rPr>
              <w:t>主母排</w:t>
            </w:r>
          </w:p>
        </w:tc>
        <w:tc>
          <w:tcPr>
            <w:tcW w:w="2233" w:type="dxa"/>
            <w:shd w:val="clear" w:color="auto" w:fill="FFFFFF"/>
            <w:vAlign w:val="center"/>
          </w:tcPr>
          <w:p w14:paraId="41BA96CA">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59915F1B">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04E9F2BD">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17564B89">
            <w:pPr>
              <w:spacing w:before="60" w:after="60"/>
              <w:jc w:val="center"/>
              <w:rPr>
                <w:szCs w:val="21"/>
                <w:highlight w:val="none"/>
              </w:rPr>
            </w:pPr>
          </w:p>
        </w:tc>
        <w:tc>
          <w:tcPr>
            <w:tcW w:w="1177" w:type="dxa"/>
            <w:gridSpan w:val="2"/>
            <w:shd w:val="clear" w:color="auto" w:fill="FFFFFF"/>
            <w:vAlign w:val="center"/>
          </w:tcPr>
          <w:p w14:paraId="0F2ADFF9">
            <w:pPr>
              <w:tabs>
                <w:tab w:val="center" w:pos="4154"/>
                <w:tab w:val="right" w:pos="8306"/>
              </w:tabs>
              <w:spacing w:before="60" w:after="60"/>
              <w:jc w:val="center"/>
              <w:rPr>
                <w:szCs w:val="21"/>
                <w:highlight w:val="none"/>
              </w:rPr>
            </w:pPr>
            <w:r>
              <w:rPr>
                <w:rFonts w:hint="eastAsia"/>
                <w:szCs w:val="21"/>
                <w:highlight w:val="none"/>
              </w:rPr>
              <w:t>必配</w:t>
            </w:r>
          </w:p>
        </w:tc>
      </w:tr>
      <w:tr w14:paraId="39043B4A">
        <w:tblPrEx>
          <w:tblLayout w:type="fixed"/>
        </w:tblPrEx>
        <w:trPr>
          <w:trHeight w:val="435" w:hRule="atLeast"/>
          <w:jc w:val="center"/>
        </w:trPr>
        <w:tc>
          <w:tcPr>
            <w:tcW w:w="972" w:type="dxa"/>
            <w:shd w:val="clear" w:color="auto" w:fill="FFFFFF"/>
            <w:vAlign w:val="center"/>
          </w:tcPr>
          <w:p w14:paraId="2BDEE87A">
            <w:pPr>
              <w:tabs>
                <w:tab w:val="center" w:pos="4154"/>
                <w:tab w:val="right" w:pos="8306"/>
              </w:tabs>
              <w:spacing w:before="60" w:after="60"/>
              <w:jc w:val="center"/>
              <w:rPr>
                <w:szCs w:val="21"/>
                <w:highlight w:val="none"/>
              </w:rPr>
            </w:pPr>
            <w:r>
              <w:rPr>
                <w:szCs w:val="21"/>
                <w:highlight w:val="none"/>
              </w:rPr>
              <w:t>3.9</w:t>
            </w:r>
          </w:p>
        </w:tc>
        <w:tc>
          <w:tcPr>
            <w:tcW w:w="1885" w:type="dxa"/>
            <w:shd w:val="clear" w:color="auto" w:fill="FFFFFF"/>
            <w:vAlign w:val="center"/>
          </w:tcPr>
          <w:p w14:paraId="24A11DB3">
            <w:pPr>
              <w:tabs>
                <w:tab w:val="center" w:pos="4154"/>
                <w:tab w:val="right" w:pos="8306"/>
              </w:tabs>
              <w:spacing w:before="60" w:after="60"/>
              <w:jc w:val="center"/>
              <w:rPr>
                <w:szCs w:val="21"/>
                <w:highlight w:val="none"/>
              </w:rPr>
            </w:pPr>
            <w:r>
              <w:rPr>
                <w:szCs w:val="21"/>
                <w:highlight w:val="none"/>
              </w:rPr>
              <w:t>引下线</w:t>
            </w:r>
          </w:p>
        </w:tc>
        <w:tc>
          <w:tcPr>
            <w:tcW w:w="2233" w:type="dxa"/>
            <w:shd w:val="clear" w:color="auto" w:fill="FFFFFF"/>
            <w:vAlign w:val="center"/>
          </w:tcPr>
          <w:p w14:paraId="3464A859">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0775509B">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53EF50A0">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19A0E009">
            <w:pPr>
              <w:spacing w:before="60" w:after="60"/>
              <w:jc w:val="center"/>
              <w:rPr>
                <w:szCs w:val="21"/>
                <w:highlight w:val="none"/>
              </w:rPr>
            </w:pPr>
          </w:p>
        </w:tc>
        <w:tc>
          <w:tcPr>
            <w:tcW w:w="1177" w:type="dxa"/>
            <w:gridSpan w:val="2"/>
            <w:shd w:val="clear" w:color="auto" w:fill="FFFFFF"/>
            <w:vAlign w:val="center"/>
          </w:tcPr>
          <w:p w14:paraId="0DD2D93C">
            <w:pPr>
              <w:tabs>
                <w:tab w:val="center" w:pos="4154"/>
                <w:tab w:val="right" w:pos="8306"/>
              </w:tabs>
              <w:spacing w:before="60" w:after="60"/>
              <w:jc w:val="center"/>
              <w:rPr>
                <w:szCs w:val="21"/>
                <w:highlight w:val="none"/>
              </w:rPr>
            </w:pPr>
            <w:r>
              <w:rPr>
                <w:rFonts w:hint="eastAsia"/>
                <w:szCs w:val="21"/>
                <w:highlight w:val="none"/>
              </w:rPr>
              <w:t>必配</w:t>
            </w:r>
          </w:p>
        </w:tc>
      </w:tr>
      <w:tr w14:paraId="37711DAB">
        <w:tblPrEx>
          <w:tblLayout w:type="fixed"/>
        </w:tblPrEx>
        <w:trPr>
          <w:trHeight w:val="435" w:hRule="atLeast"/>
          <w:jc w:val="center"/>
        </w:trPr>
        <w:tc>
          <w:tcPr>
            <w:tcW w:w="972" w:type="dxa"/>
            <w:shd w:val="clear" w:color="auto" w:fill="FFFFFF"/>
            <w:vAlign w:val="center"/>
          </w:tcPr>
          <w:p w14:paraId="366B3B40">
            <w:pPr>
              <w:tabs>
                <w:tab w:val="center" w:pos="4154"/>
                <w:tab w:val="right" w:pos="8306"/>
              </w:tabs>
              <w:spacing w:before="60" w:after="60"/>
              <w:jc w:val="center"/>
              <w:rPr>
                <w:szCs w:val="21"/>
                <w:highlight w:val="none"/>
              </w:rPr>
            </w:pPr>
            <w:r>
              <w:rPr>
                <w:szCs w:val="21"/>
                <w:highlight w:val="none"/>
              </w:rPr>
              <w:t>3.10</w:t>
            </w:r>
          </w:p>
        </w:tc>
        <w:tc>
          <w:tcPr>
            <w:tcW w:w="1885" w:type="dxa"/>
            <w:shd w:val="clear" w:color="auto" w:fill="FFFFFF"/>
            <w:vAlign w:val="center"/>
          </w:tcPr>
          <w:p w14:paraId="114597DE">
            <w:pPr>
              <w:tabs>
                <w:tab w:val="center" w:pos="4154"/>
                <w:tab w:val="right" w:pos="8306"/>
              </w:tabs>
              <w:spacing w:before="60" w:after="60"/>
              <w:jc w:val="center"/>
              <w:rPr>
                <w:szCs w:val="21"/>
                <w:highlight w:val="none"/>
              </w:rPr>
            </w:pPr>
            <w:r>
              <w:rPr>
                <w:szCs w:val="21"/>
                <w:highlight w:val="none"/>
              </w:rPr>
              <w:t>柜体（含带辅助触点SF</w:t>
            </w:r>
            <w:r>
              <w:rPr>
                <w:szCs w:val="21"/>
                <w:highlight w:val="none"/>
                <w:vertAlign w:val="subscript"/>
              </w:rPr>
              <w:t>6</w:t>
            </w:r>
            <w:r>
              <w:rPr>
                <w:szCs w:val="21"/>
                <w:highlight w:val="none"/>
              </w:rPr>
              <w:t>气压表</w:t>
            </w:r>
            <w:r>
              <w:rPr>
                <w:rFonts w:hint="eastAsia"/>
                <w:szCs w:val="21"/>
                <w:highlight w:val="none"/>
              </w:rPr>
              <w:t>，不含二次小室</w:t>
            </w:r>
            <w:r>
              <w:rPr>
                <w:szCs w:val="21"/>
                <w:highlight w:val="none"/>
              </w:rPr>
              <w:t>）</w:t>
            </w:r>
          </w:p>
        </w:tc>
        <w:tc>
          <w:tcPr>
            <w:tcW w:w="2233" w:type="dxa"/>
            <w:shd w:val="clear" w:color="auto" w:fill="FFFFFF"/>
            <w:vAlign w:val="center"/>
          </w:tcPr>
          <w:p w14:paraId="09ADD34F">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7E066AF8">
            <w:pPr>
              <w:tabs>
                <w:tab w:val="center" w:pos="4154"/>
                <w:tab w:val="right" w:pos="8306"/>
              </w:tabs>
              <w:spacing w:before="60" w:after="60"/>
              <w:jc w:val="center"/>
              <w:rPr>
                <w:szCs w:val="21"/>
                <w:highlight w:val="none"/>
              </w:rPr>
            </w:pPr>
            <w:r>
              <w:rPr>
                <w:szCs w:val="21"/>
                <w:highlight w:val="none"/>
              </w:rPr>
              <w:t>面</w:t>
            </w:r>
          </w:p>
        </w:tc>
        <w:tc>
          <w:tcPr>
            <w:tcW w:w="800" w:type="dxa"/>
            <w:shd w:val="clear" w:color="auto" w:fill="FFFFFF"/>
            <w:vAlign w:val="center"/>
          </w:tcPr>
          <w:p w14:paraId="286108CF">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17FD6993">
            <w:pPr>
              <w:spacing w:before="60" w:after="60"/>
              <w:jc w:val="center"/>
              <w:rPr>
                <w:szCs w:val="21"/>
                <w:highlight w:val="none"/>
              </w:rPr>
            </w:pPr>
          </w:p>
        </w:tc>
        <w:tc>
          <w:tcPr>
            <w:tcW w:w="1177" w:type="dxa"/>
            <w:gridSpan w:val="2"/>
            <w:shd w:val="clear" w:color="auto" w:fill="FFFFFF"/>
            <w:vAlign w:val="center"/>
          </w:tcPr>
          <w:p w14:paraId="7C8E68DD">
            <w:pPr>
              <w:tabs>
                <w:tab w:val="center" w:pos="4154"/>
                <w:tab w:val="right" w:pos="8306"/>
              </w:tabs>
              <w:spacing w:before="60" w:after="60"/>
              <w:jc w:val="center"/>
              <w:rPr>
                <w:szCs w:val="21"/>
                <w:highlight w:val="none"/>
              </w:rPr>
            </w:pPr>
            <w:r>
              <w:rPr>
                <w:rFonts w:hint="eastAsia"/>
                <w:szCs w:val="21"/>
                <w:highlight w:val="none"/>
              </w:rPr>
              <w:t>必配</w:t>
            </w:r>
          </w:p>
        </w:tc>
      </w:tr>
      <w:tr w14:paraId="6580A188">
        <w:tblPrEx>
          <w:tblLayout w:type="fixed"/>
        </w:tblPrEx>
        <w:trPr>
          <w:trHeight w:val="435" w:hRule="atLeast"/>
          <w:jc w:val="center"/>
        </w:trPr>
        <w:tc>
          <w:tcPr>
            <w:tcW w:w="972" w:type="dxa"/>
            <w:shd w:val="clear" w:color="auto" w:fill="FFFFFF"/>
            <w:vAlign w:val="center"/>
          </w:tcPr>
          <w:p w14:paraId="507E8234">
            <w:pPr>
              <w:tabs>
                <w:tab w:val="center" w:pos="4154"/>
                <w:tab w:val="right" w:pos="8306"/>
              </w:tabs>
              <w:spacing w:before="60" w:after="60"/>
              <w:jc w:val="center"/>
              <w:rPr>
                <w:szCs w:val="21"/>
                <w:highlight w:val="none"/>
              </w:rPr>
            </w:pPr>
            <w:r>
              <w:rPr>
                <w:szCs w:val="21"/>
                <w:highlight w:val="none"/>
              </w:rPr>
              <w:t>3.1</w:t>
            </w:r>
            <w:r>
              <w:rPr>
                <w:rFonts w:hint="eastAsia"/>
                <w:szCs w:val="21"/>
                <w:highlight w:val="none"/>
              </w:rPr>
              <w:t>1</w:t>
            </w:r>
          </w:p>
        </w:tc>
        <w:tc>
          <w:tcPr>
            <w:tcW w:w="1885" w:type="dxa"/>
            <w:shd w:val="clear" w:color="auto" w:fill="FFFFFF"/>
            <w:vAlign w:val="center"/>
          </w:tcPr>
          <w:p w14:paraId="19B6267C">
            <w:pPr>
              <w:tabs>
                <w:tab w:val="center" w:pos="4154"/>
                <w:tab w:val="right" w:pos="8306"/>
              </w:tabs>
              <w:spacing w:before="60" w:after="60"/>
              <w:jc w:val="center"/>
              <w:rPr>
                <w:szCs w:val="21"/>
                <w:highlight w:val="none"/>
              </w:rPr>
            </w:pPr>
            <w:r>
              <w:rPr>
                <w:szCs w:val="21"/>
                <w:highlight w:val="none"/>
              </w:rPr>
              <w:t>全绝缘可扩展型连接附件（三相）</w:t>
            </w:r>
          </w:p>
        </w:tc>
        <w:tc>
          <w:tcPr>
            <w:tcW w:w="2233" w:type="dxa"/>
            <w:shd w:val="clear" w:color="auto" w:fill="FFFFFF"/>
            <w:vAlign w:val="center"/>
          </w:tcPr>
          <w:p w14:paraId="19AC7A71">
            <w:pPr>
              <w:tabs>
                <w:tab w:val="center" w:pos="4154"/>
                <w:tab w:val="right" w:pos="8306"/>
              </w:tabs>
              <w:spacing w:before="60" w:after="60"/>
              <w:jc w:val="center"/>
              <w:rPr>
                <w:szCs w:val="21"/>
                <w:highlight w:val="none"/>
              </w:rPr>
            </w:pPr>
            <w:r>
              <w:rPr>
                <w:szCs w:val="21"/>
                <w:highlight w:val="none"/>
              </w:rPr>
              <w:t>左右扩展</w:t>
            </w:r>
          </w:p>
        </w:tc>
        <w:tc>
          <w:tcPr>
            <w:tcW w:w="499" w:type="dxa"/>
            <w:shd w:val="clear" w:color="auto" w:fill="FFFFFF"/>
            <w:vAlign w:val="center"/>
          </w:tcPr>
          <w:p w14:paraId="1D19A9D2">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70CB4773">
            <w:pPr>
              <w:tabs>
                <w:tab w:val="center" w:pos="4154"/>
                <w:tab w:val="right" w:pos="8306"/>
              </w:tabs>
              <w:spacing w:before="60" w:after="60"/>
              <w:jc w:val="center"/>
              <w:rPr>
                <w:szCs w:val="21"/>
                <w:highlight w:val="none"/>
              </w:rPr>
            </w:pPr>
            <w:r>
              <w:rPr>
                <w:szCs w:val="21"/>
                <w:highlight w:val="none"/>
              </w:rPr>
              <w:t>2</w:t>
            </w:r>
          </w:p>
        </w:tc>
        <w:tc>
          <w:tcPr>
            <w:tcW w:w="2254" w:type="dxa"/>
            <w:vMerge w:val="continue"/>
            <w:shd w:val="clear" w:color="auto" w:fill="FFFFFF"/>
            <w:vAlign w:val="center"/>
          </w:tcPr>
          <w:p w14:paraId="7AC9B38D">
            <w:pPr>
              <w:spacing w:before="60" w:after="60"/>
              <w:jc w:val="center"/>
              <w:rPr>
                <w:szCs w:val="21"/>
                <w:highlight w:val="none"/>
              </w:rPr>
            </w:pPr>
          </w:p>
        </w:tc>
        <w:tc>
          <w:tcPr>
            <w:tcW w:w="1177" w:type="dxa"/>
            <w:gridSpan w:val="2"/>
            <w:shd w:val="clear" w:color="auto" w:fill="FFFFFF"/>
            <w:vAlign w:val="center"/>
          </w:tcPr>
          <w:p w14:paraId="3196844F">
            <w:pPr>
              <w:tabs>
                <w:tab w:val="center" w:pos="4154"/>
                <w:tab w:val="right" w:pos="8306"/>
              </w:tabs>
              <w:spacing w:before="60" w:after="60"/>
              <w:jc w:val="center"/>
              <w:rPr>
                <w:szCs w:val="21"/>
                <w:highlight w:val="none"/>
              </w:rPr>
            </w:pPr>
            <w:r>
              <w:rPr>
                <w:rFonts w:hint="eastAsia"/>
                <w:szCs w:val="21"/>
                <w:highlight w:val="none"/>
              </w:rPr>
              <w:t>必配</w:t>
            </w:r>
          </w:p>
        </w:tc>
      </w:tr>
      <w:tr w14:paraId="7616448D">
        <w:tblPrEx>
          <w:tblLayout w:type="fixed"/>
        </w:tblPrEx>
        <w:trPr>
          <w:trHeight w:val="435" w:hRule="atLeast"/>
          <w:jc w:val="center"/>
        </w:trPr>
        <w:tc>
          <w:tcPr>
            <w:tcW w:w="972" w:type="dxa"/>
            <w:shd w:val="clear" w:color="auto" w:fill="FFFFFF"/>
            <w:vAlign w:val="center"/>
          </w:tcPr>
          <w:p w14:paraId="5E2AD9A3">
            <w:pPr>
              <w:tabs>
                <w:tab w:val="center" w:pos="4154"/>
                <w:tab w:val="right" w:pos="8306"/>
              </w:tabs>
              <w:spacing w:before="60" w:after="60"/>
              <w:jc w:val="center"/>
              <w:rPr>
                <w:szCs w:val="21"/>
                <w:highlight w:val="none"/>
              </w:rPr>
            </w:pPr>
            <w:r>
              <w:rPr>
                <w:szCs w:val="21"/>
                <w:highlight w:val="none"/>
              </w:rPr>
              <w:t>3.1</w:t>
            </w:r>
            <w:r>
              <w:rPr>
                <w:rFonts w:hint="eastAsia"/>
                <w:szCs w:val="21"/>
                <w:highlight w:val="none"/>
              </w:rPr>
              <w:t>2</w:t>
            </w:r>
          </w:p>
        </w:tc>
        <w:tc>
          <w:tcPr>
            <w:tcW w:w="1885" w:type="dxa"/>
            <w:shd w:val="clear" w:color="auto" w:fill="FFFFFF"/>
            <w:vAlign w:val="center"/>
          </w:tcPr>
          <w:p w14:paraId="062F2AEC">
            <w:pPr>
              <w:adjustRightInd w:val="0"/>
              <w:jc w:val="center"/>
              <w:rPr>
                <w:szCs w:val="21"/>
                <w:highlight w:val="none"/>
              </w:rPr>
            </w:pPr>
            <w:r>
              <w:rPr>
                <w:szCs w:val="21"/>
                <w:highlight w:val="none"/>
              </w:rPr>
              <w:t>局放在线监测装置</w:t>
            </w:r>
          </w:p>
        </w:tc>
        <w:tc>
          <w:tcPr>
            <w:tcW w:w="2233" w:type="dxa"/>
            <w:shd w:val="clear" w:color="auto" w:fill="FFFFFF"/>
            <w:vAlign w:val="center"/>
          </w:tcPr>
          <w:p w14:paraId="2E5358E2">
            <w:pPr>
              <w:spacing w:before="60" w:after="60"/>
              <w:jc w:val="center"/>
              <w:rPr>
                <w:szCs w:val="21"/>
                <w:highlight w:val="none"/>
              </w:rPr>
            </w:pPr>
            <w:r>
              <w:rPr>
                <w:szCs w:val="21"/>
                <w:highlight w:val="none"/>
              </w:rPr>
              <w:t>详见相关最新版本技术规范</w:t>
            </w:r>
          </w:p>
        </w:tc>
        <w:tc>
          <w:tcPr>
            <w:tcW w:w="499" w:type="dxa"/>
            <w:shd w:val="clear" w:color="auto" w:fill="FFFFFF"/>
            <w:vAlign w:val="center"/>
          </w:tcPr>
          <w:p w14:paraId="0ADF21B2">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7F56BBD3">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087ED9D6">
            <w:pPr>
              <w:spacing w:before="60" w:after="60"/>
              <w:jc w:val="center"/>
              <w:rPr>
                <w:szCs w:val="21"/>
                <w:highlight w:val="none"/>
              </w:rPr>
            </w:pPr>
          </w:p>
        </w:tc>
        <w:tc>
          <w:tcPr>
            <w:tcW w:w="1177" w:type="dxa"/>
            <w:gridSpan w:val="2"/>
            <w:shd w:val="clear" w:color="auto" w:fill="FFFFFF"/>
            <w:vAlign w:val="center"/>
          </w:tcPr>
          <w:p w14:paraId="1079AD47">
            <w:pPr>
              <w:tabs>
                <w:tab w:val="center" w:pos="4154"/>
                <w:tab w:val="right" w:pos="8306"/>
              </w:tabs>
              <w:spacing w:before="60" w:after="60"/>
              <w:jc w:val="center"/>
              <w:rPr>
                <w:szCs w:val="21"/>
                <w:highlight w:val="none"/>
              </w:rPr>
            </w:pPr>
            <w:r>
              <w:rPr>
                <w:szCs w:val="21"/>
                <w:highlight w:val="none"/>
              </w:rPr>
              <w:t>选配</w:t>
            </w:r>
          </w:p>
        </w:tc>
      </w:tr>
      <w:tr w14:paraId="0538C92E">
        <w:tblPrEx>
          <w:tblLayout w:type="fixed"/>
        </w:tblPrEx>
        <w:trPr>
          <w:trHeight w:val="435" w:hRule="atLeast"/>
          <w:jc w:val="center"/>
        </w:trPr>
        <w:tc>
          <w:tcPr>
            <w:tcW w:w="972" w:type="dxa"/>
            <w:shd w:val="clear" w:color="auto" w:fill="FFFFFF"/>
            <w:vAlign w:val="center"/>
          </w:tcPr>
          <w:p w14:paraId="235402F0">
            <w:pPr>
              <w:tabs>
                <w:tab w:val="center" w:pos="4154"/>
                <w:tab w:val="right" w:pos="8306"/>
              </w:tabs>
              <w:spacing w:before="60" w:after="60"/>
              <w:jc w:val="center"/>
              <w:rPr>
                <w:szCs w:val="21"/>
                <w:highlight w:val="none"/>
              </w:rPr>
            </w:pPr>
            <w:r>
              <w:rPr>
                <w:szCs w:val="21"/>
                <w:highlight w:val="none"/>
              </w:rPr>
              <w:t>3.1</w:t>
            </w:r>
            <w:r>
              <w:rPr>
                <w:rFonts w:hint="eastAsia"/>
                <w:szCs w:val="21"/>
                <w:highlight w:val="none"/>
              </w:rPr>
              <w:t>3</w:t>
            </w:r>
          </w:p>
        </w:tc>
        <w:tc>
          <w:tcPr>
            <w:tcW w:w="1885" w:type="dxa"/>
            <w:shd w:val="clear" w:color="auto" w:fill="FFFFFF"/>
            <w:vAlign w:val="center"/>
          </w:tcPr>
          <w:p w14:paraId="275E061F">
            <w:pPr>
              <w:adjustRightInd w:val="0"/>
              <w:jc w:val="center"/>
              <w:rPr>
                <w:szCs w:val="21"/>
                <w:highlight w:val="none"/>
              </w:rPr>
            </w:pPr>
            <w:r>
              <w:rPr>
                <w:szCs w:val="21"/>
                <w:highlight w:val="none"/>
              </w:rPr>
              <w:t>操作机构密封</w:t>
            </w:r>
          </w:p>
        </w:tc>
        <w:tc>
          <w:tcPr>
            <w:tcW w:w="2233" w:type="dxa"/>
            <w:shd w:val="clear" w:color="auto" w:fill="FFFFFF"/>
            <w:vAlign w:val="center"/>
          </w:tcPr>
          <w:p w14:paraId="6E61E6E6">
            <w:pPr>
              <w:spacing w:before="60" w:after="60"/>
              <w:jc w:val="center"/>
              <w:rPr>
                <w:szCs w:val="21"/>
                <w:highlight w:val="none"/>
              </w:rPr>
            </w:pPr>
            <w:r>
              <w:rPr>
                <w:szCs w:val="21"/>
                <w:highlight w:val="none"/>
              </w:rPr>
              <w:t>开关柜深度统一增加50mm，以后封板为基准原并柜位置不变</w:t>
            </w:r>
          </w:p>
        </w:tc>
        <w:tc>
          <w:tcPr>
            <w:tcW w:w="499" w:type="dxa"/>
            <w:shd w:val="clear" w:color="auto" w:fill="FFFFFF"/>
            <w:vAlign w:val="center"/>
          </w:tcPr>
          <w:p w14:paraId="7C7C97C4">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6060048F">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4D981D5">
            <w:pPr>
              <w:spacing w:before="60" w:after="60"/>
              <w:jc w:val="center"/>
              <w:rPr>
                <w:szCs w:val="21"/>
                <w:highlight w:val="none"/>
              </w:rPr>
            </w:pPr>
          </w:p>
        </w:tc>
        <w:tc>
          <w:tcPr>
            <w:tcW w:w="1177" w:type="dxa"/>
            <w:gridSpan w:val="2"/>
            <w:shd w:val="clear" w:color="auto" w:fill="FFFFFF"/>
            <w:vAlign w:val="center"/>
          </w:tcPr>
          <w:p w14:paraId="5566FDB7">
            <w:pPr>
              <w:tabs>
                <w:tab w:val="center" w:pos="4154"/>
                <w:tab w:val="right" w:pos="8306"/>
              </w:tabs>
              <w:spacing w:before="60" w:after="60"/>
              <w:jc w:val="center"/>
              <w:rPr>
                <w:szCs w:val="21"/>
                <w:highlight w:val="none"/>
              </w:rPr>
            </w:pPr>
            <w:r>
              <w:rPr>
                <w:szCs w:val="21"/>
                <w:highlight w:val="none"/>
              </w:rPr>
              <w:t>选配</w:t>
            </w:r>
          </w:p>
        </w:tc>
      </w:tr>
      <w:tr w14:paraId="49926EB3">
        <w:tblPrEx>
          <w:tblLayout w:type="fixed"/>
        </w:tblPrEx>
        <w:trPr>
          <w:trHeight w:val="435" w:hRule="atLeast"/>
          <w:jc w:val="center"/>
        </w:trPr>
        <w:tc>
          <w:tcPr>
            <w:tcW w:w="972" w:type="dxa"/>
            <w:shd w:val="clear" w:color="auto" w:fill="808080"/>
            <w:vAlign w:val="center"/>
          </w:tcPr>
          <w:p w14:paraId="4AE70140">
            <w:pPr>
              <w:tabs>
                <w:tab w:val="center" w:pos="4154"/>
                <w:tab w:val="right" w:pos="8306"/>
              </w:tabs>
              <w:spacing w:before="60" w:after="60"/>
              <w:rPr>
                <w:b/>
                <w:szCs w:val="21"/>
                <w:highlight w:val="none"/>
              </w:rPr>
            </w:pPr>
          </w:p>
          <w:p w14:paraId="5BE95A0F">
            <w:pPr>
              <w:tabs>
                <w:tab w:val="center" w:pos="4154"/>
                <w:tab w:val="right" w:pos="8306"/>
              </w:tabs>
              <w:spacing w:before="60" w:after="60"/>
              <w:jc w:val="center"/>
              <w:rPr>
                <w:b/>
                <w:szCs w:val="21"/>
                <w:highlight w:val="none"/>
              </w:rPr>
            </w:pPr>
            <w:r>
              <w:rPr>
                <w:b/>
                <w:szCs w:val="21"/>
                <w:highlight w:val="none"/>
              </w:rPr>
              <w:t>4</w:t>
            </w:r>
          </w:p>
        </w:tc>
        <w:tc>
          <w:tcPr>
            <w:tcW w:w="1885" w:type="dxa"/>
            <w:shd w:val="clear" w:color="auto" w:fill="808080"/>
            <w:vAlign w:val="center"/>
          </w:tcPr>
          <w:p w14:paraId="7975B97B">
            <w:pPr>
              <w:tabs>
                <w:tab w:val="center" w:pos="4154"/>
                <w:tab w:val="right" w:pos="8306"/>
              </w:tabs>
              <w:spacing w:before="60" w:after="60"/>
              <w:jc w:val="center"/>
              <w:rPr>
                <w:b/>
                <w:szCs w:val="21"/>
                <w:highlight w:val="none"/>
              </w:rPr>
            </w:pPr>
            <w:r>
              <w:rPr>
                <w:b/>
                <w:szCs w:val="21"/>
                <w:highlight w:val="none"/>
              </w:rPr>
              <w:t>进线PT柜</w:t>
            </w:r>
          </w:p>
        </w:tc>
        <w:tc>
          <w:tcPr>
            <w:tcW w:w="2233" w:type="dxa"/>
            <w:shd w:val="clear" w:color="auto" w:fill="808080"/>
            <w:vAlign w:val="center"/>
          </w:tcPr>
          <w:p w14:paraId="5A0834F7">
            <w:pPr>
              <w:tabs>
                <w:tab w:val="center" w:pos="4154"/>
                <w:tab w:val="right" w:pos="8306"/>
              </w:tabs>
              <w:spacing w:before="60" w:after="60"/>
              <w:jc w:val="center"/>
              <w:rPr>
                <w:b/>
                <w:szCs w:val="21"/>
                <w:highlight w:val="none"/>
              </w:rPr>
            </w:pPr>
            <w:r>
              <w:rPr>
                <w:b/>
                <w:szCs w:val="21"/>
                <w:highlight w:val="none"/>
              </w:rPr>
              <w:t>　</w:t>
            </w:r>
          </w:p>
        </w:tc>
        <w:tc>
          <w:tcPr>
            <w:tcW w:w="499" w:type="dxa"/>
            <w:shd w:val="clear" w:color="auto" w:fill="808080"/>
            <w:vAlign w:val="center"/>
          </w:tcPr>
          <w:p w14:paraId="10B993E9">
            <w:pPr>
              <w:tabs>
                <w:tab w:val="center" w:pos="4154"/>
                <w:tab w:val="right" w:pos="8306"/>
              </w:tabs>
              <w:spacing w:before="60" w:after="60"/>
              <w:jc w:val="center"/>
              <w:rPr>
                <w:b/>
                <w:szCs w:val="21"/>
                <w:highlight w:val="none"/>
              </w:rPr>
            </w:pPr>
            <w:r>
              <w:rPr>
                <w:b/>
                <w:szCs w:val="21"/>
                <w:highlight w:val="none"/>
              </w:rPr>
              <w:t>套</w:t>
            </w:r>
          </w:p>
        </w:tc>
        <w:tc>
          <w:tcPr>
            <w:tcW w:w="800" w:type="dxa"/>
            <w:shd w:val="clear" w:color="auto" w:fill="808080"/>
            <w:vAlign w:val="center"/>
          </w:tcPr>
          <w:p w14:paraId="7073728C">
            <w:pPr>
              <w:tabs>
                <w:tab w:val="center" w:pos="4154"/>
                <w:tab w:val="right" w:pos="8306"/>
              </w:tabs>
              <w:spacing w:before="60" w:after="60"/>
              <w:jc w:val="center"/>
              <w:rPr>
                <w:b/>
                <w:szCs w:val="21"/>
                <w:highlight w:val="none"/>
              </w:rPr>
            </w:pPr>
            <w:r>
              <w:rPr>
                <w:b/>
                <w:szCs w:val="21"/>
                <w:highlight w:val="none"/>
              </w:rPr>
              <w:t>1</w:t>
            </w:r>
          </w:p>
        </w:tc>
        <w:tc>
          <w:tcPr>
            <w:tcW w:w="2254" w:type="dxa"/>
            <w:shd w:val="clear" w:color="auto" w:fill="808080"/>
            <w:vAlign w:val="center"/>
          </w:tcPr>
          <w:p w14:paraId="61A8CF6A">
            <w:pPr>
              <w:tabs>
                <w:tab w:val="center" w:pos="4154"/>
                <w:tab w:val="right" w:pos="8306"/>
              </w:tabs>
              <w:spacing w:before="60" w:after="60"/>
              <w:jc w:val="center"/>
              <w:rPr>
                <w:b/>
                <w:szCs w:val="21"/>
                <w:highlight w:val="none"/>
              </w:rPr>
            </w:pPr>
            <w:r>
              <w:rPr>
                <w:b/>
                <w:szCs w:val="21"/>
                <w:highlight w:val="none"/>
              </w:rPr>
              <w:t>　</w:t>
            </w:r>
          </w:p>
        </w:tc>
        <w:tc>
          <w:tcPr>
            <w:tcW w:w="1177" w:type="dxa"/>
            <w:gridSpan w:val="2"/>
            <w:shd w:val="clear" w:color="auto" w:fill="808080"/>
            <w:vAlign w:val="center"/>
          </w:tcPr>
          <w:p w14:paraId="6F7C8E96">
            <w:pPr>
              <w:tabs>
                <w:tab w:val="center" w:pos="4154"/>
                <w:tab w:val="right" w:pos="8306"/>
              </w:tabs>
              <w:spacing w:before="60" w:after="60"/>
              <w:jc w:val="center"/>
              <w:rPr>
                <w:b/>
                <w:szCs w:val="21"/>
                <w:highlight w:val="none"/>
              </w:rPr>
            </w:pPr>
            <w:r>
              <w:rPr>
                <w:b/>
                <w:szCs w:val="21"/>
                <w:highlight w:val="none"/>
              </w:rPr>
              <w:t>　</w:t>
            </w:r>
          </w:p>
        </w:tc>
      </w:tr>
      <w:tr w14:paraId="63DD3623">
        <w:tblPrEx>
          <w:tblLayout w:type="fixed"/>
        </w:tblPrEx>
        <w:trPr>
          <w:trHeight w:val="435" w:hRule="atLeast"/>
          <w:jc w:val="center"/>
        </w:trPr>
        <w:tc>
          <w:tcPr>
            <w:tcW w:w="972" w:type="dxa"/>
            <w:vMerge w:val="restart"/>
            <w:shd w:val="clear" w:color="auto" w:fill="FFFFFF"/>
            <w:vAlign w:val="center"/>
          </w:tcPr>
          <w:p w14:paraId="3ACBDD6F">
            <w:pPr>
              <w:tabs>
                <w:tab w:val="center" w:pos="4154"/>
                <w:tab w:val="right" w:pos="8306"/>
              </w:tabs>
              <w:spacing w:before="60" w:after="60"/>
              <w:jc w:val="center"/>
              <w:rPr>
                <w:b/>
                <w:szCs w:val="21"/>
                <w:highlight w:val="none"/>
              </w:rPr>
            </w:pPr>
            <w:r>
              <w:rPr>
                <w:szCs w:val="21"/>
                <w:highlight w:val="none"/>
              </w:rPr>
              <w:t>4.1</w:t>
            </w:r>
          </w:p>
        </w:tc>
        <w:tc>
          <w:tcPr>
            <w:tcW w:w="1885" w:type="dxa"/>
            <w:vMerge w:val="restart"/>
            <w:shd w:val="clear" w:color="auto" w:fill="FFFFFF"/>
            <w:vAlign w:val="center"/>
          </w:tcPr>
          <w:p w14:paraId="46E7A7D0">
            <w:pPr>
              <w:tabs>
                <w:tab w:val="center" w:pos="4154"/>
                <w:tab w:val="right" w:pos="8306"/>
              </w:tabs>
              <w:spacing w:before="60" w:after="60"/>
              <w:jc w:val="center"/>
              <w:rPr>
                <w:b/>
                <w:szCs w:val="21"/>
                <w:highlight w:val="none"/>
              </w:rPr>
            </w:pPr>
            <w:r>
              <w:rPr>
                <w:szCs w:val="21"/>
                <w:highlight w:val="none"/>
              </w:rPr>
              <w:t>干式电压互感器（</w:t>
            </w:r>
            <w:r>
              <w:rPr>
                <w:rFonts w:hint="eastAsia"/>
                <w:szCs w:val="21"/>
                <w:highlight w:val="none"/>
              </w:rPr>
              <w:t>三</w:t>
            </w:r>
            <w:r>
              <w:rPr>
                <w:szCs w:val="21"/>
                <w:highlight w:val="none"/>
              </w:rPr>
              <w:t>选一）</w:t>
            </w:r>
          </w:p>
        </w:tc>
        <w:tc>
          <w:tcPr>
            <w:tcW w:w="2233" w:type="dxa"/>
            <w:shd w:val="clear" w:color="auto" w:fill="FFFFFF"/>
            <w:vAlign w:val="center"/>
          </w:tcPr>
          <w:p w14:paraId="316BE1FF">
            <w:pPr>
              <w:tabs>
                <w:tab w:val="center" w:pos="4154"/>
                <w:tab w:val="right" w:pos="8306"/>
              </w:tabs>
              <w:spacing w:before="60" w:after="60"/>
              <w:jc w:val="center"/>
              <w:rPr>
                <w:b/>
                <w:szCs w:val="21"/>
                <w:highlight w:val="none"/>
              </w:rPr>
            </w:pPr>
            <w:r>
              <w:rPr>
                <w:szCs w:val="21"/>
                <w:highlight w:val="none"/>
              </w:rPr>
              <w:t>三相VV接线PT，详见技术条件（推荐）</w:t>
            </w:r>
          </w:p>
        </w:tc>
        <w:tc>
          <w:tcPr>
            <w:tcW w:w="499" w:type="dxa"/>
            <w:shd w:val="clear" w:color="auto" w:fill="FFFFFF"/>
            <w:vAlign w:val="center"/>
          </w:tcPr>
          <w:p w14:paraId="7FAD9685">
            <w:pPr>
              <w:tabs>
                <w:tab w:val="center" w:pos="4154"/>
                <w:tab w:val="right" w:pos="8306"/>
              </w:tabs>
              <w:spacing w:before="60" w:after="60"/>
              <w:jc w:val="center"/>
              <w:rPr>
                <w:b/>
                <w:szCs w:val="21"/>
                <w:highlight w:val="none"/>
              </w:rPr>
            </w:pPr>
            <w:r>
              <w:rPr>
                <w:szCs w:val="21"/>
                <w:highlight w:val="none"/>
              </w:rPr>
              <w:t>组</w:t>
            </w:r>
          </w:p>
        </w:tc>
        <w:tc>
          <w:tcPr>
            <w:tcW w:w="800" w:type="dxa"/>
            <w:shd w:val="clear" w:color="auto" w:fill="FFFFFF"/>
            <w:vAlign w:val="center"/>
          </w:tcPr>
          <w:p w14:paraId="49035A86">
            <w:pPr>
              <w:tabs>
                <w:tab w:val="center" w:pos="4154"/>
                <w:tab w:val="right" w:pos="8306"/>
              </w:tabs>
              <w:spacing w:before="60" w:after="60"/>
              <w:jc w:val="center"/>
              <w:rPr>
                <w:b/>
                <w:szCs w:val="21"/>
                <w:highlight w:val="none"/>
              </w:rPr>
            </w:pPr>
            <w:r>
              <w:rPr>
                <w:szCs w:val="21"/>
                <w:highlight w:val="none"/>
              </w:rPr>
              <w:t>2</w:t>
            </w:r>
          </w:p>
        </w:tc>
        <w:tc>
          <w:tcPr>
            <w:tcW w:w="2254" w:type="dxa"/>
            <w:vMerge w:val="restart"/>
            <w:shd w:val="clear" w:color="auto" w:fill="FFFFFF"/>
            <w:vAlign w:val="center"/>
          </w:tcPr>
          <w:p w14:paraId="6ECBFF7D">
            <w:pPr>
              <w:tabs>
                <w:tab w:val="center" w:pos="4154"/>
                <w:tab w:val="right" w:pos="8306"/>
              </w:tabs>
              <w:spacing w:before="60" w:after="60"/>
              <w:jc w:val="center"/>
              <w:rPr>
                <w:b/>
                <w:szCs w:val="21"/>
                <w:highlight w:val="none"/>
              </w:rPr>
            </w:pPr>
            <w:r>
              <w:rPr>
                <w:kern w:val="0"/>
                <w:szCs w:val="21"/>
                <w:highlight w:val="none"/>
              </w:rPr>
              <w:drawing>
                <wp:inline distT="0" distB="0" distL="114300" distR="114300">
                  <wp:extent cx="955040" cy="1661160"/>
                  <wp:effectExtent l="0" t="0" r="16510" b="15240"/>
                  <wp:docPr id="52" name="图片 91" descr="C:\Users\Scott\AppData\Roaming\Tencent\Users\931395520\QQ\WinTemp\RichOle\F_CR((GOXTCG`T5{YX8Z@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1" descr="C:\Users\Scott\AppData\Roaming\Tencent\Users\931395520\QQ\WinTemp\RichOle\F_CR((GOXTCG`T5{YX8Z@54.png"/>
                          <pic:cNvPicPr>
                            <a:picLocks noChangeAspect="1"/>
                          </pic:cNvPicPr>
                        </pic:nvPicPr>
                        <pic:blipFill>
                          <a:blip r:embed="rId62"/>
                          <a:stretch>
                            <a:fillRect/>
                          </a:stretch>
                        </pic:blipFill>
                        <pic:spPr>
                          <a:xfrm>
                            <a:off x="0" y="0"/>
                            <a:ext cx="955040" cy="1661160"/>
                          </a:xfrm>
                          <a:prstGeom prst="rect">
                            <a:avLst/>
                          </a:prstGeom>
                          <a:noFill/>
                          <a:ln>
                            <a:noFill/>
                          </a:ln>
                        </pic:spPr>
                      </pic:pic>
                    </a:graphicData>
                  </a:graphic>
                </wp:inline>
              </w:drawing>
            </w:r>
          </w:p>
        </w:tc>
        <w:tc>
          <w:tcPr>
            <w:tcW w:w="1177" w:type="dxa"/>
            <w:gridSpan w:val="2"/>
            <w:shd w:val="clear" w:color="auto" w:fill="FFFFFF"/>
            <w:vAlign w:val="center"/>
          </w:tcPr>
          <w:p w14:paraId="219D5707">
            <w:pPr>
              <w:tabs>
                <w:tab w:val="center" w:pos="4154"/>
                <w:tab w:val="right" w:pos="8306"/>
              </w:tabs>
              <w:spacing w:before="60" w:after="60"/>
              <w:jc w:val="center"/>
              <w:rPr>
                <w:b/>
                <w:szCs w:val="21"/>
                <w:highlight w:val="none"/>
              </w:rPr>
            </w:pPr>
            <w:r>
              <w:rPr>
                <w:szCs w:val="21"/>
                <w:highlight w:val="none"/>
              </w:rPr>
              <w:t>选配</w:t>
            </w:r>
            <w:r>
              <w:rPr>
                <w:rFonts w:hint="eastAsia"/>
                <w:szCs w:val="21"/>
                <w:highlight w:val="none"/>
              </w:rPr>
              <w:t>（三项中必选一项）</w:t>
            </w:r>
          </w:p>
        </w:tc>
      </w:tr>
      <w:tr w14:paraId="6E04964F">
        <w:tblPrEx>
          <w:tblLayout w:type="fixed"/>
        </w:tblPrEx>
        <w:trPr>
          <w:trHeight w:val="435" w:hRule="atLeast"/>
          <w:jc w:val="center"/>
        </w:trPr>
        <w:tc>
          <w:tcPr>
            <w:tcW w:w="972" w:type="dxa"/>
            <w:vMerge w:val="continue"/>
            <w:shd w:val="clear" w:color="auto" w:fill="FFFFFF"/>
            <w:vAlign w:val="center"/>
          </w:tcPr>
          <w:p w14:paraId="61069DB3">
            <w:pPr>
              <w:spacing w:before="60" w:after="60"/>
              <w:jc w:val="center"/>
              <w:rPr>
                <w:szCs w:val="21"/>
                <w:highlight w:val="none"/>
              </w:rPr>
            </w:pPr>
          </w:p>
        </w:tc>
        <w:tc>
          <w:tcPr>
            <w:tcW w:w="1885" w:type="dxa"/>
            <w:vMerge w:val="continue"/>
            <w:shd w:val="clear" w:color="auto" w:fill="FFFFFF"/>
            <w:vAlign w:val="center"/>
          </w:tcPr>
          <w:p w14:paraId="27CCA54E">
            <w:pPr>
              <w:spacing w:before="60" w:after="60"/>
              <w:jc w:val="center"/>
              <w:rPr>
                <w:szCs w:val="21"/>
                <w:highlight w:val="none"/>
              </w:rPr>
            </w:pPr>
          </w:p>
        </w:tc>
        <w:tc>
          <w:tcPr>
            <w:tcW w:w="2233" w:type="dxa"/>
            <w:shd w:val="clear" w:color="auto" w:fill="FFFFFF"/>
            <w:vAlign w:val="center"/>
          </w:tcPr>
          <w:p w14:paraId="41BB275C">
            <w:pPr>
              <w:tabs>
                <w:tab w:val="center" w:pos="4154"/>
                <w:tab w:val="right" w:pos="8306"/>
              </w:tabs>
              <w:spacing w:before="60" w:after="60"/>
              <w:jc w:val="center"/>
              <w:rPr>
                <w:szCs w:val="21"/>
                <w:highlight w:val="none"/>
              </w:rPr>
            </w:pPr>
            <w:r>
              <w:rPr>
                <w:szCs w:val="21"/>
                <w:highlight w:val="none"/>
              </w:rPr>
              <w:t>三相YY接线PT，详见技术条件</w:t>
            </w:r>
          </w:p>
        </w:tc>
        <w:tc>
          <w:tcPr>
            <w:tcW w:w="499" w:type="dxa"/>
            <w:shd w:val="clear" w:color="auto" w:fill="FFFFFF"/>
            <w:vAlign w:val="center"/>
          </w:tcPr>
          <w:p w14:paraId="3CB6B1AB">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52CD9492">
            <w:pPr>
              <w:tabs>
                <w:tab w:val="center" w:pos="4154"/>
                <w:tab w:val="right" w:pos="8306"/>
              </w:tabs>
              <w:spacing w:before="60" w:after="60"/>
              <w:jc w:val="center"/>
              <w:rPr>
                <w:szCs w:val="21"/>
                <w:highlight w:val="none"/>
              </w:rPr>
            </w:pPr>
            <w:r>
              <w:rPr>
                <w:szCs w:val="21"/>
                <w:highlight w:val="none"/>
              </w:rPr>
              <w:t>2</w:t>
            </w:r>
          </w:p>
        </w:tc>
        <w:tc>
          <w:tcPr>
            <w:tcW w:w="2254" w:type="dxa"/>
            <w:vMerge w:val="continue"/>
            <w:shd w:val="clear" w:color="auto" w:fill="FFFFFF"/>
            <w:vAlign w:val="center"/>
          </w:tcPr>
          <w:p w14:paraId="381EF13F">
            <w:pPr>
              <w:spacing w:before="60" w:after="60"/>
              <w:jc w:val="center"/>
              <w:rPr>
                <w:szCs w:val="21"/>
                <w:highlight w:val="none"/>
              </w:rPr>
            </w:pPr>
          </w:p>
        </w:tc>
        <w:tc>
          <w:tcPr>
            <w:tcW w:w="1177" w:type="dxa"/>
            <w:gridSpan w:val="2"/>
            <w:shd w:val="clear" w:color="auto" w:fill="FFFFFF"/>
            <w:vAlign w:val="center"/>
          </w:tcPr>
          <w:p w14:paraId="195A7517">
            <w:pPr>
              <w:spacing w:before="60" w:after="60"/>
              <w:jc w:val="center"/>
              <w:rPr>
                <w:szCs w:val="21"/>
                <w:highlight w:val="none"/>
              </w:rPr>
            </w:pPr>
            <w:r>
              <w:rPr>
                <w:szCs w:val="21"/>
                <w:highlight w:val="none"/>
              </w:rPr>
              <w:t>选配</w:t>
            </w:r>
            <w:r>
              <w:rPr>
                <w:rFonts w:hint="eastAsia"/>
                <w:szCs w:val="21"/>
                <w:highlight w:val="none"/>
              </w:rPr>
              <w:t>（三项中必选一项）</w:t>
            </w:r>
          </w:p>
        </w:tc>
      </w:tr>
      <w:tr w14:paraId="3236E6F1">
        <w:tblPrEx>
          <w:tblLayout w:type="fixed"/>
        </w:tblPrEx>
        <w:trPr>
          <w:trHeight w:val="435" w:hRule="atLeast"/>
          <w:jc w:val="center"/>
        </w:trPr>
        <w:tc>
          <w:tcPr>
            <w:tcW w:w="972" w:type="dxa"/>
            <w:vMerge w:val="continue"/>
            <w:shd w:val="clear" w:color="auto" w:fill="FFFFFF"/>
            <w:vAlign w:val="center"/>
          </w:tcPr>
          <w:p w14:paraId="2DA6F260">
            <w:pPr>
              <w:tabs>
                <w:tab w:val="center" w:pos="4154"/>
                <w:tab w:val="right" w:pos="8306"/>
              </w:tabs>
              <w:spacing w:before="60" w:after="60"/>
              <w:jc w:val="center"/>
              <w:rPr>
                <w:szCs w:val="21"/>
                <w:highlight w:val="none"/>
              </w:rPr>
            </w:pPr>
          </w:p>
        </w:tc>
        <w:tc>
          <w:tcPr>
            <w:tcW w:w="1885" w:type="dxa"/>
            <w:vMerge w:val="continue"/>
            <w:shd w:val="clear" w:color="auto" w:fill="FFFFFF"/>
            <w:vAlign w:val="center"/>
          </w:tcPr>
          <w:p w14:paraId="3E3F6195">
            <w:pPr>
              <w:tabs>
                <w:tab w:val="center" w:pos="4154"/>
                <w:tab w:val="right" w:pos="8306"/>
              </w:tabs>
              <w:spacing w:before="60" w:after="60"/>
              <w:jc w:val="center"/>
              <w:rPr>
                <w:szCs w:val="21"/>
                <w:highlight w:val="none"/>
              </w:rPr>
            </w:pPr>
          </w:p>
        </w:tc>
        <w:tc>
          <w:tcPr>
            <w:tcW w:w="2233" w:type="dxa"/>
            <w:shd w:val="clear" w:color="auto" w:fill="FFFFFF"/>
            <w:vAlign w:val="center"/>
          </w:tcPr>
          <w:p w14:paraId="1DFCD7EE">
            <w:pPr>
              <w:spacing w:before="60" w:after="60"/>
              <w:jc w:val="center"/>
              <w:rPr>
                <w:szCs w:val="21"/>
                <w:highlight w:val="none"/>
              </w:rPr>
            </w:pPr>
            <w:r>
              <w:rPr>
                <w:szCs w:val="21"/>
                <w:highlight w:val="none"/>
              </w:rPr>
              <w:t>一体式抗谐振4PT</w:t>
            </w:r>
          </w:p>
        </w:tc>
        <w:tc>
          <w:tcPr>
            <w:tcW w:w="499" w:type="dxa"/>
            <w:shd w:val="clear" w:color="auto" w:fill="FFFFFF"/>
            <w:vAlign w:val="center"/>
          </w:tcPr>
          <w:p w14:paraId="246EC2D5">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38B997CB">
            <w:pPr>
              <w:tabs>
                <w:tab w:val="center" w:pos="4154"/>
                <w:tab w:val="right" w:pos="8306"/>
              </w:tabs>
              <w:spacing w:before="60" w:after="60"/>
              <w:jc w:val="center"/>
              <w:rPr>
                <w:szCs w:val="21"/>
                <w:highlight w:val="none"/>
              </w:rPr>
            </w:pPr>
            <w:r>
              <w:rPr>
                <w:szCs w:val="21"/>
                <w:highlight w:val="none"/>
              </w:rPr>
              <w:t>2</w:t>
            </w:r>
          </w:p>
        </w:tc>
        <w:tc>
          <w:tcPr>
            <w:tcW w:w="2254" w:type="dxa"/>
            <w:vMerge w:val="continue"/>
            <w:shd w:val="clear" w:color="auto" w:fill="FFFFFF"/>
            <w:vAlign w:val="center"/>
          </w:tcPr>
          <w:p w14:paraId="3E5DD762">
            <w:pPr>
              <w:spacing w:before="60" w:after="60"/>
              <w:jc w:val="center"/>
              <w:rPr>
                <w:szCs w:val="21"/>
                <w:highlight w:val="none"/>
              </w:rPr>
            </w:pPr>
          </w:p>
        </w:tc>
        <w:tc>
          <w:tcPr>
            <w:tcW w:w="1177" w:type="dxa"/>
            <w:gridSpan w:val="2"/>
            <w:shd w:val="clear" w:color="auto" w:fill="FFFFFF"/>
            <w:vAlign w:val="center"/>
          </w:tcPr>
          <w:p w14:paraId="68A04B00">
            <w:pPr>
              <w:spacing w:before="60" w:after="60"/>
              <w:jc w:val="center"/>
              <w:rPr>
                <w:szCs w:val="21"/>
                <w:highlight w:val="none"/>
              </w:rPr>
            </w:pPr>
            <w:r>
              <w:rPr>
                <w:szCs w:val="21"/>
                <w:highlight w:val="none"/>
              </w:rPr>
              <w:t>选配</w:t>
            </w:r>
            <w:r>
              <w:rPr>
                <w:rFonts w:hint="eastAsia"/>
                <w:szCs w:val="21"/>
                <w:highlight w:val="none"/>
              </w:rPr>
              <w:t>（三项中必选一项）</w:t>
            </w:r>
          </w:p>
        </w:tc>
      </w:tr>
      <w:tr w14:paraId="2167A597">
        <w:tblPrEx>
          <w:tblLayout w:type="fixed"/>
        </w:tblPrEx>
        <w:trPr>
          <w:trHeight w:val="435" w:hRule="atLeast"/>
          <w:jc w:val="center"/>
        </w:trPr>
        <w:tc>
          <w:tcPr>
            <w:tcW w:w="972" w:type="dxa"/>
            <w:shd w:val="clear" w:color="auto" w:fill="FFFFFF"/>
            <w:vAlign w:val="center"/>
          </w:tcPr>
          <w:p w14:paraId="2816E389">
            <w:pPr>
              <w:tabs>
                <w:tab w:val="center" w:pos="4154"/>
                <w:tab w:val="right" w:pos="8306"/>
              </w:tabs>
              <w:spacing w:before="60" w:after="60"/>
              <w:jc w:val="center"/>
              <w:rPr>
                <w:szCs w:val="21"/>
                <w:highlight w:val="none"/>
              </w:rPr>
            </w:pPr>
            <w:r>
              <w:rPr>
                <w:szCs w:val="21"/>
                <w:highlight w:val="none"/>
              </w:rPr>
              <w:t>4.2</w:t>
            </w:r>
          </w:p>
        </w:tc>
        <w:tc>
          <w:tcPr>
            <w:tcW w:w="1885" w:type="dxa"/>
            <w:shd w:val="clear" w:color="auto" w:fill="FFFFFF"/>
            <w:vAlign w:val="center"/>
          </w:tcPr>
          <w:p w14:paraId="38415188">
            <w:pPr>
              <w:tabs>
                <w:tab w:val="center" w:pos="4154"/>
                <w:tab w:val="right" w:pos="8306"/>
              </w:tabs>
              <w:spacing w:before="60" w:after="60"/>
              <w:jc w:val="center"/>
              <w:rPr>
                <w:szCs w:val="21"/>
                <w:highlight w:val="none"/>
              </w:rPr>
            </w:pPr>
            <w:r>
              <w:rPr>
                <w:szCs w:val="21"/>
                <w:highlight w:val="none"/>
              </w:rPr>
              <w:t>高压熔断器</w:t>
            </w:r>
          </w:p>
        </w:tc>
        <w:tc>
          <w:tcPr>
            <w:tcW w:w="2233" w:type="dxa"/>
            <w:shd w:val="clear" w:color="auto" w:fill="FFFFFF"/>
            <w:vAlign w:val="center"/>
          </w:tcPr>
          <w:p w14:paraId="799557A5">
            <w:pPr>
              <w:spacing w:before="60" w:after="60"/>
              <w:jc w:val="center"/>
              <w:rPr>
                <w:szCs w:val="21"/>
                <w:highlight w:val="none"/>
              </w:rPr>
            </w:pPr>
            <w:r>
              <w:rPr>
                <w:rFonts w:hint="eastAsia"/>
                <w:szCs w:val="21"/>
                <w:highlight w:val="none"/>
              </w:rPr>
              <w:t>1A</w:t>
            </w:r>
          </w:p>
        </w:tc>
        <w:tc>
          <w:tcPr>
            <w:tcW w:w="499" w:type="dxa"/>
            <w:shd w:val="clear" w:color="auto" w:fill="FFFFFF"/>
            <w:vAlign w:val="center"/>
          </w:tcPr>
          <w:p w14:paraId="550C7B07">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4FC9EAFD">
            <w:pPr>
              <w:tabs>
                <w:tab w:val="center" w:pos="4154"/>
                <w:tab w:val="right" w:pos="8306"/>
              </w:tabs>
              <w:spacing w:before="60" w:after="60"/>
              <w:jc w:val="center"/>
              <w:rPr>
                <w:szCs w:val="21"/>
                <w:highlight w:val="none"/>
              </w:rPr>
            </w:pPr>
            <w:r>
              <w:rPr>
                <w:szCs w:val="21"/>
                <w:highlight w:val="none"/>
              </w:rPr>
              <w:t>6</w:t>
            </w:r>
          </w:p>
        </w:tc>
        <w:tc>
          <w:tcPr>
            <w:tcW w:w="2254" w:type="dxa"/>
            <w:vMerge w:val="continue"/>
            <w:shd w:val="clear" w:color="auto" w:fill="FFFFFF"/>
            <w:vAlign w:val="center"/>
          </w:tcPr>
          <w:p w14:paraId="15512B72">
            <w:pPr>
              <w:spacing w:before="60" w:after="60"/>
              <w:jc w:val="center"/>
              <w:rPr>
                <w:szCs w:val="21"/>
                <w:highlight w:val="none"/>
              </w:rPr>
            </w:pPr>
          </w:p>
        </w:tc>
        <w:tc>
          <w:tcPr>
            <w:tcW w:w="1177" w:type="dxa"/>
            <w:gridSpan w:val="2"/>
            <w:shd w:val="clear" w:color="auto" w:fill="FFFFFF"/>
            <w:vAlign w:val="center"/>
          </w:tcPr>
          <w:p w14:paraId="2983283B">
            <w:pPr>
              <w:spacing w:before="60" w:after="60"/>
              <w:jc w:val="center"/>
              <w:rPr>
                <w:szCs w:val="21"/>
                <w:highlight w:val="none"/>
              </w:rPr>
            </w:pPr>
            <w:r>
              <w:rPr>
                <w:rFonts w:hint="eastAsia"/>
                <w:szCs w:val="21"/>
                <w:highlight w:val="none"/>
              </w:rPr>
              <w:t>必配</w:t>
            </w:r>
          </w:p>
        </w:tc>
      </w:tr>
      <w:tr w14:paraId="1B594DB1">
        <w:tblPrEx>
          <w:tblLayout w:type="fixed"/>
        </w:tblPrEx>
        <w:trPr>
          <w:trHeight w:val="435" w:hRule="atLeast"/>
          <w:jc w:val="center"/>
        </w:trPr>
        <w:tc>
          <w:tcPr>
            <w:tcW w:w="972" w:type="dxa"/>
            <w:shd w:val="clear" w:color="auto" w:fill="FFFFFF"/>
            <w:vAlign w:val="center"/>
          </w:tcPr>
          <w:p w14:paraId="03C6D1B5">
            <w:pPr>
              <w:tabs>
                <w:tab w:val="center" w:pos="4154"/>
                <w:tab w:val="right" w:pos="8306"/>
              </w:tabs>
              <w:spacing w:before="60" w:after="60"/>
              <w:jc w:val="center"/>
              <w:rPr>
                <w:szCs w:val="21"/>
                <w:highlight w:val="none"/>
              </w:rPr>
            </w:pPr>
            <w:r>
              <w:rPr>
                <w:szCs w:val="21"/>
                <w:highlight w:val="none"/>
              </w:rPr>
              <w:t>4.3</w:t>
            </w:r>
          </w:p>
        </w:tc>
        <w:tc>
          <w:tcPr>
            <w:tcW w:w="1885" w:type="dxa"/>
            <w:shd w:val="clear" w:color="auto" w:fill="FFFFFF"/>
            <w:vAlign w:val="center"/>
          </w:tcPr>
          <w:p w14:paraId="224C5FC5">
            <w:pPr>
              <w:tabs>
                <w:tab w:val="center" w:pos="4154"/>
                <w:tab w:val="right" w:pos="8306"/>
              </w:tabs>
              <w:spacing w:before="60" w:after="60"/>
              <w:jc w:val="center"/>
              <w:rPr>
                <w:szCs w:val="21"/>
                <w:highlight w:val="none"/>
              </w:rPr>
            </w:pPr>
            <w:r>
              <w:rPr>
                <w:szCs w:val="21"/>
                <w:highlight w:val="none"/>
              </w:rPr>
              <w:t>联接电缆</w:t>
            </w:r>
          </w:p>
        </w:tc>
        <w:tc>
          <w:tcPr>
            <w:tcW w:w="2233" w:type="dxa"/>
            <w:shd w:val="clear" w:color="auto" w:fill="FFFFFF"/>
            <w:vAlign w:val="center"/>
          </w:tcPr>
          <w:p w14:paraId="7A8167DE">
            <w:pPr>
              <w:tabs>
                <w:tab w:val="center" w:pos="4154"/>
                <w:tab w:val="right" w:pos="8306"/>
              </w:tabs>
              <w:spacing w:before="60" w:after="60"/>
              <w:jc w:val="center"/>
              <w:rPr>
                <w:b/>
                <w:szCs w:val="21"/>
                <w:highlight w:val="none"/>
              </w:rPr>
            </w:pPr>
            <w:r>
              <w:rPr>
                <w:szCs w:val="21"/>
                <w:highlight w:val="none"/>
              </w:rPr>
              <w:t>3*YJV-1×25</w:t>
            </w:r>
          </w:p>
        </w:tc>
        <w:tc>
          <w:tcPr>
            <w:tcW w:w="499" w:type="dxa"/>
            <w:shd w:val="clear" w:color="auto" w:fill="FFFFFF"/>
            <w:vAlign w:val="center"/>
          </w:tcPr>
          <w:p w14:paraId="0EF6FB82">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3C0C2337">
            <w:pPr>
              <w:tabs>
                <w:tab w:val="center" w:pos="4154"/>
                <w:tab w:val="right" w:pos="8306"/>
              </w:tabs>
              <w:spacing w:before="60" w:after="60"/>
              <w:jc w:val="center"/>
              <w:rPr>
                <w:szCs w:val="21"/>
                <w:highlight w:val="none"/>
              </w:rPr>
            </w:pPr>
            <w:r>
              <w:rPr>
                <w:szCs w:val="21"/>
                <w:highlight w:val="none"/>
              </w:rPr>
              <w:t>2</w:t>
            </w:r>
          </w:p>
        </w:tc>
        <w:tc>
          <w:tcPr>
            <w:tcW w:w="2254" w:type="dxa"/>
            <w:vMerge w:val="continue"/>
            <w:shd w:val="clear" w:color="auto" w:fill="FFFFFF"/>
            <w:vAlign w:val="center"/>
          </w:tcPr>
          <w:p w14:paraId="1C44DA86">
            <w:pPr>
              <w:spacing w:before="60" w:after="60"/>
              <w:jc w:val="center"/>
              <w:rPr>
                <w:szCs w:val="21"/>
                <w:highlight w:val="none"/>
              </w:rPr>
            </w:pPr>
          </w:p>
        </w:tc>
        <w:tc>
          <w:tcPr>
            <w:tcW w:w="1177" w:type="dxa"/>
            <w:gridSpan w:val="2"/>
            <w:shd w:val="clear" w:color="auto" w:fill="FFFFFF"/>
            <w:vAlign w:val="center"/>
          </w:tcPr>
          <w:p w14:paraId="5170399D">
            <w:pPr>
              <w:tabs>
                <w:tab w:val="center" w:pos="4154"/>
                <w:tab w:val="right" w:pos="8306"/>
              </w:tabs>
              <w:spacing w:before="60" w:after="60"/>
              <w:jc w:val="center"/>
              <w:rPr>
                <w:szCs w:val="21"/>
                <w:highlight w:val="none"/>
              </w:rPr>
            </w:pPr>
            <w:r>
              <w:rPr>
                <w:rFonts w:hint="eastAsia"/>
                <w:szCs w:val="21"/>
                <w:highlight w:val="none"/>
              </w:rPr>
              <w:t>必配</w:t>
            </w:r>
          </w:p>
        </w:tc>
      </w:tr>
      <w:tr w14:paraId="7E549B40">
        <w:tblPrEx>
          <w:tblLayout w:type="fixed"/>
        </w:tblPrEx>
        <w:trPr>
          <w:trHeight w:val="435" w:hRule="atLeast"/>
          <w:jc w:val="center"/>
        </w:trPr>
        <w:tc>
          <w:tcPr>
            <w:tcW w:w="972" w:type="dxa"/>
            <w:shd w:val="clear" w:color="auto" w:fill="FFFFFF"/>
            <w:vAlign w:val="center"/>
          </w:tcPr>
          <w:p w14:paraId="0C93AF86">
            <w:pPr>
              <w:tabs>
                <w:tab w:val="center" w:pos="4154"/>
                <w:tab w:val="right" w:pos="8306"/>
              </w:tabs>
              <w:spacing w:before="60" w:after="60"/>
              <w:jc w:val="center"/>
              <w:rPr>
                <w:szCs w:val="21"/>
                <w:highlight w:val="none"/>
              </w:rPr>
            </w:pPr>
            <w:r>
              <w:rPr>
                <w:szCs w:val="21"/>
                <w:highlight w:val="none"/>
              </w:rPr>
              <w:t>4.4</w:t>
            </w:r>
          </w:p>
        </w:tc>
        <w:tc>
          <w:tcPr>
            <w:tcW w:w="1885" w:type="dxa"/>
            <w:shd w:val="clear" w:color="auto" w:fill="FFFFFF"/>
            <w:vAlign w:val="center"/>
          </w:tcPr>
          <w:p w14:paraId="039904A2">
            <w:pPr>
              <w:tabs>
                <w:tab w:val="center" w:pos="4154"/>
                <w:tab w:val="right" w:pos="8306"/>
              </w:tabs>
              <w:spacing w:before="60" w:after="60"/>
              <w:jc w:val="center"/>
              <w:rPr>
                <w:szCs w:val="21"/>
                <w:highlight w:val="none"/>
              </w:rPr>
            </w:pPr>
            <w:r>
              <w:rPr>
                <w:szCs w:val="21"/>
                <w:highlight w:val="none"/>
              </w:rPr>
              <w:t>电缆附件</w:t>
            </w:r>
          </w:p>
        </w:tc>
        <w:tc>
          <w:tcPr>
            <w:tcW w:w="2233" w:type="dxa"/>
            <w:shd w:val="clear" w:color="auto" w:fill="FFFFFF"/>
            <w:vAlign w:val="center"/>
          </w:tcPr>
          <w:p w14:paraId="03891EA5">
            <w:pPr>
              <w:tabs>
                <w:tab w:val="center" w:pos="4154"/>
                <w:tab w:val="right" w:pos="8306"/>
              </w:tabs>
              <w:spacing w:before="60" w:after="60"/>
              <w:jc w:val="center"/>
              <w:rPr>
                <w:szCs w:val="21"/>
                <w:highlight w:val="none"/>
              </w:rPr>
            </w:pPr>
            <w:r>
              <w:rPr>
                <w:szCs w:val="21"/>
                <w:highlight w:val="none"/>
              </w:rPr>
              <w:t>（可触摸）电缆头</w:t>
            </w:r>
          </w:p>
        </w:tc>
        <w:tc>
          <w:tcPr>
            <w:tcW w:w="499" w:type="dxa"/>
            <w:shd w:val="clear" w:color="auto" w:fill="FFFFFF"/>
            <w:vAlign w:val="center"/>
          </w:tcPr>
          <w:p w14:paraId="7C008590">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1AE51C8A">
            <w:pPr>
              <w:tabs>
                <w:tab w:val="center" w:pos="4154"/>
                <w:tab w:val="right" w:pos="8306"/>
              </w:tabs>
              <w:spacing w:before="60" w:after="60"/>
              <w:jc w:val="center"/>
              <w:rPr>
                <w:szCs w:val="21"/>
                <w:highlight w:val="none"/>
              </w:rPr>
            </w:pPr>
            <w:r>
              <w:rPr>
                <w:szCs w:val="21"/>
                <w:highlight w:val="none"/>
              </w:rPr>
              <w:t>6</w:t>
            </w:r>
          </w:p>
        </w:tc>
        <w:tc>
          <w:tcPr>
            <w:tcW w:w="2254" w:type="dxa"/>
            <w:vMerge w:val="continue"/>
            <w:shd w:val="clear" w:color="auto" w:fill="FFFFFF"/>
            <w:vAlign w:val="center"/>
          </w:tcPr>
          <w:p w14:paraId="6EEF38C0">
            <w:pPr>
              <w:spacing w:before="60" w:after="60"/>
              <w:jc w:val="center"/>
              <w:rPr>
                <w:szCs w:val="21"/>
                <w:highlight w:val="none"/>
              </w:rPr>
            </w:pPr>
          </w:p>
        </w:tc>
        <w:tc>
          <w:tcPr>
            <w:tcW w:w="1177" w:type="dxa"/>
            <w:gridSpan w:val="2"/>
            <w:shd w:val="clear" w:color="auto" w:fill="FFFFFF"/>
            <w:vAlign w:val="center"/>
          </w:tcPr>
          <w:p w14:paraId="1C740FE2">
            <w:pPr>
              <w:spacing w:before="60" w:after="60"/>
              <w:jc w:val="center"/>
              <w:rPr>
                <w:szCs w:val="21"/>
                <w:highlight w:val="none"/>
              </w:rPr>
            </w:pPr>
            <w:r>
              <w:rPr>
                <w:rFonts w:hint="eastAsia"/>
                <w:szCs w:val="21"/>
                <w:highlight w:val="none"/>
              </w:rPr>
              <w:t>必配</w:t>
            </w:r>
          </w:p>
        </w:tc>
      </w:tr>
      <w:tr w14:paraId="741E64C7">
        <w:tblPrEx>
          <w:tblLayout w:type="fixed"/>
        </w:tblPrEx>
        <w:trPr>
          <w:trHeight w:val="435" w:hRule="atLeast"/>
          <w:jc w:val="center"/>
        </w:trPr>
        <w:tc>
          <w:tcPr>
            <w:tcW w:w="972" w:type="dxa"/>
            <w:shd w:val="clear" w:color="auto" w:fill="FFFFFF"/>
            <w:vAlign w:val="center"/>
          </w:tcPr>
          <w:p w14:paraId="0A12E5E3">
            <w:pPr>
              <w:tabs>
                <w:tab w:val="center" w:pos="4154"/>
                <w:tab w:val="right" w:pos="8306"/>
              </w:tabs>
              <w:spacing w:before="60" w:after="60"/>
              <w:jc w:val="center"/>
              <w:rPr>
                <w:szCs w:val="21"/>
                <w:highlight w:val="none"/>
              </w:rPr>
            </w:pPr>
            <w:r>
              <w:rPr>
                <w:szCs w:val="21"/>
                <w:highlight w:val="none"/>
              </w:rPr>
              <w:t>4.5</w:t>
            </w:r>
          </w:p>
        </w:tc>
        <w:tc>
          <w:tcPr>
            <w:tcW w:w="1885" w:type="dxa"/>
            <w:shd w:val="clear" w:color="auto" w:fill="FFFFFF"/>
            <w:vAlign w:val="center"/>
          </w:tcPr>
          <w:p w14:paraId="537C00B0">
            <w:pPr>
              <w:tabs>
                <w:tab w:val="center" w:pos="4154"/>
                <w:tab w:val="right" w:pos="8306"/>
              </w:tabs>
              <w:spacing w:before="60" w:after="60"/>
              <w:jc w:val="center"/>
              <w:rPr>
                <w:szCs w:val="21"/>
                <w:highlight w:val="none"/>
              </w:rPr>
            </w:pPr>
            <w:r>
              <w:rPr>
                <w:szCs w:val="21"/>
                <w:highlight w:val="none"/>
              </w:rPr>
              <w:t>综合测控通信单元</w:t>
            </w:r>
          </w:p>
        </w:tc>
        <w:tc>
          <w:tcPr>
            <w:tcW w:w="2233" w:type="dxa"/>
            <w:shd w:val="clear" w:color="auto" w:fill="FFFFFF"/>
            <w:vAlign w:val="center"/>
          </w:tcPr>
          <w:p w14:paraId="1FAE7131">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7B5F939B">
            <w:pPr>
              <w:tabs>
                <w:tab w:val="center" w:pos="4154"/>
                <w:tab w:val="right" w:pos="8306"/>
              </w:tabs>
              <w:spacing w:before="60" w:after="60"/>
              <w:jc w:val="center"/>
              <w:rPr>
                <w:szCs w:val="21"/>
                <w:highlight w:val="none"/>
              </w:rPr>
            </w:pPr>
            <w:r>
              <w:rPr>
                <w:szCs w:val="21"/>
                <w:highlight w:val="none"/>
              </w:rPr>
              <w:t>台</w:t>
            </w:r>
          </w:p>
        </w:tc>
        <w:tc>
          <w:tcPr>
            <w:tcW w:w="800" w:type="dxa"/>
            <w:shd w:val="clear" w:color="auto" w:fill="FFFFFF"/>
            <w:vAlign w:val="center"/>
          </w:tcPr>
          <w:p w14:paraId="17517C5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2F30D153">
            <w:pPr>
              <w:spacing w:before="60" w:after="60"/>
              <w:jc w:val="center"/>
              <w:rPr>
                <w:szCs w:val="21"/>
                <w:highlight w:val="none"/>
              </w:rPr>
            </w:pPr>
          </w:p>
        </w:tc>
        <w:tc>
          <w:tcPr>
            <w:tcW w:w="1177" w:type="dxa"/>
            <w:gridSpan w:val="2"/>
            <w:shd w:val="clear" w:color="auto" w:fill="FFFFFF"/>
            <w:vAlign w:val="center"/>
          </w:tcPr>
          <w:p w14:paraId="2074CCE2">
            <w:pPr>
              <w:spacing w:before="60" w:after="60"/>
              <w:jc w:val="center"/>
              <w:rPr>
                <w:szCs w:val="21"/>
                <w:highlight w:val="none"/>
              </w:rPr>
            </w:pPr>
            <w:r>
              <w:rPr>
                <w:rFonts w:hint="eastAsia"/>
                <w:szCs w:val="21"/>
                <w:highlight w:val="none"/>
              </w:rPr>
              <w:t>选</w:t>
            </w:r>
            <w:r>
              <w:rPr>
                <w:szCs w:val="21"/>
                <w:highlight w:val="none"/>
              </w:rPr>
              <w:t>配</w:t>
            </w:r>
          </w:p>
        </w:tc>
      </w:tr>
      <w:tr w14:paraId="735536C8">
        <w:tblPrEx>
          <w:tblLayout w:type="fixed"/>
        </w:tblPrEx>
        <w:trPr>
          <w:trHeight w:val="508" w:hRule="atLeast"/>
          <w:jc w:val="center"/>
        </w:trPr>
        <w:tc>
          <w:tcPr>
            <w:tcW w:w="972" w:type="dxa"/>
            <w:shd w:val="clear" w:color="auto" w:fill="FFFFFF"/>
            <w:vAlign w:val="center"/>
          </w:tcPr>
          <w:p w14:paraId="602EE0B3">
            <w:pPr>
              <w:tabs>
                <w:tab w:val="center" w:pos="4154"/>
                <w:tab w:val="right" w:pos="8306"/>
              </w:tabs>
              <w:spacing w:before="60" w:after="60"/>
              <w:jc w:val="center"/>
              <w:rPr>
                <w:szCs w:val="21"/>
                <w:highlight w:val="none"/>
              </w:rPr>
            </w:pPr>
            <w:r>
              <w:rPr>
                <w:szCs w:val="21"/>
                <w:highlight w:val="none"/>
              </w:rPr>
              <w:t>4.6</w:t>
            </w:r>
          </w:p>
        </w:tc>
        <w:tc>
          <w:tcPr>
            <w:tcW w:w="1885" w:type="dxa"/>
            <w:shd w:val="clear" w:color="auto" w:fill="FFFFFF"/>
            <w:vAlign w:val="center"/>
          </w:tcPr>
          <w:p w14:paraId="2E4612B2">
            <w:pPr>
              <w:tabs>
                <w:tab w:val="center" w:pos="4154"/>
                <w:tab w:val="right" w:pos="8306"/>
              </w:tabs>
              <w:spacing w:before="60" w:after="60"/>
              <w:jc w:val="center"/>
              <w:rPr>
                <w:szCs w:val="21"/>
                <w:highlight w:val="none"/>
              </w:rPr>
            </w:pPr>
            <w:r>
              <w:rPr>
                <w:szCs w:val="21"/>
                <w:highlight w:val="none"/>
              </w:rPr>
              <w:t>柜体</w:t>
            </w:r>
          </w:p>
        </w:tc>
        <w:tc>
          <w:tcPr>
            <w:tcW w:w="2233" w:type="dxa"/>
            <w:shd w:val="clear" w:color="auto" w:fill="FFFFFF"/>
            <w:vAlign w:val="center"/>
          </w:tcPr>
          <w:p w14:paraId="77E03603">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16B79DD5">
            <w:pPr>
              <w:tabs>
                <w:tab w:val="center" w:pos="4154"/>
                <w:tab w:val="right" w:pos="8306"/>
              </w:tabs>
              <w:spacing w:before="60" w:after="60"/>
              <w:jc w:val="center"/>
              <w:rPr>
                <w:szCs w:val="21"/>
                <w:highlight w:val="none"/>
              </w:rPr>
            </w:pPr>
            <w:r>
              <w:rPr>
                <w:szCs w:val="21"/>
                <w:highlight w:val="none"/>
              </w:rPr>
              <w:t>面</w:t>
            </w:r>
          </w:p>
        </w:tc>
        <w:tc>
          <w:tcPr>
            <w:tcW w:w="800" w:type="dxa"/>
            <w:shd w:val="clear" w:color="auto" w:fill="FFFFFF"/>
            <w:vAlign w:val="center"/>
          </w:tcPr>
          <w:p w14:paraId="7C3FDEF8">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5C01EDD7">
            <w:pPr>
              <w:spacing w:before="60" w:after="60"/>
              <w:jc w:val="center"/>
              <w:rPr>
                <w:szCs w:val="21"/>
                <w:highlight w:val="none"/>
              </w:rPr>
            </w:pPr>
          </w:p>
        </w:tc>
        <w:tc>
          <w:tcPr>
            <w:tcW w:w="1177" w:type="dxa"/>
            <w:gridSpan w:val="2"/>
            <w:shd w:val="clear" w:color="auto" w:fill="FFFFFF"/>
            <w:vAlign w:val="center"/>
          </w:tcPr>
          <w:p w14:paraId="025FF222">
            <w:pPr>
              <w:tabs>
                <w:tab w:val="center" w:pos="4154"/>
                <w:tab w:val="right" w:pos="8306"/>
              </w:tabs>
              <w:spacing w:before="60" w:after="60"/>
              <w:jc w:val="center"/>
              <w:rPr>
                <w:szCs w:val="21"/>
                <w:highlight w:val="none"/>
              </w:rPr>
            </w:pPr>
            <w:r>
              <w:rPr>
                <w:rFonts w:hint="eastAsia"/>
                <w:szCs w:val="21"/>
                <w:highlight w:val="none"/>
              </w:rPr>
              <w:t>必配</w:t>
            </w:r>
          </w:p>
        </w:tc>
      </w:tr>
      <w:tr w14:paraId="07647B6D">
        <w:tblPrEx>
          <w:tblLayout w:type="fixed"/>
        </w:tblPrEx>
        <w:trPr>
          <w:trHeight w:val="508" w:hRule="atLeast"/>
          <w:jc w:val="center"/>
        </w:trPr>
        <w:tc>
          <w:tcPr>
            <w:tcW w:w="972" w:type="dxa"/>
            <w:shd w:val="clear" w:color="auto" w:fill="FFFFFF"/>
            <w:vAlign w:val="center"/>
          </w:tcPr>
          <w:p w14:paraId="7E280656">
            <w:pPr>
              <w:tabs>
                <w:tab w:val="center" w:pos="4154"/>
                <w:tab w:val="right" w:pos="8306"/>
              </w:tabs>
              <w:spacing w:before="60" w:after="60"/>
              <w:jc w:val="center"/>
              <w:rPr>
                <w:szCs w:val="21"/>
                <w:highlight w:val="none"/>
              </w:rPr>
            </w:pPr>
            <w:r>
              <w:rPr>
                <w:szCs w:val="21"/>
                <w:highlight w:val="none"/>
              </w:rPr>
              <w:t>4.7</w:t>
            </w:r>
          </w:p>
        </w:tc>
        <w:tc>
          <w:tcPr>
            <w:tcW w:w="1885" w:type="dxa"/>
            <w:shd w:val="clear" w:color="auto" w:fill="FFFFFF"/>
            <w:vAlign w:val="center"/>
          </w:tcPr>
          <w:p w14:paraId="09E40CF0">
            <w:pPr>
              <w:tabs>
                <w:tab w:val="center" w:pos="4154"/>
                <w:tab w:val="right" w:pos="8306"/>
              </w:tabs>
              <w:spacing w:before="60" w:after="60"/>
              <w:jc w:val="center"/>
              <w:rPr>
                <w:szCs w:val="21"/>
                <w:highlight w:val="none"/>
              </w:rPr>
            </w:pPr>
            <w:r>
              <w:rPr>
                <w:szCs w:val="21"/>
                <w:highlight w:val="none"/>
              </w:rPr>
              <w:t>带电显示装置</w:t>
            </w:r>
          </w:p>
        </w:tc>
        <w:tc>
          <w:tcPr>
            <w:tcW w:w="2233" w:type="dxa"/>
            <w:shd w:val="clear" w:color="auto" w:fill="FFFFFF"/>
            <w:vAlign w:val="center"/>
          </w:tcPr>
          <w:p w14:paraId="39FCFD02">
            <w:pPr>
              <w:tabs>
                <w:tab w:val="center" w:pos="4154"/>
                <w:tab w:val="right" w:pos="8306"/>
              </w:tabs>
              <w:spacing w:before="60" w:after="60"/>
              <w:jc w:val="center"/>
              <w:rPr>
                <w:szCs w:val="21"/>
                <w:highlight w:val="none"/>
              </w:rPr>
            </w:pPr>
            <w:r>
              <w:rPr>
                <w:szCs w:val="21"/>
                <w:highlight w:val="none"/>
              </w:rPr>
              <w:t>可插拔式、具有验电和二次核相功能</w:t>
            </w:r>
          </w:p>
        </w:tc>
        <w:tc>
          <w:tcPr>
            <w:tcW w:w="499" w:type="dxa"/>
            <w:shd w:val="clear" w:color="auto" w:fill="FFFFFF"/>
            <w:vAlign w:val="center"/>
          </w:tcPr>
          <w:p w14:paraId="6268CFFC">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74573A0C">
            <w:pPr>
              <w:tabs>
                <w:tab w:val="center" w:pos="4154"/>
                <w:tab w:val="right" w:pos="8306"/>
              </w:tabs>
              <w:spacing w:before="60" w:after="60"/>
              <w:jc w:val="center"/>
              <w:rPr>
                <w:szCs w:val="21"/>
                <w:highlight w:val="none"/>
              </w:rPr>
            </w:pPr>
            <w:r>
              <w:rPr>
                <w:rFonts w:hint="eastAsia"/>
                <w:szCs w:val="21"/>
                <w:highlight w:val="none"/>
              </w:rPr>
              <w:t>2</w:t>
            </w:r>
          </w:p>
        </w:tc>
        <w:tc>
          <w:tcPr>
            <w:tcW w:w="2254" w:type="dxa"/>
            <w:vMerge w:val="continue"/>
            <w:shd w:val="clear" w:color="auto" w:fill="FFFFFF"/>
            <w:vAlign w:val="center"/>
          </w:tcPr>
          <w:p w14:paraId="2DF1ADE2">
            <w:pPr>
              <w:spacing w:before="60" w:after="60"/>
              <w:jc w:val="center"/>
              <w:rPr>
                <w:szCs w:val="21"/>
                <w:highlight w:val="none"/>
              </w:rPr>
            </w:pPr>
          </w:p>
        </w:tc>
        <w:tc>
          <w:tcPr>
            <w:tcW w:w="1177" w:type="dxa"/>
            <w:gridSpan w:val="2"/>
            <w:shd w:val="clear" w:color="auto" w:fill="FFFFFF"/>
            <w:vAlign w:val="center"/>
          </w:tcPr>
          <w:p w14:paraId="6E9A6A96">
            <w:pPr>
              <w:tabs>
                <w:tab w:val="center" w:pos="4154"/>
                <w:tab w:val="right" w:pos="8306"/>
              </w:tabs>
              <w:spacing w:before="60" w:after="60"/>
              <w:jc w:val="center"/>
              <w:rPr>
                <w:szCs w:val="21"/>
                <w:highlight w:val="none"/>
              </w:rPr>
            </w:pPr>
            <w:r>
              <w:rPr>
                <w:rFonts w:hint="eastAsia"/>
                <w:szCs w:val="21"/>
                <w:highlight w:val="none"/>
              </w:rPr>
              <w:t>必配</w:t>
            </w:r>
          </w:p>
        </w:tc>
      </w:tr>
      <w:tr w14:paraId="17F1DAC6">
        <w:tblPrEx>
          <w:tblLayout w:type="fixed"/>
        </w:tblPrEx>
        <w:trPr>
          <w:trHeight w:val="508" w:hRule="atLeast"/>
          <w:jc w:val="center"/>
        </w:trPr>
        <w:tc>
          <w:tcPr>
            <w:tcW w:w="972" w:type="dxa"/>
            <w:shd w:val="clear" w:color="auto" w:fill="FFFFFF"/>
            <w:vAlign w:val="center"/>
          </w:tcPr>
          <w:p w14:paraId="167E4A6A">
            <w:pPr>
              <w:tabs>
                <w:tab w:val="center" w:pos="4154"/>
                <w:tab w:val="right" w:pos="8306"/>
              </w:tabs>
              <w:spacing w:before="60" w:after="60"/>
              <w:jc w:val="center"/>
              <w:rPr>
                <w:szCs w:val="21"/>
                <w:highlight w:val="none"/>
              </w:rPr>
            </w:pPr>
            <w:r>
              <w:rPr>
                <w:rFonts w:hint="eastAsia"/>
                <w:szCs w:val="21"/>
                <w:highlight w:val="none"/>
              </w:rPr>
              <w:t>4.8</w:t>
            </w:r>
          </w:p>
        </w:tc>
        <w:tc>
          <w:tcPr>
            <w:tcW w:w="1885" w:type="dxa"/>
            <w:shd w:val="clear" w:color="auto" w:fill="FFFFFF"/>
            <w:vAlign w:val="center"/>
          </w:tcPr>
          <w:p w14:paraId="1DAC8A0B">
            <w:pPr>
              <w:tabs>
                <w:tab w:val="center" w:pos="4154"/>
                <w:tab w:val="right" w:pos="8306"/>
              </w:tabs>
              <w:spacing w:before="60" w:after="60"/>
              <w:jc w:val="center"/>
              <w:rPr>
                <w:szCs w:val="21"/>
                <w:highlight w:val="none"/>
              </w:rPr>
            </w:pPr>
            <w:r>
              <w:rPr>
                <w:szCs w:val="21"/>
                <w:highlight w:val="none"/>
              </w:rPr>
              <w:t>冷凝除湿装置</w:t>
            </w:r>
          </w:p>
        </w:tc>
        <w:tc>
          <w:tcPr>
            <w:tcW w:w="2233" w:type="dxa"/>
            <w:shd w:val="clear" w:color="auto" w:fill="FFFFFF"/>
            <w:vAlign w:val="center"/>
          </w:tcPr>
          <w:p w14:paraId="657EBE10">
            <w:pPr>
              <w:tabs>
                <w:tab w:val="center" w:pos="4154"/>
                <w:tab w:val="right" w:pos="8306"/>
              </w:tabs>
              <w:spacing w:before="60" w:after="60"/>
              <w:jc w:val="center"/>
              <w:rPr>
                <w:szCs w:val="21"/>
                <w:highlight w:val="none"/>
              </w:rPr>
            </w:pPr>
          </w:p>
        </w:tc>
        <w:tc>
          <w:tcPr>
            <w:tcW w:w="499" w:type="dxa"/>
            <w:shd w:val="clear" w:color="auto" w:fill="FFFFFF"/>
            <w:vAlign w:val="center"/>
          </w:tcPr>
          <w:p w14:paraId="4E3A57F5">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51A2E16A">
            <w:pPr>
              <w:tabs>
                <w:tab w:val="center" w:pos="4154"/>
                <w:tab w:val="right" w:pos="8306"/>
              </w:tabs>
              <w:spacing w:before="60" w:after="60"/>
              <w:jc w:val="center"/>
              <w:rPr>
                <w:szCs w:val="21"/>
                <w:highlight w:val="none"/>
              </w:rPr>
            </w:pPr>
            <w:r>
              <w:rPr>
                <w:rFonts w:hint="eastAsia"/>
                <w:szCs w:val="21"/>
                <w:highlight w:val="none"/>
              </w:rPr>
              <w:t>2</w:t>
            </w:r>
          </w:p>
        </w:tc>
        <w:tc>
          <w:tcPr>
            <w:tcW w:w="2254" w:type="dxa"/>
            <w:vMerge w:val="continue"/>
            <w:shd w:val="clear" w:color="auto" w:fill="FFFFFF"/>
            <w:vAlign w:val="center"/>
          </w:tcPr>
          <w:p w14:paraId="6CF428B7">
            <w:pPr>
              <w:spacing w:before="60" w:after="60"/>
              <w:jc w:val="center"/>
              <w:rPr>
                <w:szCs w:val="21"/>
                <w:highlight w:val="none"/>
              </w:rPr>
            </w:pPr>
          </w:p>
        </w:tc>
        <w:tc>
          <w:tcPr>
            <w:tcW w:w="1177" w:type="dxa"/>
            <w:gridSpan w:val="2"/>
            <w:shd w:val="clear" w:color="auto" w:fill="FFFFFF"/>
            <w:vAlign w:val="center"/>
          </w:tcPr>
          <w:p w14:paraId="7B0123B2">
            <w:pPr>
              <w:tabs>
                <w:tab w:val="center" w:pos="4154"/>
                <w:tab w:val="right" w:pos="8306"/>
              </w:tabs>
              <w:spacing w:before="60" w:after="60"/>
              <w:jc w:val="center"/>
              <w:rPr>
                <w:szCs w:val="21"/>
                <w:highlight w:val="none"/>
              </w:rPr>
            </w:pPr>
            <w:r>
              <w:rPr>
                <w:rFonts w:hint="eastAsia"/>
                <w:szCs w:val="21"/>
                <w:highlight w:val="none"/>
              </w:rPr>
              <w:t>选配</w:t>
            </w:r>
          </w:p>
        </w:tc>
      </w:tr>
      <w:tr w14:paraId="78795E9D">
        <w:tblPrEx>
          <w:tblLayout w:type="fixed"/>
        </w:tblPrEx>
        <w:trPr>
          <w:trHeight w:val="508" w:hRule="atLeast"/>
          <w:jc w:val="center"/>
        </w:trPr>
        <w:tc>
          <w:tcPr>
            <w:tcW w:w="972" w:type="dxa"/>
            <w:shd w:val="clear" w:color="auto" w:fill="FFFFFF"/>
            <w:vAlign w:val="center"/>
          </w:tcPr>
          <w:p w14:paraId="334C59B3">
            <w:pPr>
              <w:tabs>
                <w:tab w:val="center" w:pos="4154"/>
                <w:tab w:val="right" w:pos="8306"/>
              </w:tabs>
              <w:spacing w:before="60" w:after="60"/>
              <w:jc w:val="center"/>
              <w:rPr>
                <w:szCs w:val="21"/>
                <w:highlight w:val="none"/>
              </w:rPr>
            </w:pPr>
            <w:r>
              <w:rPr>
                <w:szCs w:val="21"/>
                <w:highlight w:val="none"/>
              </w:rPr>
              <w:t>4.9</w:t>
            </w:r>
          </w:p>
        </w:tc>
        <w:tc>
          <w:tcPr>
            <w:tcW w:w="1885" w:type="dxa"/>
            <w:shd w:val="clear" w:color="auto" w:fill="FFFFFF"/>
            <w:vAlign w:val="center"/>
          </w:tcPr>
          <w:p w14:paraId="729ED800">
            <w:pPr>
              <w:tabs>
                <w:tab w:val="center" w:pos="4154"/>
                <w:tab w:val="right" w:pos="8306"/>
              </w:tabs>
              <w:spacing w:before="60" w:after="60"/>
              <w:jc w:val="center"/>
              <w:rPr>
                <w:szCs w:val="21"/>
                <w:highlight w:val="none"/>
              </w:rPr>
            </w:pPr>
            <w:r>
              <w:rPr>
                <w:szCs w:val="21"/>
                <w:highlight w:val="none"/>
              </w:rPr>
              <w:t>加热片式除湿器</w:t>
            </w:r>
          </w:p>
        </w:tc>
        <w:tc>
          <w:tcPr>
            <w:tcW w:w="2233" w:type="dxa"/>
            <w:shd w:val="clear" w:color="auto" w:fill="FFFFFF"/>
            <w:vAlign w:val="center"/>
          </w:tcPr>
          <w:p w14:paraId="7CECE227">
            <w:pPr>
              <w:tabs>
                <w:tab w:val="center" w:pos="4154"/>
                <w:tab w:val="right" w:pos="8306"/>
              </w:tabs>
              <w:spacing w:before="60" w:after="60"/>
              <w:jc w:val="center"/>
              <w:rPr>
                <w:szCs w:val="21"/>
                <w:highlight w:val="none"/>
              </w:rPr>
            </w:pPr>
          </w:p>
        </w:tc>
        <w:tc>
          <w:tcPr>
            <w:tcW w:w="499" w:type="dxa"/>
            <w:shd w:val="clear" w:color="auto" w:fill="FFFFFF"/>
            <w:vAlign w:val="center"/>
          </w:tcPr>
          <w:p w14:paraId="3EFA22EC">
            <w:pPr>
              <w:tabs>
                <w:tab w:val="center" w:pos="4154"/>
                <w:tab w:val="right" w:pos="8306"/>
              </w:tabs>
              <w:spacing w:before="60" w:after="60"/>
              <w:jc w:val="center"/>
              <w:rPr>
                <w:szCs w:val="21"/>
                <w:highlight w:val="none"/>
              </w:rPr>
            </w:pPr>
            <w:r>
              <w:rPr>
                <w:rFonts w:hint="eastAsia"/>
                <w:szCs w:val="21"/>
                <w:highlight w:val="none"/>
              </w:rPr>
              <w:t>套</w:t>
            </w:r>
          </w:p>
        </w:tc>
        <w:tc>
          <w:tcPr>
            <w:tcW w:w="800" w:type="dxa"/>
            <w:shd w:val="clear" w:color="auto" w:fill="FFFFFF"/>
            <w:vAlign w:val="center"/>
          </w:tcPr>
          <w:p w14:paraId="0BECE697">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24D234A0">
            <w:pPr>
              <w:spacing w:before="60" w:after="60"/>
              <w:jc w:val="center"/>
              <w:rPr>
                <w:szCs w:val="21"/>
                <w:highlight w:val="none"/>
              </w:rPr>
            </w:pPr>
          </w:p>
        </w:tc>
        <w:tc>
          <w:tcPr>
            <w:tcW w:w="1177" w:type="dxa"/>
            <w:gridSpan w:val="2"/>
            <w:shd w:val="clear" w:color="auto" w:fill="FFFFFF"/>
            <w:vAlign w:val="center"/>
          </w:tcPr>
          <w:p w14:paraId="73966240">
            <w:pPr>
              <w:tabs>
                <w:tab w:val="center" w:pos="4154"/>
                <w:tab w:val="right" w:pos="8306"/>
              </w:tabs>
              <w:spacing w:before="60" w:after="60"/>
              <w:jc w:val="center"/>
              <w:rPr>
                <w:szCs w:val="21"/>
                <w:highlight w:val="none"/>
              </w:rPr>
            </w:pPr>
            <w:r>
              <w:rPr>
                <w:szCs w:val="21"/>
                <w:highlight w:val="none"/>
              </w:rPr>
              <w:t>选配</w:t>
            </w:r>
          </w:p>
        </w:tc>
      </w:tr>
      <w:tr w14:paraId="47A057A2">
        <w:tblPrEx>
          <w:tblLayout w:type="fixed"/>
        </w:tblPrEx>
        <w:trPr>
          <w:trHeight w:val="508" w:hRule="atLeast"/>
          <w:jc w:val="center"/>
        </w:trPr>
        <w:tc>
          <w:tcPr>
            <w:tcW w:w="972" w:type="dxa"/>
            <w:shd w:val="clear" w:color="auto" w:fill="FFFFFF"/>
            <w:vAlign w:val="center"/>
          </w:tcPr>
          <w:p w14:paraId="02BC33CE">
            <w:pPr>
              <w:tabs>
                <w:tab w:val="center" w:pos="4154"/>
                <w:tab w:val="right" w:pos="8306"/>
              </w:tabs>
              <w:spacing w:before="60" w:after="60"/>
              <w:jc w:val="center"/>
              <w:rPr>
                <w:szCs w:val="21"/>
                <w:highlight w:val="none"/>
              </w:rPr>
            </w:pPr>
            <w:r>
              <w:rPr>
                <w:szCs w:val="21"/>
                <w:highlight w:val="none"/>
              </w:rPr>
              <w:t>4.10</w:t>
            </w:r>
          </w:p>
        </w:tc>
        <w:tc>
          <w:tcPr>
            <w:tcW w:w="1885" w:type="dxa"/>
            <w:shd w:val="clear" w:color="auto" w:fill="FFFFFF"/>
            <w:vAlign w:val="center"/>
          </w:tcPr>
          <w:p w14:paraId="5A79C884">
            <w:pPr>
              <w:tabs>
                <w:tab w:val="center" w:pos="4154"/>
                <w:tab w:val="right" w:pos="8306"/>
              </w:tabs>
              <w:spacing w:before="60" w:after="60"/>
              <w:jc w:val="center"/>
              <w:rPr>
                <w:szCs w:val="21"/>
                <w:highlight w:val="none"/>
              </w:rPr>
            </w:pPr>
            <w:r>
              <w:rPr>
                <w:szCs w:val="21"/>
                <w:highlight w:val="none"/>
              </w:rPr>
              <w:t>温湿度控制器</w:t>
            </w:r>
          </w:p>
        </w:tc>
        <w:tc>
          <w:tcPr>
            <w:tcW w:w="2233" w:type="dxa"/>
            <w:shd w:val="clear" w:color="auto" w:fill="FFFFFF"/>
            <w:vAlign w:val="center"/>
          </w:tcPr>
          <w:p w14:paraId="041510D1">
            <w:pPr>
              <w:tabs>
                <w:tab w:val="center" w:pos="4154"/>
                <w:tab w:val="right" w:pos="8306"/>
              </w:tabs>
              <w:spacing w:before="60" w:after="60"/>
              <w:jc w:val="center"/>
              <w:rPr>
                <w:szCs w:val="21"/>
                <w:highlight w:val="none"/>
              </w:rPr>
            </w:pPr>
          </w:p>
        </w:tc>
        <w:tc>
          <w:tcPr>
            <w:tcW w:w="499" w:type="dxa"/>
            <w:shd w:val="clear" w:color="auto" w:fill="FFFFFF"/>
            <w:vAlign w:val="center"/>
          </w:tcPr>
          <w:p w14:paraId="2085CA36">
            <w:pPr>
              <w:tabs>
                <w:tab w:val="center" w:pos="4154"/>
                <w:tab w:val="right" w:pos="8306"/>
              </w:tabs>
              <w:spacing w:before="60" w:after="60"/>
              <w:jc w:val="center"/>
              <w:rPr>
                <w:szCs w:val="21"/>
                <w:highlight w:val="none"/>
              </w:rPr>
            </w:pPr>
            <w:r>
              <w:rPr>
                <w:rFonts w:hint="eastAsia"/>
                <w:szCs w:val="21"/>
                <w:highlight w:val="none"/>
              </w:rPr>
              <w:t>套</w:t>
            </w:r>
          </w:p>
        </w:tc>
        <w:tc>
          <w:tcPr>
            <w:tcW w:w="800" w:type="dxa"/>
            <w:shd w:val="clear" w:color="auto" w:fill="FFFFFF"/>
            <w:vAlign w:val="center"/>
          </w:tcPr>
          <w:p w14:paraId="4113F528">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6234BD85">
            <w:pPr>
              <w:spacing w:before="60" w:after="60"/>
              <w:jc w:val="center"/>
              <w:rPr>
                <w:szCs w:val="21"/>
                <w:highlight w:val="none"/>
              </w:rPr>
            </w:pPr>
          </w:p>
        </w:tc>
        <w:tc>
          <w:tcPr>
            <w:tcW w:w="1177" w:type="dxa"/>
            <w:gridSpan w:val="2"/>
            <w:shd w:val="clear" w:color="auto" w:fill="FFFFFF"/>
            <w:vAlign w:val="center"/>
          </w:tcPr>
          <w:p w14:paraId="141EC291">
            <w:pPr>
              <w:tabs>
                <w:tab w:val="center" w:pos="4154"/>
                <w:tab w:val="right" w:pos="8306"/>
              </w:tabs>
              <w:spacing w:before="60" w:after="60"/>
              <w:jc w:val="center"/>
              <w:rPr>
                <w:szCs w:val="21"/>
                <w:highlight w:val="none"/>
              </w:rPr>
            </w:pPr>
            <w:r>
              <w:rPr>
                <w:szCs w:val="21"/>
                <w:highlight w:val="none"/>
              </w:rPr>
              <w:t>选配</w:t>
            </w:r>
          </w:p>
        </w:tc>
      </w:tr>
      <w:tr w14:paraId="7B139B06">
        <w:tblPrEx>
          <w:tblLayout w:type="fixed"/>
        </w:tblPrEx>
        <w:trPr>
          <w:trHeight w:val="508" w:hRule="atLeast"/>
          <w:jc w:val="center"/>
        </w:trPr>
        <w:tc>
          <w:tcPr>
            <w:tcW w:w="972" w:type="dxa"/>
            <w:vMerge w:val="restart"/>
            <w:shd w:val="clear" w:color="auto" w:fill="FFFFFF"/>
            <w:vAlign w:val="center"/>
          </w:tcPr>
          <w:p w14:paraId="5F7163C5">
            <w:pPr>
              <w:tabs>
                <w:tab w:val="center" w:pos="4154"/>
                <w:tab w:val="right" w:pos="8306"/>
              </w:tabs>
              <w:spacing w:before="60" w:after="60"/>
              <w:jc w:val="center"/>
              <w:rPr>
                <w:szCs w:val="21"/>
                <w:highlight w:val="none"/>
              </w:rPr>
            </w:pPr>
          </w:p>
          <w:p w14:paraId="7324DA40">
            <w:pPr>
              <w:tabs>
                <w:tab w:val="center" w:pos="4154"/>
                <w:tab w:val="right" w:pos="8306"/>
              </w:tabs>
              <w:spacing w:before="60" w:after="60"/>
              <w:jc w:val="center"/>
              <w:rPr>
                <w:szCs w:val="21"/>
                <w:highlight w:val="none"/>
              </w:rPr>
            </w:pPr>
            <w:r>
              <w:rPr>
                <w:szCs w:val="21"/>
                <w:highlight w:val="none"/>
              </w:rPr>
              <w:t>4.11</w:t>
            </w:r>
          </w:p>
        </w:tc>
        <w:tc>
          <w:tcPr>
            <w:tcW w:w="1885" w:type="dxa"/>
            <w:vMerge w:val="restart"/>
            <w:shd w:val="clear" w:color="auto" w:fill="FFFFFF"/>
            <w:vAlign w:val="center"/>
          </w:tcPr>
          <w:p w14:paraId="09FACA6E">
            <w:pPr>
              <w:tabs>
                <w:tab w:val="center" w:pos="4154"/>
                <w:tab w:val="right" w:pos="8306"/>
              </w:tabs>
              <w:spacing w:before="60" w:after="60"/>
              <w:jc w:val="center"/>
              <w:rPr>
                <w:szCs w:val="21"/>
                <w:highlight w:val="none"/>
              </w:rPr>
            </w:pPr>
            <w:r>
              <w:rPr>
                <w:szCs w:val="21"/>
                <w:highlight w:val="none"/>
              </w:rPr>
              <w:t>通信安全防护设备（二选一）</w:t>
            </w:r>
          </w:p>
        </w:tc>
        <w:tc>
          <w:tcPr>
            <w:tcW w:w="2233" w:type="dxa"/>
            <w:shd w:val="clear" w:color="auto" w:fill="FFFFFF"/>
            <w:vAlign w:val="center"/>
          </w:tcPr>
          <w:p w14:paraId="0C27870E">
            <w:pPr>
              <w:tabs>
                <w:tab w:val="center" w:pos="4154"/>
                <w:tab w:val="right" w:pos="8306"/>
              </w:tabs>
              <w:spacing w:before="60" w:after="60"/>
              <w:jc w:val="center"/>
              <w:rPr>
                <w:szCs w:val="21"/>
                <w:highlight w:val="none"/>
              </w:rPr>
            </w:pPr>
            <w:r>
              <w:rPr>
                <w:szCs w:val="21"/>
                <w:highlight w:val="none"/>
              </w:rPr>
              <w:t>无线通信及安全一体化模块</w:t>
            </w:r>
          </w:p>
        </w:tc>
        <w:tc>
          <w:tcPr>
            <w:tcW w:w="499" w:type="dxa"/>
            <w:shd w:val="clear" w:color="auto" w:fill="FFFFFF"/>
            <w:vAlign w:val="center"/>
          </w:tcPr>
          <w:p w14:paraId="7524B22F">
            <w:pPr>
              <w:tabs>
                <w:tab w:val="center" w:pos="4154"/>
                <w:tab w:val="right" w:pos="8306"/>
              </w:tabs>
              <w:spacing w:before="60" w:after="60"/>
              <w:jc w:val="center"/>
              <w:rPr>
                <w:szCs w:val="21"/>
                <w:highlight w:val="none"/>
              </w:rPr>
            </w:pPr>
            <w:r>
              <w:rPr>
                <w:szCs w:val="21"/>
                <w:highlight w:val="none"/>
              </w:rPr>
              <w:t>块</w:t>
            </w:r>
          </w:p>
        </w:tc>
        <w:tc>
          <w:tcPr>
            <w:tcW w:w="800" w:type="dxa"/>
            <w:shd w:val="clear" w:color="auto" w:fill="FFFFFF"/>
            <w:vAlign w:val="center"/>
          </w:tcPr>
          <w:p w14:paraId="406DA829">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638B39B">
            <w:pPr>
              <w:spacing w:before="60" w:after="60"/>
              <w:jc w:val="center"/>
              <w:rPr>
                <w:szCs w:val="21"/>
                <w:highlight w:val="none"/>
              </w:rPr>
            </w:pPr>
          </w:p>
        </w:tc>
        <w:tc>
          <w:tcPr>
            <w:tcW w:w="1177" w:type="dxa"/>
            <w:gridSpan w:val="2"/>
            <w:shd w:val="clear" w:color="auto" w:fill="FFFFFF"/>
            <w:vAlign w:val="center"/>
          </w:tcPr>
          <w:p w14:paraId="6FB89981">
            <w:pPr>
              <w:spacing w:before="60" w:after="60"/>
              <w:jc w:val="center"/>
              <w:rPr>
                <w:szCs w:val="21"/>
                <w:highlight w:val="none"/>
              </w:rPr>
            </w:pPr>
            <w:r>
              <w:rPr>
                <w:szCs w:val="21"/>
                <w:highlight w:val="none"/>
              </w:rPr>
              <w:t>选配</w:t>
            </w:r>
          </w:p>
        </w:tc>
      </w:tr>
      <w:tr w14:paraId="33E36939">
        <w:tblPrEx>
          <w:tblLayout w:type="fixed"/>
        </w:tblPrEx>
        <w:trPr>
          <w:trHeight w:val="508" w:hRule="atLeast"/>
          <w:jc w:val="center"/>
        </w:trPr>
        <w:tc>
          <w:tcPr>
            <w:tcW w:w="972" w:type="dxa"/>
            <w:vMerge w:val="continue"/>
            <w:shd w:val="clear" w:color="auto" w:fill="FFFFFF"/>
            <w:vAlign w:val="center"/>
          </w:tcPr>
          <w:p w14:paraId="62873E8A">
            <w:pPr>
              <w:spacing w:before="60" w:after="60"/>
              <w:jc w:val="center"/>
              <w:rPr>
                <w:szCs w:val="21"/>
                <w:highlight w:val="none"/>
              </w:rPr>
            </w:pPr>
          </w:p>
        </w:tc>
        <w:tc>
          <w:tcPr>
            <w:tcW w:w="1885" w:type="dxa"/>
            <w:vMerge w:val="continue"/>
            <w:shd w:val="clear" w:color="auto" w:fill="FFFFFF"/>
            <w:vAlign w:val="center"/>
          </w:tcPr>
          <w:p w14:paraId="743C529B">
            <w:pPr>
              <w:spacing w:before="60" w:after="60"/>
              <w:jc w:val="center"/>
              <w:rPr>
                <w:szCs w:val="21"/>
                <w:highlight w:val="none"/>
              </w:rPr>
            </w:pPr>
          </w:p>
        </w:tc>
        <w:tc>
          <w:tcPr>
            <w:tcW w:w="2233" w:type="dxa"/>
            <w:shd w:val="clear" w:color="auto" w:fill="FFFFFF"/>
            <w:vAlign w:val="center"/>
          </w:tcPr>
          <w:p w14:paraId="2D06BCD0">
            <w:pPr>
              <w:tabs>
                <w:tab w:val="center" w:pos="4154"/>
                <w:tab w:val="right" w:pos="8306"/>
              </w:tabs>
              <w:spacing w:before="60" w:after="60"/>
              <w:jc w:val="center"/>
              <w:rPr>
                <w:szCs w:val="21"/>
                <w:highlight w:val="none"/>
              </w:rPr>
            </w:pPr>
            <w:r>
              <w:rPr>
                <w:szCs w:val="21"/>
                <w:highlight w:val="none"/>
              </w:rPr>
              <w:t>安全芯片+无线通讯模块（采用此种方式时，综合测控通信单元必须内置安全芯片）</w:t>
            </w:r>
          </w:p>
        </w:tc>
        <w:tc>
          <w:tcPr>
            <w:tcW w:w="499" w:type="dxa"/>
            <w:shd w:val="clear" w:color="auto" w:fill="FFFFFF"/>
            <w:vAlign w:val="center"/>
          </w:tcPr>
          <w:p w14:paraId="372470F3">
            <w:pPr>
              <w:tabs>
                <w:tab w:val="center" w:pos="4154"/>
                <w:tab w:val="right" w:pos="8306"/>
              </w:tabs>
              <w:spacing w:before="60" w:after="60"/>
              <w:jc w:val="center"/>
              <w:rPr>
                <w:szCs w:val="21"/>
                <w:highlight w:val="none"/>
              </w:rPr>
            </w:pPr>
            <w:r>
              <w:rPr>
                <w:szCs w:val="21"/>
                <w:highlight w:val="none"/>
              </w:rPr>
              <w:t>块</w:t>
            </w:r>
          </w:p>
        </w:tc>
        <w:tc>
          <w:tcPr>
            <w:tcW w:w="800" w:type="dxa"/>
            <w:shd w:val="clear" w:color="auto" w:fill="FFFFFF"/>
            <w:vAlign w:val="center"/>
          </w:tcPr>
          <w:p w14:paraId="28FD62D1">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29E19080">
            <w:pPr>
              <w:spacing w:before="60" w:after="60"/>
              <w:jc w:val="center"/>
              <w:rPr>
                <w:szCs w:val="21"/>
                <w:highlight w:val="none"/>
              </w:rPr>
            </w:pPr>
          </w:p>
        </w:tc>
        <w:tc>
          <w:tcPr>
            <w:tcW w:w="1177" w:type="dxa"/>
            <w:gridSpan w:val="2"/>
            <w:shd w:val="clear" w:color="auto" w:fill="FFFFFF"/>
            <w:vAlign w:val="center"/>
          </w:tcPr>
          <w:p w14:paraId="600E8249">
            <w:pPr>
              <w:spacing w:before="60" w:after="60"/>
              <w:jc w:val="center"/>
              <w:rPr>
                <w:szCs w:val="21"/>
                <w:highlight w:val="none"/>
              </w:rPr>
            </w:pPr>
            <w:r>
              <w:rPr>
                <w:szCs w:val="21"/>
                <w:highlight w:val="none"/>
              </w:rPr>
              <w:t>选配</w:t>
            </w:r>
          </w:p>
        </w:tc>
      </w:tr>
      <w:tr w14:paraId="413B16D5">
        <w:tblPrEx>
          <w:tblLayout w:type="fixed"/>
        </w:tblPrEx>
        <w:trPr>
          <w:trHeight w:val="508" w:hRule="atLeast"/>
          <w:jc w:val="center"/>
        </w:trPr>
        <w:tc>
          <w:tcPr>
            <w:tcW w:w="972" w:type="dxa"/>
            <w:shd w:val="clear" w:color="auto" w:fill="FFFFFF"/>
            <w:vAlign w:val="center"/>
          </w:tcPr>
          <w:p w14:paraId="1B1215F6">
            <w:pPr>
              <w:tabs>
                <w:tab w:val="center" w:pos="4154"/>
                <w:tab w:val="right" w:pos="8306"/>
              </w:tabs>
              <w:spacing w:before="60" w:after="60"/>
              <w:jc w:val="center"/>
              <w:rPr>
                <w:szCs w:val="21"/>
                <w:highlight w:val="none"/>
              </w:rPr>
            </w:pPr>
            <w:r>
              <w:rPr>
                <w:szCs w:val="21"/>
                <w:highlight w:val="none"/>
              </w:rPr>
              <w:t>4.1</w:t>
            </w:r>
            <w:r>
              <w:rPr>
                <w:rFonts w:hint="eastAsia"/>
                <w:szCs w:val="21"/>
                <w:highlight w:val="none"/>
              </w:rPr>
              <w:t>2</w:t>
            </w:r>
          </w:p>
        </w:tc>
        <w:tc>
          <w:tcPr>
            <w:tcW w:w="1885" w:type="dxa"/>
            <w:shd w:val="clear" w:color="auto" w:fill="FFFFFF"/>
            <w:vAlign w:val="center"/>
          </w:tcPr>
          <w:p w14:paraId="1A57F171">
            <w:pPr>
              <w:adjustRightInd w:val="0"/>
              <w:jc w:val="center"/>
              <w:rPr>
                <w:szCs w:val="21"/>
                <w:highlight w:val="none"/>
              </w:rPr>
            </w:pPr>
            <w:r>
              <w:rPr>
                <w:szCs w:val="21"/>
                <w:highlight w:val="none"/>
              </w:rPr>
              <w:t>局放在线监测装置</w:t>
            </w:r>
          </w:p>
        </w:tc>
        <w:tc>
          <w:tcPr>
            <w:tcW w:w="2233" w:type="dxa"/>
            <w:shd w:val="clear" w:color="auto" w:fill="FFFFFF"/>
            <w:vAlign w:val="center"/>
          </w:tcPr>
          <w:p w14:paraId="29A09A03">
            <w:pPr>
              <w:spacing w:before="60" w:after="60"/>
              <w:jc w:val="center"/>
              <w:rPr>
                <w:szCs w:val="21"/>
                <w:highlight w:val="none"/>
              </w:rPr>
            </w:pPr>
          </w:p>
        </w:tc>
        <w:tc>
          <w:tcPr>
            <w:tcW w:w="499" w:type="dxa"/>
            <w:shd w:val="clear" w:color="auto" w:fill="FFFFFF"/>
            <w:vAlign w:val="center"/>
          </w:tcPr>
          <w:p w14:paraId="38FA1309">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660A27A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04483D87">
            <w:pPr>
              <w:spacing w:before="60" w:after="60"/>
              <w:jc w:val="center"/>
              <w:rPr>
                <w:szCs w:val="21"/>
                <w:highlight w:val="none"/>
              </w:rPr>
            </w:pPr>
          </w:p>
        </w:tc>
        <w:tc>
          <w:tcPr>
            <w:tcW w:w="1177" w:type="dxa"/>
            <w:gridSpan w:val="2"/>
            <w:shd w:val="clear" w:color="auto" w:fill="FFFFFF"/>
            <w:vAlign w:val="center"/>
          </w:tcPr>
          <w:p w14:paraId="5C0112F9">
            <w:pPr>
              <w:tabs>
                <w:tab w:val="center" w:pos="4154"/>
                <w:tab w:val="right" w:pos="8306"/>
              </w:tabs>
              <w:spacing w:before="60" w:after="60"/>
              <w:jc w:val="center"/>
              <w:rPr>
                <w:szCs w:val="21"/>
                <w:highlight w:val="none"/>
              </w:rPr>
            </w:pPr>
            <w:r>
              <w:rPr>
                <w:szCs w:val="21"/>
                <w:highlight w:val="none"/>
              </w:rPr>
              <w:t>选配</w:t>
            </w:r>
          </w:p>
        </w:tc>
      </w:tr>
      <w:tr w14:paraId="716DC1D8">
        <w:tblPrEx>
          <w:tblLayout w:type="fixed"/>
        </w:tblPrEx>
        <w:trPr>
          <w:trHeight w:val="508" w:hRule="atLeast"/>
          <w:jc w:val="center"/>
        </w:trPr>
        <w:tc>
          <w:tcPr>
            <w:tcW w:w="972" w:type="dxa"/>
            <w:shd w:val="clear" w:color="auto" w:fill="FFFFFF"/>
            <w:vAlign w:val="center"/>
          </w:tcPr>
          <w:p w14:paraId="0FAC2967">
            <w:pPr>
              <w:tabs>
                <w:tab w:val="center" w:pos="4154"/>
                <w:tab w:val="right" w:pos="8306"/>
              </w:tabs>
              <w:spacing w:before="60" w:after="60"/>
              <w:jc w:val="center"/>
              <w:rPr>
                <w:szCs w:val="21"/>
                <w:highlight w:val="none"/>
              </w:rPr>
            </w:pPr>
            <w:r>
              <w:rPr>
                <w:szCs w:val="21"/>
                <w:highlight w:val="none"/>
              </w:rPr>
              <w:t>4</w:t>
            </w:r>
            <w:r>
              <w:rPr>
                <w:rFonts w:hint="eastAsia"/>
                <w:szCs w:val="21"/>
                <w:highlight w:val="none"/>
              </w:rPr>
              <w:t>.13</w:t>
            </w:r>
          </w:p>
        </w:tc>
        <w:tc>
          <w:tcPr>
            <w:tcW w:w="1885" w:type="dxa"/>
            <w:shd w:val="clear" w:color="auto" w:fill="FFFFFF"/>
            <w:vAlign w:val="center"/>
          </w:tcPr>
          <w:p w14:paraId="1E7D5A3E">
            <w:pPr>
              <w:adjustRightInd w:val="0"/>
              <w:jc w:val="center"/>
              <w:rPr>
                <w:szCs w:val="21"/>
                <w:highlight w:val="none"/>
              </w:rPr>
            </w:pPr>
            <w:r>
              <w:rPr>
                <w:szCs w:val="21"/>
                <w:highlight w:val="none"/>
              </w:rPr>
              <w:t>直流电源</w:t>
            </w:r>
            <w:r>
              <w:rPr>
                <w:rFonts w:hint="eastAsia"/>
                <w:szCs w:val="21"/>
                <w:highlight w:val="none"/>
              </w:rPr>
              <w:t>+电源管理模块（不含箱体）</w:t>
            </w:r>
          </w:p>
        </w:tc>
        <w:tc>
          <w:tcPr>
            <w:tcW w:w="2233" w:type="dxa"/>
            <w:shd w:val="clear" w:color="auto" w:fill="FFFFFF"/>
            <w:vAlign w:val="center"/>
          </w:tcPr>
          <w:p w14:paraId="07BD27BA">
            <w:pPr>
              <w:spacing w:before="60" w:after="60"/>
              <w:jc w:val="center"/>
              <w:rPr>
                <w:szCs w:val="21"/>
                <w:highlight w:val="none"/>
              </w:rPr>
            </w:pPr>
            <w:r>
              <w:rPr>
                <w:szCs w:val="21"/>
                <w:highlight w:val="none"/>
              </w:rPr>
              <w:t>38A</w:t>
            </w:r>
            <w:r>
              <w:rPr>
                <w:rFonts w:hint="eastAsia"/>
                <w:szCs w:val="21"/>
                <w:highlight w:val="none"/>
              </w:rPr>
              <w:t>h</w:t>
            </w:r>
            <w:r>
              <w:rPr>
                <w:szCs w:val="21"/>
                <w:highlight w:val="none"/>
              </w:rPr>
              <w:t>，48V</w:t>
            </w:r>
          </w:p>
        </w:tc>
        <w:tc>
          <w:tcPr>
            <w:tcW w:w="499" w:type="dxa"/>
            <w:shd w:val="clear" w:color="auto" w:fill="FFFFFF"/>
            <w:vAlign w:val="center"/>
          </w:tcPr>
          <w:p w14:paraId="0795B557">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76C67BBF">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1A0264D">
            <w:pPr>
              <w:spacing w:before="60" w:after="60"/>
              <w:jc w:val="center"/>
              <w:rPr>
                <w:szCs w:val="21"/>
                <w:highlight w:val="none"/>
              </w:rPr>
            </w:pPr>
          </w:p>
        </w:tc>
        <w:tc>
          <w:tcPr>
            <w:tcW w:w="1177" w:type="dxa"/>
            <w:gridSpan w:val="2"/>
            <w:shd w:val="clear" w:color="auto" w:fill="FFFFFF"/>
            <w:vAlign w:val="center"/>
          </w:tcPr>
          <w:p w14:paraId="630E5D2E">
            <w:pPr>
              <w:tabs>
                <w:tab w:val="center" w:pos="4154"/>
                <w:tab w:val="right" w:pos="8306"/>
              </w:tabs>
              <w:spacing w:before="60" w:after="60"/>
              <w:jc w:val="center"/>
              <w:rPr>
                <w:szCs w:val="21"/>
                <w:highlight w:val="none"/>
              </w:rPr>
            </w:pPr>
            <w:r>
              <w:rPr>
                <w:szCs w:val="21"/>
                <w:highlight w:val="none"/>
              </w:rPr>
              <w:t>选配</w:t>
            </w:r>
          </w:p>
        </w:tc>
      </w:tr>
      <w:tr w14:paraId="0D5DC3ED">
        <w:tblPrEx>
          <w:tblLayout w:type="fixed"/>
        </w:tblPrEx>
        <w:trPr>
          <w:gridAfter w:val="1"/>
          <w:wAfter w:w="21" w:type="dxa"/>
          <w:trHeight w:val="508" w:hRule="atLeast"/>
          <w:jc w:val="center"/>
        </w:trPr>
        <w:tc>
          <w:tcPr>
            <w:tcW w:w="972" w:type="dxa"/>
            <w:shd w:val="clear" w:color="auto" w:fill="FFFFFF"/>
            <w:vAlign w:val="center"/>
          </w:tcPr>
          <w:p w14:paraId="61F540EE">
            <w:pPr>
              <w:tabs>
                <w:tab w:val="center" w:pos="4154"/>
                <w:tab w:val="right" w:pos="8306"/>
              </w:tabs>
              <w:spacing w:before="60" w:after="60"/>
              <w:jc w:val="center"/>
              <w:rPr>
                <w:szCs w:val="21"/>
                <w:highlight w:val="none"/>
              </w:rPr>
            </w:pPr>
            <w:r>
              <w:rPr>
                <w:szCs w:val="21"/>
                <w:highlight w:val="none"/>
              </w:rPr>
              <w:t>4.1</w:t>
            </w:r>
            <w:r>
              <w:rPr>
                <w:rFonts w:hint="eastAsia"/>
                <w:szCs w:val="21"/>
                <w:highlight w:val="none"/>
              </w:rPr>
              <w:t>4</w:t>
            </w:r>
          </w:p>
        </w:tc>
        <w:tc>
          <w:tcPr>
            <w:tcW w:w="1885" w:type="dxa"/>
            <w:shd w:val="clear" w:color="auto" w:fill="FFFFFF"/>
            <w:vAlign w:val="center"/>
          </w:tcPr>
          <w:p w14:paraId="13CDECAE">
            <w:pPr>
              <w:adjustRightInd w:val="0"/>
              <w:jc w:val="center"/>
              <w:rPr>
                <w:szCs w:val="21"/>
                <w:highlight w:val="none"/>
              </w:rPr>
            </w:pPr>
            <w:r>
              <w:rPr>
                <w:rFonts w:hint="eastAsia"/>
                <w:szCs w:val="21"/>
                <w:highlight w:val="none"/>
              </w:rPr>
              <w:t>落地式电源箱体</w:t>
            </w:r>
          </w:p>
        </w:tc>
        <w:tc>
          <w:tcPr>
            <w:tcW w:w="2233" w:type="dxa"/>
            <w:shd w:val="clear" w:color="auto" w:fill="FFFFFF"/>
            <w:vAlign w:val="center"/>
          </w:tcPr>
          <w:p w14:paraId="2F727835">
            <w:pPr>
              <w:spacing w:before="60" w:after="60"/>
              <w:jc w:val="center"/>
              <w:rPr>
                <w:szCs w:val="21"/>
                <w:highlight w:val="none"/>
              </w:rPr>
            </w:pPr>
            <w:r>
              <w:rPr>
                <w:rFonts w:hint="eastAsia"/>
                <w:szCs w:val="21"/>
                <w:highlight w:val="none"/>
              </w:rPr>
              <w:t>450*600*1600</w:t>
            </w:r>
          </w:p>
        </w:tc>
        <w:tc>
          <w:tcPr>
            <w:tcW w:w="499" w:type="dxa"/>
            <w:shd w:val="clear" w:color="auto" w:fill="FFFFFF"/>
            <w:vAlign w:val="center"/>
          </w:tcPr>
          <w:p w14:paraId="3B8CC07B">
            <w:pPr>
              <w:tabs>
                <w:tab w:val="center" w:pos="4154"/>
                <w:tab w:val="right" w:pos="8306"/>
              </w:tabs>
              <w:spacing w:before="60" w:after="60"/>
              <w:jc w:val="center"/>
              <w:rPr>
                <w:szCs w:val="21"/>
                <w:highlight w:val="none"/>
              </w:rPr>
            </w:pPr>
            <w:r>
              <w:rPr>
                <w:rFonts w:hint="eastAsia"/>
                <w:szCs w:val="21"/>
                <w:highlight w:val="none"/>
              </w:rPr>
              <w:t>件</w:t>
            </w:r>
          </w:p>
        </w:tc>
        <w:tc>
          <w:tcPr>
            <w:tcW w:w="800" w:type="dxa"/>
            <w:shd w:val="clear" w:color="auto" w:fill="FFFFFF"/>
            <w:vAlign w:val="center"/>
          </w:tcPr>
          <w:p w14:paraId="5E7C10B3">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0AB2D448">
            <w:pPr>
              <w:spacing w:before="60" w:after="60"/>
              <w:jc w:val="center"/>
              <w:rPr>
                <w:szCs w:val="21"/>
                <w:highlight w:val="none"/>
              </w:rPr>
            </w:pPr>
          </w:p>
        </w:tc>
        <w:tc>
          <w:tcPr>
            <w:tcW w:w="1156" w:type="dxa"/>
            <w:shd w:val="clear" w:color="auto" w:fill="FFFFFF"/>
            <w:vAlign w:val="center"/>
          </w:tcPr>
          <w:p w14:paraId="43826CCA">
            <w:pPr>
              <w:tabs>
                <w:tab w:val="center" w:pos="4154"/>
                <w:tab w:val="right" w:pos="8306"/>
              </w:tabs>
              <w:spacing w:before="60" w:after="60"/>
              <w:jc w:val="center"/>
              <w:rPr>
                <w:szCs w:val="21"/>
                <w:highlight w:val="none"/>
              </w:rPr>
            </w:pPr>
            <w:r>
              <w:rPr>
                <w:rFonts w:hint="eastAsia"/>
                <w:szCs w:val="21"/>
                <w:highlight w:val="none"/>
              </w:rPr>
              <w:t>选配</w:t>
            </w:r>
          </w:p>
        </w:tc>
      </w:tr>
      <w:tr w14:paraId="3BCF14B6">
        <w:tblPrEx>
          <w:tblLayout w:type="fixed"/>
        </w:tblPrEx>
        <w:trPr>
          <w:gridAfter w:val="1"/>
          <w:wAfter w:w="21" w:type="dxa"/>
          <w:trHeight w:val="508" w:hRule="atLeast"/>
          <w:jc w:val="center"/>
        </w:trPr>
        <w:tc>
          <w:tcPr>
            <w:tcW w:w="972" w:type="dxa"/>
            <w:shd w:val="clear" w:color="auto" w:fill="FFFFFF"/>
            <w:vAlign w:val="center"/>
          </w:tcPr>
          <w:p w14:paraId="6285B730">
            <w:pPr>
              <w:tabs>
                <w:tab w:val="center" w:pos="4154"/>
                <w:tab w:val="right" w:pos="8306"/>
              </w:tabs>
              <w:spacing w:before="60" w:after="60"/>
              <w:jc w:val="center"/>
              <w:rPr>
                <w:szCs w:val="21"/>
                <w:highlight w:val="none"/>
              </w:rPr>
            </w:pPr>
            <w:r>
              <w:rPr>
                <w:rFonts w:hint="eastAsia"/>
                <w:szCs w:val="21"/>
                <w:highlight w:val="none"/>
              </w:rPr>
              <w:t>4.15</w:t>
            </w:r>
          </w:p>
        </w:tc>
        <w:tc>
          <w:tcPr>
            <w:tcW w:w="1885" w:type="dxa"/>
            <w:shd w:val="clear" w:color="auto" w:fill="FFFFFF"/>
            <w:vAlign w:val="center"/>
          </w:tcPr>
          <w:p w14:paraId="4B353B7C">
            <w:pPr>
              <w:adjustRightInd w:val="0"/>
              <w:jc w:val="center"/>
              <w:rPr>
                <w:rFonts w:hint="eastAsia"/>
                <w:szCs w:val="21"/>
                <w:highlight w:val="none"/>
              </w:rPr>
            </w:pPr>
            <w:r>
              <w:rPr>
                <w:szCs w:val="21"/>
                <w:highlight w:val="none"/>
              </w:rPr>
              <w:t>综合测控通信单元</w:t>
            </w:r>
          </w:p>
        </w:tc>
        <w:tc>
          <w:tcPr>
            <w:tcW w:w="2233" w:type="dxa"/>
            <w:shd w:val="clear" w:color="auto" w:fill="FFFFFF"/>
            <w:vAlign w:val="center"/>
          </w:tcPr>
          <w:p w14:paraId="3FDE0FC1">
            <w:pPr>
              <w:spacing w:before="60" w:after="60"/>
              <w:jc w:val="center"/>
              <w:rPr>
                <w:rFonts w:hint="eastAsia"/>
                <w:szCs w:val="21"/>
                <w:highlight w:val="none"/>
              </w:rPr>
            </w:pPr>
            <w:r>
              <w:rPr>
                <w:szCs w:val="21"/>
                <w:highlight w:val="none"/>
              </w:rPr>
              <w:t>详见技术条件</w:t>
            </w:r>
          </w:p>
        </w:tc>
        <w:tc>
          <w:tcPr>
            <w:tcW w:w="499" w:type="dxa"/>
            <w:shd w:val="clear" w:color="auto" w:fill="FFFFFF"/>
            <w:vAlign w:val="center"/>
          </w:tcPr>
          <w:p w14:paraId="550318FD">
            <w:pPr>
              <w:tabs>
                <w:tab w:val="center" w:pos="4154"/>
                <w:tab w:val="right" w:pos="8306"/>
              </w:tabs>
              <w:spacing w:before="60" w:after="60"/>
              <w:jc w:val="center"/>
              <w:rPr>
                <w:rFonts w:hint="eastAsia"/>
                <w:szCs w:val="21"/>
                <w:highlight w:val="none"/>
              </w:rPr>
            </w:pPr>
            <w:r>
              <w:rPr>
                <w:rFonts w:hint="eastAsia" w:eastAsia="等线"/>
                <w:szCs w:val="21"/>
                <w:highlight w:val="none"/>
              </w:rPr>
              <w:t>台</w:t>
            </w:r>
          </w:p>
        </w:tc>
        <w:tc>
          <w:tcPr>
            <w:tcW w:w="800" w:type="dxa"/>
            <w:shd w:val="clear" w:color="auto" w:fill="FFFFFF"/>
            <w:vAlign w:val="center"/>
          </w:tcPr>
          <w:p w14:paraId="19C750F1">
            <w:pPr>
              <w:tabs>
                <w:tab w:val="center" w:pos="4154"/>
                <w:tab w:val="right" w:pos="8306"/>
              </w:tabs>
              <w:spacing w:before="60" w:after="60"/>
              <w:jc w:val="center"/>
              <w:rPr>
                <w:rFonts w:hint="eastAsia"/>
                <w:szCs w:val="21"/>
                <w:highlight w:val="none"/>
              </w:rPr>
            </w:pPr>
            <w:r>
              <w:rPr>
                <w:rFonts w:hint="eastAsia" w:eastAsia="等线"/>
                <w:szCs w:val="21"/>
                <w:highlight w:val="none"/>
              </w:rPr>
              <w:t>1</w:t>
            </w:r>
          </w:p>
        </w:tc>
        <w:tc>
          <w:tcPr>
            <w:tcW w:w="2254" w:type="dxa"/>
            <w:vMerge w:val="continue"/>
            <w:shd w:val="clear" w:color="auto" w:fill="FFFFFF"/>
            <w:vAlign w:val="center"/>
          </w:tcPr>
          <w:p w14:paraId="73703341">
            <w:pPr>
              <w:spacing w:before="60" w:after="60"/>
              <w:jc w:val="center"/>
              <w:rPr>
                <w:szCs w:val="21"/>
                <w:highlight w:val="none"/>
              </w:rPr>
            </w:pPr>
          </w:p>
        </w:tc>
        <w:tc>
          <w:tcPr>
            <w:tcW w:w="1156" w:type="dxa"/>
            <w:shd w:val="clear" w:color="auto" w:fill="FFFFFF"/>
            <w:vAlign w:val="center"/>
          </w:tcPr>
          <w:p w14:paraId="0795F2C6">
            <w:pPr>
              <w:tabs>
                <w:tab w:val="center" w:pos="4154"/>
                <w:tab w:val="right" w:pos="8306"/>
              </w:tabs>
              <w:spacing w:before="60" w:after="60"/>
              <w:jc w:val="center"/>
              <w:rPr>
                <w:rFonts w:hint="eastAsia"/>
                <w:szCs w:val="21"/>
                <w:highlight w:val="none"/>
              </w:rPr>
            </w:pPr>
            <w:r>
              <w:rPr>
                <w:rFonts w:hint="eastAsia" w:eastAsia="等线"/>
                <w:szCs w:val="21"/>
                <w:highlight w:val="none"/>
              </w:rPr>
              <w:t>选配</w:t>
            </w:r>
          </w:p>
        </w:tc>
      </w:tr>
      <w:tr w14:paraId="39500752">
        <w:tblPrEx>
          <w:tblLayout w:type="fixed"/>
        </w:tblPrEx>
        <w:trPr>
          <w:gridAfter w:val="1"/>
          <w:wAfter w:w="21" w:type="dxa"/>
          <w:trHeight w:val="508" w:hRule="atLeast"/>
          <w:jc w:val="center"/>
        </w:trPr>
        <w:tc>
          <w:tcPr>
            <w:tcW w:w="972" w:type="dxa"/>
            <w:shd w:val="clear" w:color="auto" w:fill="FFFFFF"/>
            <w:vAlign w:val="center"/>
          </w:tcPr>
          <w:p w14:paraId="4D77A4BE">
            <w:pPr>
              <w:tabs>
                <w:tab w:val="center" w:pos="4154"/>
                <w:tab w:val="right" w:pos="8306"/>
              </w:tabs>
              <w:spacing w:before="60" w:after="60"/>
              <w:jc w:val="center"/>
              <w:rPr>
                <w:szCs w:val="21"/>
                <w:highlight w:val="none"/>
              </w:rPr>
            </w:pPr>
            <w:r>
              <w:rPr>
                <w:szCs w:val="21"/>
                <w:highlight w:val="none"/>
              </w:rPr>
              <w:t>4</w:t>
            </w:r>
            <w:r>
              <w:rPr>
                <w:rFonts w:hint="eastAsia"/>
                <w:szCs w:val="21"/>
                <w:highlight w:val="none"/>
              </w:rPr>
              <w:t>.1</w:t>
            </w:r>
            <w:r>
              <w:rPr>
                <w:szCs w:val="21"/>
                <w:highlight w:val="none"/>
              </w:rPr>
              <w:t>5</w:t>
            </w:r>
          </w:p>
        </w:tc>
        <w:tc>
          <w:tcPr>
            <w:tcW w:w="1885" w:type="dxa"/>
            <w:shd w:val="clear" w:color="auto" w:fill="FFFFFF"/>
            <w:vAlign w:val="center"/>
          </w:tcPr>
          <w:p w14:paraId="360EDC46">
            <w:pPr>
              <w:adjustRightInd w:val="0"/>
              <w:jc w:val="center"/>
              <w:rPr>
                <w:szCs w:val="21"/>
                <w:highlight w:val="none"/>
              </w:rPr>
            </w:pPr>
            <w:r>
              <w:rPr>
                <w:rFonts w:hint="eastAsia"/>
                <w:szCs w:val="21"/>
                <w:highlight w:val="none"/>
              </w:rPr>
              <w:t>后置式电源箱体</w:t>
            </w:r>
          </w:p>
        </w:tc>
        <w:tc>
          <w:tcPr>
            <w:tcW w:w="2233" w:type="dxa"/>
            <w:shd w:val="clear" w:color="auto" w:fill="FFFFFF"/>
            <w:vAlign w:val="center"/>
          </w:tcPr>
          <w:p w14:paraId="60913BDC">
            <w:pPr>
              <w:spacing w:before="60" w:after="60"/>
              <w:jc w:val="center"/>
              <w:rPr>
                <w:szCs w:val="21"/>
                <w:highlight w:val="none"/>
              </w:rPr>
            </w:pPr>
          </w:p>
        </w:tc>
        <w:tc>
          <w:tcPr>
            <w:tcW w:w="499" w:type="dxa"/>
            <w:shd w:val="clear" w:color="auto" w:fill="FFFFFF"/>
            <w:vAlign w:val="center"/>
          </w:tcPr>
          <w:p w14:paraId="322D8800">
            <w:pPr>
              <w:tabs>
                <w:tab w:val="center" w:pos="4154"/>
                <w:tab w:val="right" w:pos="8306"/>
              </w:tabs>
              <w:spacing w:before="60" w:after="60"/>
              <w:jc w:val="center"/>
              <w:rPr>
                <w:szCs w:val="21"/>
                <w:highlight w:val="none"/>
              </w:rPr>
            </w:pPr>
            <w:r>
              <w:rPr>
                <w:rFonts w:hint="eastAsia"/>
                <w:szCs w:val="21"/>
                <w:highlight w:val="none"/>
              </w:rPr>
              <w:t>件</w:t>
            </w:r>
          </w:p>
        </w:tc>
        <w:tc>
          <w:tcPr>
            <w:tcW w:w="800" w:type="dxa"/>
            <w:shd w:val="clear" w:color="auto" w:fill="FFFFFF"/>
            <w:vAlign w:val="center"/>
          </w:tcPr>
          <w:p w14:paraId="7D4CE913">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tcBorders>
              <w:bottom w:val="nil"/>
            </w:tcBorders>
            <w:shd w:val="clear" w:color="auto" w:fill="FFFFFF"/>
            <w:vAlign w:val="center"/>
          </w:tcPr>
          <w:p w14:paraId="15A0E4BC">
            <w:pPr>
              <w:spacing w:before="60" w:after="60"/>
              <w:jc w:val="center"/>
              <w:rPr>
                <w:szCs w:val="21"/>
                <w:highlight w:val="none"/>
              </w:rPr>
            </w:pPr>
          </w:p>
        </w:tc>
        <w:tc>
          <w:tcPr>
            <w:tcW w:w="1156" w:type="dxa"/>
            <w:shd w:val="clear" w:color="auto" w:fill="FFFFFF"/>
            <w:vAlign w:val="center"/>
          </w:tcPr>
          <w:p w14:paraId="3E058FE7">
            <w:pPr>
              <w:tabs>
                <w:tab w:val="center" w:pos="4154"/>
                <w:tab w:val="right" w:pos="8306"/>
              </w:tabs>
              <w:spacing w:before="60" w:after="60"/>
              <w:jc w:val="center"/>
              <w:rPr>
                <w:szCs w:val="21"/>
                <w:highlight w:val="none"/>
              </w:rPr>
            </w:pPr>
            <w:r>
              <w:rPr>
                <w:rFonts w:hint="eastAsia"/>
                <w:szCs w:val="21"/>
                <w:highlight w:val="none"/>
              </w:rPr>
              <w:t>选配</w:t>
            </w:r>
          </w:p>
        </w:tc>
      </w:tr>
      <w:tr w14:paraId="1DDF777E">
        <w:tblPrEx>
          <w:tblLayout w:type="fixed"/>
        </w:tblPrEx>
        <w:trPr>
          <w:gridAfter w:val="1"/>
          <w:wAfter w:w="21" w:type="dxa"/>
          <w:trHeight w:val="508" w:hRule="atLeast"/>
          <w:jc w:val="center"/>
        </w:trPr>
        <w:tc>
          <w:tcPr>
            <w:tcW w:w="972" w:type="dxa"/>
            <w:shd w:val="clear" w:color="auto" w:fill="FFFFFF"/>
            <w:vAlign w:val="center"/>
          </w:tcPr>
          <w:p w14:paraId="6F9392B4">
            <w:pPr>
              <w:tabs>
                <w:tab w:val="center" w:pos="4154"/>
                <w:tab w:val="right" w:pos="8306"/>
              </w:tabs>
              <w:spacing w:before="60" w:after="60"/>
              <w:jc w:val="center"/>
              <w:rPr>
                <w:szCs w:val="21"/>
                <w:highlight w:val="none"/>
              </w:rPr>
            </w:pPr>
            <w:r>
              <w:rPr>
                <w:szCs w:val="21"/>
                <w:highlight w:val="none"/>
              </w:rPr>
              <w:t>4.16</w:t>
            </w:r>
          </w:p>
        </w:tc>
        <w:tc>
          <w:tcPr>
            <w:tcW w:w="1885" w:type="dxa"/>
            <w:shd w:val="clear" w:color="auto" w:fill="FFFFFF"/>
            <w:vAlign w:val="center"/>
          </w:tcPr>
          <w:p w14:paraId="251CC4FA">
            <w:pPr>
              <w:tabs>
                <w:tab w:val="center" w:pos="4154"/>
                <w:tab w:val="right" w:pos="8306"/>
              </w:tabs>
              <w:spacing w:before="60" w:after="60"/>
              <w:jc w:val="center"/>
              <w:rPr>
                <w:szCs w:val="21"/>
                <w:highlight w:val="none"/>
              </w:rPr>
            </w:pPr>
            <w:r>
              <w:rPr>
                <w:szCs w:val="21"/>
                <w:highlight w:val="none"/>
              </w:rPr>
              <w:t>防止电缆侧带电误合接地刀闭锁装置</w:t>
            </w:r>
          </w:p>
        </w:tc>
        <w:tc>
          <w:tcPr>
            <w:tcW w:w="2233" w:type="dxa"/>
            <w:shd w:val="clear" w:color="auto" w:fill="FFFFFF"/>
            <w:vAlign w:val="center"/>
          </w:tcPr>
          <w:p w14:paraId="3B4698DC">
            <w:pPr>
              <w:spacing w:before="60" w:after="60"/>
              <w:jc w:val="center"/>
              <w:rPr>
                <w:szCs w:val="21"/>
                <w:highlight w:val="none"/>
              </w:rPr>
            </w:pPr>
            <w:r>
              <w:rPr>
                <w:rFonts w:hint="eastAsia"/>
                <w:szCs w:val="21"/>
                <w:highlight w:val="none"/>
              </w:rPr>
              <w:t>有源电磁锁</w:t>
            </w:r>
          </w:p>
        </w:tc>
        <w:tc>
          <w:tcPr>
            <w:tcW w:w="499" w:type="dxa"/>
            <w:shd w:val="clear" w:color="auto" w:fill="FFFFFF"/>
            <w:vAlign w:val="center"/>
          </w:tcPr>
          <w:p w14:paraId="49E46592">
            <w:pPr>
              <w:tabs>
                <w:tab w:val="center" w:pos="4154"/>
                <w:tab w:val="right" w:pos="8306"/>
              </w:tabs>
              <w:spacing w:before="60" w:after="60"/>
              <w:jc w:val="center"/>
              <w:rPr>
                <w:szCs w:val="21"/>
                <w:highlight w:val="none"/>
              </w:rPr>
            </w:pPr>
            <w:r>
              <w:rPr>
                <w:rFonts w:hint="eastAsia"/>
                <w:szCs w:val="21"/>
                <w:highlight w:val="none"/>
              </w:rPr>
              <w:t>套</w:t>
            </w:r>
          </w:p>
        </w:tc>
        <w:tc>
          <w:tcPr>
            <w:tcW w:w="800" w:type="dxa"/>
            <w:shd w:val="clear" w:color="auto" w:fill="FFFFFF"/>
            <w:vAlign w:val="center"/>
          </w:tcPr>
          <w:p w14:paraId="019C56B7">
            <w:pPr>
              <w:tabs>
                <w:tab w:val="center" w:pos="4154"/>
                <w:tab w:val="right" w:pos="8306"/>
              </w:tabs>
              <w:spacing w:before="60" w:after="60"/>
              <w:jc w:val="center"/>
              <w:rPr>
                <w:szCs w:val="21"/>
                <w:highlight w:val="none"/>
              </w:rPr>
            </w:pPr>
            <w:r>
              <w:rPr>
                <w:rFonts w:hint="eastAsia"/>
                <w:szCs w:val="21"/>
                <w:highlight w:val="none"/>
              </w:rPr>
              <w:t>2</w:t>
            </w:r>
          </w:p>
        </w:tc>
        <w:tc>
          <w:tcPr>
            <w:tcW w:w="2254" w:type="dxa"/>
            <w:tcBorders>
              <w:top w:val="nil"/>
            </w:tcBorders>
            <w:shd w:val="clear" w:color="auto" w:fill="FFFFFF"/>
            <w:vAlign w:val="center"/>
          </w:tcPr>
          <w:p w14:paraId="24F59234">
            <w:pPr>
              <w:spacing w:before="60" w:after="60"/>
              <w:jc w:val="center"/>
              <w:rPr>
                <w:szCs w:val="21"/>
                <w:highlight w:val="none"/>
              </w:rPr>
            </w:pPr>
          </w:p>
        </w:tc>
        <w:tc>
          <w:tcPr>
            <w:tcW w:w="1156" w:type="dxa"/>
            <w:shd w:val="clear" w:color="auto" w:fill="FFFFFF"/>
            <w:vAlign w:val="center"/>
          </w:tcPr>
          <w:p w14:paraId="243AF482">
            <w:pPr>
              <w:tabs>
                <w:tab w:val="center" w:pos="4154"/>
                <w:tab w:val="right" w:pos="8306"/>
              </w:tabs>
              <w:spacing w:before="60" w:after="60"/>
              <w:jc w:val="center"/>
              <w:rPr>
                <w:szCs w:val="21"/>
                <w:highlight w:val="none"/>
              </w:rPr>
            </w:pPr>
            <w:r>
              <w:rPr>
                <w:szCs w:val="21"/>
                <w:highlight w:val="none"/>
              </w:rPr>
              <w:t>选配</w:t>
            </w:r>
          </w:p>
        </w:tc>
      </w:tr>
      <w:tr w14:paraId="67420D22">
        <w:tblPrEx>
          <w:tblLayout w:type="fixed"/>
        </w:tblPrEx>
        <w:trPr>
          <w:gridAfter w:val="1"/>
          <w:wAfter w:w="21" w:type="dxa"/>
          <w:trHeight w:val="435" w:hRule="atLeast"/>
          <w:jc w:val="center"/>
        </w:trPr>
        <w:tc>
          <w:tcPr>
            <w:tcW w:w="972" w:type="dxa"/>
            <w:shd w:val="clear" w:color="auto" w:fill="808080"/>
            <w:vAlign w:val="center"/>
          </w:tcPr>
          <w:p w14:paraId="17149D8E">
            <w:pPr>
              <w:tabs>
                <w:tab w:val="center" w:pos="4154"/>
                <w:tab w:val="right" w:pos="8306"/>
              </w:tabs>
              <w:spacing w:before="60" w:after="60"/>
              <w:jc w:val="center"/>
              <w:rPr>
                <w:b/>
                <w:szCs w:val="21"/>
                <w:highlight w:val="none"/>
              </w:rPr>
            </w:pPr>
            <w:r>
              <w:rPr>
                <w:b/>
                <w:szCs w:val="21"/>
                <w:highlight w:val="none"/>
              </w:rPr>
              <w:t>5</w:t>
            </w:r>
          </w:p>
        </w:tc>
        <w:tc>
          <w:tcPr>
            <w:tcW w:w="1885" w:type="dxa"/>
            <w:shd w:val="clear" w:color="auto" w:fill="808080"/>
            <w:vAlign w:val="center"/>
          </w:tcPr>
          <w:p w14:paraId="367A1683">
            <w:pPr>
              <w:tabs>
                <w:tab w:val="center" w:pos="4154"/>
                <w:tab w:val="right" w:pos="8306"/>
              </w:tabs>
              <w:spacing w:before="60" w:after="60"/>
              <w:jc w:val="center"/>
              <w:rPr>
                <w:b/>
                <w:szCs w:val="21"/>
                <w:highlight w:val="none"/>
              </w:rPr>
            </w:pPr>
            <w:r>
              <w:rPr>
                <w:b/>
                <w:szCs w:val="21"/>
                <w:highlight w:val="none"/>
              </w:rPr>
              <w:t>母线PT柜</w:t>
            </w:r>
          </w:p>
        </w:tc>
        <w:tc>
          <w:tcPr>
            <w:tcW w:w="2233" w:type="dxa"/>
            <w:shd w:val="clear" w:color="auto" w:fill="808080"/>
            <w:vAlign w:val="center"/>
          </w:tcPr>
          <w:p w14:paraId="61DD790D">
            <w:pPr>
              <w:tabs>
                <w:tab w:val="center" w:pos="4154"/>
                <w:tab w:val="right" w:pos="8306"/>
              </w:tabs>
              <w:spacing w:before="60" w:after="60"/>
              <w:jc w:val="center"/>
              <w:rPr>
                <w:b/>
                <w:szCs w:val="21"/>
                <w:highlight w:val="none"/>
              </w:rPr>
            </w:pPr>
          </w:p>
        </w:tc>
        <w:tc>
          <w:tcPr>
            <w:tcW w:w="499" w:type="dxa"/>
            <w:shd w:val="clear" w:color="auto" w:fill="808080"/>
            <w:vAlign w:val="center"/>
          </w:tcPr>
          <w:p w14:paraId="572C37A7">
            <w:pPr>
              <w:tabs>
                <w:tab w:val="center" w:pos="4154"/>
                <w:tab w:val="right" w:pos="8306"/>
              </w:tabs>
              <w:spacing w:before="60" w:after="60"/>
              <w:jc w:val="center"/>
              <w:rPr>
                <w:b/>
                <w:szCs w:val="21"/>
                <w:highlight w:val="none"/>
              </w:rPr>
            </w:pPr>
            <w:r>
              <w:rPr>
                <w:b/>
                <w:szCs w:val="21"/>
                <w:highlight w:val="none"/>
              </w:rPr>
              <w:t>套</w:t>
            </w:r>
          </w:p>
        </w:tc>
        <w:tc>
          <w:tcPr>
            <w:tcW w:w="800" w:type="dxa"/>
            <w:shd w:val="clear" w:color="auto" w:fill="808080"/>
            <w:vAlign w:val="center"/>
          </w:tcPr>
          <w:p w14:paraId="4DFBFB90">
            <w:pPr>
              <w:tabs>
                <w:tab w:val="center" w:pos="4154"/>
                <w:tab w:val="right" w:pos="8306"/>
              </w:tabs>
              <w:spacing w:before="60" w:after="60"/>
              <w:jc w:val="center"/>
              <w:rPr>
                <w:b/>
                <w:szCs w:val="21"/>
                <w:highlight w:val="none"/>
              </w:rPr>
            </w:pPr>
            <w:r>
              <w:rPr>
                <w:b/>
                <w:szCs w:val="21"/>
                <w:highlight w:val="none"/>
              </w:rPr>
              <w:t>1</w:t>
            </w:r>
          </w:p>
        </w:tc>
        <w:tc>
          <w:tcPr>
            <w:tcW w:w="2254" w:type="dxa"/>
            <w:shd w:val="clear" w:color="auto" w:fill="808080"/>
            <w:vAlign w:val="center"/>
          </w:tcPr>
          <w:p w14:paraId="29B20ABB">
            <w:pPr>
              <w:tabs>
                <w:tab w:val="center" w:pos="4154"/>
                <w:tab w:val="right" w:pos="8306"/>
              </w:tabs>
              <w:spacing w:before="60" w:after="60"/>
              <w:jc w:val="center"/>
              <w:rPr>
                <w:b/>
                <w:szCs w:val="21"/>
                <w:highlight w:val="none"/>
              </w:rPr>
            </w:pPr>
          </w:p>
        </w:tc>
        <w:tc>
          <w:tcPr>
            <w:tcW w:w="1156" w:type="dxa"/>
            <w:shd w:val="clear" w:color="auto" w:fill="808080"/>
            <w:vAlign w:val="center"/>
          </w:tcPr>
          <w:p w14:paraId="01C12F6F">
            <w:pPr>
              <w:tabs>
                <w:tab w:val="center" w:pos="4154"/>
                <w:tab w:val="right" w:pos="8306"/>
              </w:tabs>
              <w:spacing w:before="60" w:after="60"/>
              <w:jc w:val="center"/>
              <w:rPr>
                <w:b/>
                <w:szCs w:val="21"/>
                <w:highlight w:val="none"/>
              </w:rPr>
            </w:pPr>
          </w:p>
        </w:tc>
      </w:tr>
      <w:tr w14:paraId="570E4693">
        <w:tblPrEx>
          <w:tblLayout w:type="fixed"/>
        </w:tblPrEx>
        <w:trPr>
          <w:gridAfter w:val="1"/>
          <w:wAfter w:w="21" w:type="dxa"/>
          <w:trHeight w:val="435" w:hRule="atLeast"/>
          <w:jc w:val="center"/>
        </w:trPr>
        <w:tc>
          <w:tcPr>
            <w:tcW w:w="972" w:type="dxa"/>
            <w:shd w:val="clear" w:color="auto" w:fill="FFFFFF"/>
            <w:vAlign w:val="center"/>
          </w:tcPr>
          <w:p w14:paraId="77B4AE30">
            <w:pPr>
              <w:tabs>
                <w:tab w:val="center" w:pos="4154"/>
                <w:tab w:val="right" w:pos="8306"/>
              </w:tabs>
              <w:spacing w:before="60" w:after="60"/>
              <w:jc w:val="center"/>
              <w:rPr>
                <w:szCs w:val="21"/>
                <w:highlight w:val="none"/>
              </w:rPr>
            </w:pPr>
            <w:r>
              <w:rPr>
                <w:szCs w:val="21"/>
                <w:highlight w:val="none"/>
              </w:rPr>
              <w:t>5.1</w:t>
            </w:r>
          </w:p>
        </w:tc>
        <w:tc>
          <w:tcPr>
            <w:tcW w:w="1885" w:type="dxa"/>
            <w:shd w:val="clear" w:color="auto" w:fill="FFFFFF"/>
            <w:vAlign w:val="center"/>
          </w:tcPr>
          <w:p w14:paraId="2EE71B7F">
            <w:pPr>
              <w:tabs>
                <w:tab w:val="center" w:pos="4154"/>
                <w:tab w:val="right" w:pos="8306"/>
              </w:tabs>
              <w:spacing w:before="60" w:after="60"/>
              <w:jc w:val="center"/>
              <w:rPr>
                <w:szCs w:val="21"/>
                <w:highlight w:val="none"/>
              </w:rPr>
            </w:pPr>
            <w:r>
              <w:rPr>
                <w:szCs w:val="21"/>
                <w:highlight w:val="none"/>
              </w:rPr>
              <w:t>隔离开关(带接地)</w:t>
            </w:r>
          </w:p>
        </w:tc>
        <w:tc>
          <w:tcPr>
            <w:tcW w:w="2233" w:type="dxa"/>
            <w:shd w:val="clear" w:color="auto" w:fill="FFFFFF"/>
            <w:vAlign w:val="center"/>
          </w:tcPr>
          <w:p w14:paraId="3A5757EA">
            <w:pPr>
              <w:tabs>
                <w:tab w:val="center" w:pos="4154"/>
                <w:tab w:val="right" w:pos="8306"/>
              </w:tabs>
              <w:spacing w:before="60" w:after="60"/>
              <w:jc w:val="center"/>
              <w:rPr>
                <w:szCs w:val="21"/>
                <w:highlight w:val="none"/>
              </w:rPr>
            </w:pPr>
            <w:r>
              <w:rPr>
                <w:szCs w:val="21"/>
                <w:highlight w:val="none"/>
              </w:rPr>
              <w:t>630A，25kA(2s)</w:t>
            </w:r>
          </w:p>
        </w:tc>
        <w:tc>
          <w:tcPr>
            <w:tcW w:w="499" w:type="dxa"/>
            <w:shd w:val="clear" w:color="auto" w:fill="FFFFFF"/>
            <w:vAlign w:val="center"/>
          </w:tcPr>
          <w:p w14:paraId="0D8771F6">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630F0EBB">
            <w:pPr>
              <w:tabs>
                <w:tab w:val="center" w:pos="4154"/>
                <w:tab w:val="right" w:pos="8306"/>
              </w:tabs>
              <w:spacing w:before="60" w:after="60"/>
              <w:jc w:val="center"/>
              <w:rPr>
                <w:szCs w:val="21"/>
                <w:highlight w:val="none"/>
              </w:rPr>
            </w:pPr>
            <w:r>
              <w:rPr>
                <w:szCs w:val="21"/>
                <w:highlight w:val="none"/>
              </w:rPr>
              <w:t>1</w:t>
            </w:r>
          </w:p>
        </w:tc>
        <w:tc>
          <w:tcPr>
            <w:tcW w:w="2254" w:type="dxa"/>
            <w:vMerge w:val="restart"/>
            <w:shd w:val="clear" w:color="auto" w:fill="FFFFFF"/>
            <w:vAlign w:val="center"/>
          </w:tcPr>
          <w:p w14:paraId="3165B771">
            <w:pPr>
              <w:spacing w:before="60" w:after="60"/>
              <w:jc w:val="center"/>
              <w:rPr>
                <w:szCs w:val="21"/>
                <w:highlight w:val="none"/>
              </w:rPr>
            </w:pPr>
          </w:p>
          <w:p w14:paraId="403161C4">
            <w:pPr>
              <w:rPr>
                <w:szCs w:val="21"/>
                <w:highlight w:val="none"/>
              </w:rPr>
            </w:pPr>
            <w:r>
              <w:rPr>
                <w:szCs w:val="21"/>
                <w:highlight w:val="none"/>
              </w:rPr>
              <w:drawing>
                <wp:inline distT="0" distB="0" distL="114300" distR="114300">
                  <wp:extent cx="1332865" cy="1903730"/>
                  <wp:effectExtent l="0" t="0" r="635" b="1270"/>
                  <wp:docPr id="7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2"/>
                          <pic:cNvPicPr>
                            <a:picLocks noChangeAspect="1"/>
                          </pic:cNvPicPr>
                        </pic:nvPicPr>
                        <pic:blipFill>
                          <a:blip r:embed="rId63"/>
                          <a:stretch>
                            <a:fillRect/>
                          </a:stretch>
                        </pic:blipFill>
                        <pic:spPr>
                          <a:xfrm>
                            <a:off x="0" y="0"/>
                            <a:ext cx="1332865" cy="1903730"/>
                          </a:xfrm>
                          <a:prstGeom prst="rect">
                            <a:avLst/>
                          </a:prstGeom>
                          <a:noFill/>
                          <a:ln>
                            <a:noFill/>
                          </a:ln>
                        </pic:spPr>
                      </pic:pic>
                    </a:graphicData>
                  </a:graphic>
                </wp:inline>
              </w:drawing>
            </w:r>
          </w:p>
          <w:p w14:paraId="630BC501">
            <w:pPr>
              <w:spacing w:before="60" w:after="60"/>
              <w:jc w:val="center"/>
              <w:rPr>
                <w:szCs w:val="21"/>
                <w:highlight w:val="none"/>
              </w:rPr>
            </w:pPr>
          </w:p>
        </w:tc>
        <w:tc>
          <w:tcPr>
            <w:tcW w:w="1156" w:type="dxa"/>
            <w:shd w:val="clear" w:color="auto" w:fill="FFFFFF"/>
            <w:vAlign w:val="center"/>
          </w:tcPr>
          <w:p w14:paraId="3FD8BB85">
            <w:pPr>
              <w:tabs>
                <w:tab w:val="center" w:pos="4154"/>
                <w:tab w:val="right" w:pos="8306"/>
              </w:tabs>
              <w:spacing w:before="60" w:after="60"/>
              <w:jc w:val="center"/>
              <w:rPr>
                <w:szCs w:val="21"/>
                <w:highlight w:val="none"/>
              </w:rPr>
            </w:pPr>
            <w:r>
              <w:rPr>
                <w:rFonts w:hint="eastAsia"/>
                <w:szCs w:val="21"/>
                <w:highlight w:val="none"/>
              </w:rPr>
              <w:t>必配</w:t>
            </w:r>
          </w:p>
        </w:tc>
      </w:tr>
      <w:tr w14:paraId="0E7EE12B">
        <w:tblPrEx>
          <w:tblLayout w:type="fixed"/>
        </w:tblPrEx>
        <w:trPr>
          <w:gridAfter w:val="1"/>
          <w:wAfter w:w="21" w:type="dxa"/>
          <w:trHeight w:val="435" w:hRule="atLeast"/>
          <w:jc w:val="center"/>
        </w:trPr>
        <w:tc>
          <w:tcPr>
            <w:tcW w:w="972" w:type="dxa"/>
            <w:vMerge w:val="restart"/>
            <w:shd w:val="clear" w:color="auto" w:fill="FFFFFF"/>
            <w:vAlign w:val="center"/>
          </w:tcPr>
          <w:p w14:paraId="7C36B89C">
            <w:pPr>
              <w:tabs>
                <w:tab w:val="center" w:pos="4154"/>
                <w:tab w:val="right" w:pos="8306"/>
              </w:tabs>
              <w:spacing w:before="60" w:after="60"/>
              <w:jc w:val="center"/>
              <w:rPr>
                <w:szCs w:val="21"/>
                <w:highlight w:val="none"/>
              </w:rPr>
            </w:pPr>
            <w:r>
              <w:rPr>
                <w:szCs w:val="21"/>
                <w:highlight w:val="none"/>
              </w:rPr>
              <w:t>5.2</w:t>
            </w:r>
          </w:p>
        </w:tc>
        <w:tc>
          <w:tcPr>
            <w:tcW w:w="1885" w:type="dxa"/>
            <w:vMerge w:val="restart"/>
            <w:shd w:val="clear" w:color="auto" w:fill="FFFFFF"/>
            <w:vAlign w:val="center"/>
          </w:tcPr>
          <w:p w14:paraId="3451B61F">
            <w:pPr>
              <w:tabs>
                <w:tab w:val="center" w:pos="4154"/>
                <w:tab w:val="right" w:pos="8306"/>
              </w:tabs>
              <w:spacing w:before="60" w:after="60"/>
              <w:jc w:val="center"/>
              <w:rPr>
                <w:szCs w:val="21"/>
                <w:highlight w:val="none"/>
              </w:rPr>
            </w:pPr>
            <w:r>
              <w:rPr>
                <w:szCs w:val="21"/>
                <w:highlight w:val="none"/>
              </w:rPr>
              <w:t>干式电压互感器（</w:t>
            </w:r>
            <w:r>
              <w:rPr>
                <w:rFonts w:hint="eastAsia"/>
                <w:szCs w:val="21"/>
                <w:highlight w:val="none"/>
              </w:rPr>
              <w:t>三</w:t>
            </w:r>
            <w:r>
              <w:rPr>
                <w:szCs w:val="21"/>
                <w:highlight w:val="none"/>
              </w:rPr>
              <w:t>选一）</w:t>
            </w:r>
          </w:p>
        </w:tc>
        <w:tc>
          <w:tcPr>
            <w:tcW w:w="2233" w:type="dxa"/>
            <w:shd w:val="clear" w:color="auto" w:fill="FFFFFF"/>
            <w:vAlign w:val="center"/>
          </w:tcPr>
          <w:p w14:paraId="35FEEBA8">
            <w:pPr>
              <w:tabs>
                <w:tab w:val="center" w:pos="4154"/>
                <w:tab w:val="right" w:pos="8306"/>
              </w:tabs>
              <w:spacing w:before="60" w:after="60"/>
              <w:jc w:val="center"/>
              <w:rPr>
                <w:szCs w:val="21"/>
                <w:highlight w:val="none"/>
              </w:rPr>
            </w:pPr>
            <w:r>
              <w:rPr>
                <w:szCs w:val="21"/>
                <w:highlight w:val="none"/>
              </w:rPr>
              <w:t>Y/Y/开口三角PT，详见技术条件（推荐）</w:t>
            </w:r>
          </w:p>
        </w:tc>
        <w:tc>
          <w:tcPr>
            <w:tcW w:w="499" w:type="dxa"/>
            <w:shd w:val="clear" w:color="auto" w:fill="FFFFFF"/>
            <w:vAlign w:val="center"/>
          </w:tcPr>
          <w:p w14:paraId="1F122FE5">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23B84420">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19C467C7">
            <w:pPr>
              <w:spacing w:before="60" w:after="60"/>
              <w:jc w:val="center"/>
              <w:rPr>
                <w:szCs w:val="21"/>
                <w:highlight w:val="none"/>
              </w:rPr>
            </w:pPr>
          </w:p>
        </w:tc>
        <w:tc>
          <w:tcPr>
            <w:tcW w:w="1156" w:type="dxa"/>
            <w:shd w:val="clear" w:color="auto" w:fill="FFFFFF"/>
            <w:vAlign w:val="center"/>
          </w:tcPr>
          <w:p w14:paraId="312B10E6">
            <w:pPr>
              <w:tabs>
                <w:tab w:val="center" w:pos="4154"/>
                <w:tab w:val="right" w:pos="8306"/>
              </w:tabs>
              <w:spacing w:before="60" w:after="60"/>
              <w:jc w:val="center"/>
              <w:rPr>
                <w:szCs w:val="21"/>
                <w:highlight w:val="none"/>
              </w:rPr>
            </w:pPr>
            <w:r>
              <w:rPr>
                <w:szCs w:val="21"/>
                <w:highlight w:val="none"/>
              </w:rPr>
              <w:t>选配</w:t>
            </w:r>
            <w:r>
              <w:rPr>
                <w:rFonts w:hint="eastAsia"/>
                <w:szCs w:val="21"/>
                <w:highlight w:val="none"/>
              </w:rPr>
              <w:t>（三项中必选一项）</w:t>
            </w:r>
          </w:p>
        </w:tc>
      </w:tr>
      <w:tr w14:paraId="0EBBA94D">
        <w:tblPrEx>
          <w:tblLayout w:type="fixed"/>
        </w:tblPrEx>
        <w:trPr>
          <w:gridAfter w:val="1"/>
          <w:wAfter w:w="21" w:type="dxa"/>
          <w:trHeight w:val="435" w:hRule="atLeast"/>
          <w:jc w:val="center"/>
        </w:trPr>
        <w:tc>
          <w:tcPr>
            <w:tcW w:w="972" w:type="dxa"/>
            <w:vMerge w:val="continue"/>
            <w:shd w:val="clear" w:color="auto" w:fill="FFFFFF"/>
            <w:vAlign w:val="center"/>
          </w:tcPr>
          <w:p w14:paraId="60C71E59">
            <w:pPr>
              <w:spacing w:before="60" w:after="60"/>
              <w:jc w:val="center"/>
              <w:rPr>
                <w:szCs w:val="21"/>
                <w:highlight w:val="none"/>
              </w:rPr>
            </w:pPr>
          </w:p>
        </w:tc>
        <w:tc>
          <w:tcPr>
            <w:tcW w:w="1885" w:type="dxa"/>
            <w:vMerge w:val="continue"/>
            <w:shd w:val="clear" w:color="auto" w:fill="FFFFFF"/>
            <w:vAlign w:val="center"/>
          </w:tcPr>
          <w:p w14:paraId="5281B93F">
            <w:pPr>
              <w:spacing w:before="60" w:after="60"/>
              <w:jc w:val="center"/>
              <w:rPr>
                <w:szCs w:val="21"/>
                <w:highlight w:val="none"/>
              </w:rPr>
            </w:pPr>
          </w:p>
        </w:tc>
        <w:tc>
          <w:tcPr>
            <w:tcW w:w="2233" w:type="dxa"/>
            <w:shd w:val="clear" w:color="auto" w:fill="FFFFFF"/>
            <w:vAlign w:val="center"/>
          </w:tcPr>
          <w:p w14:paraId="2060853A">
            <w:pPr>
              <w:tabs>
                <w:tab w:val="center" w:pos="4154"/>
                <w:tab w:val="right" w:pos="8306"/>
              </w:tabs>
              <w:spacing w:before="60" w:after="60"/>
              <w:jc w:val="center"/>
              <w:rPr>
                <w:szCs w:val="21"/>
                <w:highlight w:val="none"/>
              </w:rPr>
            </w:pPr>
            <w:r>
              <w:rPr>
                <w:szCs w:val="21"/>
                <w:highlight w:val="none"/>
              </w:rPr>
              <w:t>VV接线PT，详见技术条件</w:t>
            </w:r>
          </w:p>
        </w:tc>
        <w:tc>
          <w:tcPr>
            <w:tcW w:w="499" w:type="dxa"/>
            <w:shd w:val="clear" w:color="auto" w:fill="FFFFFF"/>
            <w:vAlign w:val="center"/>
          </w:tcPr>
          <w:p w14:paraId="08612595">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2DA31EB5">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40711B6">
            <w:pPr>
              <w:spacing w:before="60" w:after="60"/>
              <w:jc w:val="center"/>
              <w:rPr>
                <w:szCs w:val="21"/>
                <w:highlight w:val="none"/>
              </w:rPr>
            </w:pPr>
          </w:p>
        </w:tc>
        <w:tc>
          <w:tcPr>
            <w:tcW w:w="1156" w:type="dxa"/>
            <w:shd w:val="clear" w:color="auto" w:fill="FFFFFF"/>
            <w:vAlign w:val="center"/>
          </w:tcPr>
          <w:p w14:paraId="3ACAB3CD">
            <w:pPr>
              <w:spacing w:before="60" w:after="60"/>
              <w:jc w:val="center"/>
              <w:rPr>
                <w:szCs w:val="21"/>
                <w:highlight w:val="none"/>
              </w:rPr>
            </w:pPr>
            <w:r>
              <w:rPr>
                <w:szCs w:val="21"/>
                <w:highlight w:val="none"/>
              </w:rPr>
              <w:t>选配</w:t>
            </w:r>
            <w:r>
              <w:rPr>
                <w:rFonts w:hint="eastAsia"/>
                <w:szCs w:val="21"/>
                <w:highlight w:val="none"/>
              </w:rPr>
              <w:t>（三项中必选一项）</w:t>
            </w:r>
          </w:p>
        </w:tc>
      </w:tr>
      <w:tr w14:paraId="59AC9ACC">
        <w:tblPrEx>
          <w:tblLayout w:type="fixed"/>
        </w:tblPrEx>
        <w:trPr>
          <w:gridAfter w:val="1"/>
          <w:wAfter w:w="21" w:type="dxa"/>
          <w:trHeight w:val="435" w:hRule="atLeast"/>
          <w:jc w:val="center"/>
        </w:trPr>
        <w:tc>
          <w:tcPr>
            <w:tcW w:w="972" w:type="dxa"/>
            <w:vMerge w:val="continue"/>
            <w:shd w:val="clear" w:color="auto" w:fill="FFFFFF"/>
            <w:vAlign w:val="center"/>
          </w:tcPr>
          <w:p w14:paraId="60D5912F">
            <w:pPr>
              <w:spacing w:before="60" w:after="60"/>
              <w:jc w:val="center"/>
              <w:rPr>
                <w:szCs w:val="21"/>
                <w:highlight w:val="none"/>
              </w:rPr>
            </w:pPr>
          </w:p>
        </w:tc>
        <w:tc>
          <w:tcPr>
            <w:tcW w:w="1885" w:type="dxa"/>
            <w:vMerge w:val="continue"/>
            <w:shd w:val="clear" w:color="auto" w:fill="FFFFFF"/>
            <w:vAlign w:val="center"/>
          </w:tcPr>
          <w:p w14:paraId="71EABBA8">
            <w:pPr>
              <w:spacing w:before="60" w:after="60"/>
              <w:jc w:val="center"/>
              <w:rPr>
                <w:szCs w:val="21"/>
                <w:highlight w:val="none"/>
              </w:rPr>
            </w:pPr>
          </w:p>
        </w:tc>
        <w:tc>
          <w:tcPr>
            <w:tcW w:w="2233" w:type="dxa"/>
            <w:shd w:val="clear" w:color="auto" w:fill="FFFFFF"/>
            <w:vAlign w:val="center"/>
          </w:tcPr>
          <w:p w14:paraId="47598D8A">
            <w:pPr>
              <w:tabs>
                <w:tab w:val="center" w:pos="4154"/>
                <w:tab w:val="right" w:pos="8306"/>
              </w:tabs>
              <w:spacing w:before="60" w:after="60"/>
              <w:jc w:val="center"/>
              <w:rPr>
                <w:szCs w:val="21"/>
                <w:highlight w:val="none"/>
              </w:rPr>
            </w:pPr>
            <w:r>
              <w:rPr>
                <w:szCs w:val="21"/>
                <w:highlight w:val="none"/>
              </w:rPr>
              <w:t>一体式抗谐振4PT</w:t>
            </w:r>
          </w:p>
        </w:tc>
        <w:tc>
          <w:tcPr>
            <w:tcW w:w="499" w:type="dxa"/>
            <w:shd w:val="clear" w:color="auto" w:fill="FFFFFF"/>
            <w:vAlign w:val="center"/>
          </w:tcPr>
          <w:p w14:paraId="379E4D2C">
            <w:pPr>
              <w:tabs>
                <w:tab w:val="center" w:pos="4154"/>
                <w:tab w:val="right" w:pos="8306"/>
              </w:tabs>
              <w:spacing w:before="60" w:after="60"/>
              <w:jc w:val="center"/>
              <w:rPr>
                <w:szCs w:val="21"/>
                <w:highlight w:val="none"/>
              </w:rPr>
            </w:pPr>
            <w:r>
              <w:rPr>
                <w:szCs w:val="21"/>
                <w:highlight w:val="none"/>
              </w:rPr>
              <w:t>组</w:t>
            </w:r>
          </w:p>
        </w:tc>
        <w:tc>
          <w:tcPr>
            <w:tcW w:w="800" w:type="dxa"/>
            <w:shd w:val="clear" w:color="auto" w:fill="FFFFFF"/>
            <w:vAlign w:val="center"/>
          </w:tcPr>
          <w:p w14:paraId="6E1A0A2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5C241668">
            <w:pPr>
              <w:spacing w:before="60" w:after="60"/>
              <w:jc w:val="center"/>
              <w:rPr>
                <w:szCs w:val="21"/>
                <w:highlight w:val="none"/>
              </w:rPr>
            </w:pPr>
          </w:p>
        </w:tc>
        <w:tc>
          <w:tcPr>
            <w:tcW w:w="1156" w:type="dxa"/>
            <w:shd w:val="clear" w:color="auto" w:fill="FFFFFF"/>
            <w:vAlign w:val="center"/>
          </w:tcPr>
          <w:p w14:paraId="702A3816">
            <w:pPr>
              <w:spacing w:before="60" w:after="60"/>
              <w:jc w:val="center"/>
              <w:rPr>
                <w:szCs w:val="21"/>
                <w:highlight w:val="none"/>
              </w:rPr>
            </w:pPr>
            <w:r>
              <w:rPr>
                <w:szCs w:val="21"/>
                <w:highlight w:val="none"/>
              </w:rPr>
              <w:t>选配</w:t>
            </w:r>
            <w:r>
              <w:rPr>
                <w:rFonts w:hint="eastAsia"/>
                <w:szCs w:val="21"/>
                <w:highlight w:val="none"/>
              </w:rPr>
              <w:t>（三项中必选一项）</w:t>
            </w:r>
          </w:p>
        </w:tc>
      </w:tr>
      <w:tr w14:paraId="62C0DCE8">
        <w:tblPrEx>
          <w:tblLayout w:type="fixed"/>
        </w:tblPrEx>
        <w:trPr>
          <w:gridAfter w:val="1"/>
          <w:wAfter w:w="21" w:type="dxa"/>
          <w:trHeight w:val="435" w:hRule="atLeast"/>
          <w:jc w:val="center"/>
        </w:trPr>
        <w:tc>
          <w:tcPr>
            <w:tcW w:w="972" w:type="dxa"/>
            <w:shd w:val="clear" w:color="auto" w:fill="FFFFFF"/>
            <w:vAlign w:val="center"/>
          </w:tcPr>
          <w:p w14:paraId="2DCAC3D5">
            <w:pPr>
              <w:tabs>
                <w:tab w:val="center" w:pos="4154"/>
                <w:tab w:val="right" w:pos="8306"/>
              </w:tabs>
              <w:spacing w:before="60" w:after="60"/>
              <w:jc w:val="center"/>
              <w:rPr>
                <w:szCs w:val="21"/>
                <w:highlight w:val="none"/>
              </w:rPr>
            </w:pPr>
            <w:r>
              <w:rPr>
                <w:szCs w:val="21"/>
                <w:highlight w:val="none"/>
              </w:rPr>
              <w:t>5.3</w:t>
            </w:r>
          </w:p>
        </w:tc>
        <w:tc>
          <w:tcPr>
            <w:tcW w:w="1885" w:type="dxa"/>
            <w:shd w:val="clear" w:color="auto" w:fill="FFFFFF"/>
            <w:vAlign w:val="center"/>
          </w:tcPr>
          <w:p w14:paraId="0AD4874D">
            <w:pPr>
              <w:tabs>
                <w:tab w:val="center" w:pos="4154"/>
                <w:tab w:val="right" w:pos="8306"/>
              </w:tabs>
              <w:spacing w:before="60" w:after="60"/>
              <w:jc w:val="center"/>
              <w:rPr>
                <w:szCs w:val="21"/>
                <w:highlight w:val="none"/>
              </w:rPr>
            </w:pPr>
            <w:r>
              <w:rPr>
                <w:szCs w:val="21"/>
                <w:highlight w:val="none"/>
              </w:rPr>
              <w:t>避雷器</w:t>
            </w:r>
          </w:p>
        </w:tc>
        <w:tc>
          <w:tcPr>
            <w:tcW w:w="2233" w:type="dxa"/>
            <w:shd w:val="clear" w:color="auto" w:fill="FFFFFF"/>
            <w:vAlign w:val="center"/>
          </w:tcPr>
          <w:p w14:paraId="6682A6CC">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5536EE9B">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299BD46E">
            <w:pPr>
              <w:tabs>
                <w:tab w:val="center" w:pos="4154"/>
                <w:tab w:val="right" w:pos="8306"/>
              </w:tabs>
              <w:spacing w:before="60" w:after="60"/>
              <w:jc w:val="center"/>
              <w:rPr>
                <w:szCs w:val="21"/>
                <w:highlight w:val="none"/>
              </w:rPr>
            </w:pPr>
            <w:r>
              <w:rPr>
                <w:szCs w:val="21"/>
                <w:highlight w:val="none"/>
              </w:rPr>
              <w:t>3</w:t>
            </w:r>
          </w:p>
        </w:tc>
        <w:tc>
          <w:tcPr>
            <w:tcW w:w="2254" w:type="dxa"/>
            <w:vMerge w:val="continue"/>
            <w:shd w:val="clear" w:color="auto" w:fill="FFFFFF"/>
            <w:vAlign w:val="center"/>
          </w:tcPr>
          <w:p w14:paraId="2A2A0B67">
            <w:pPr>
              <w:spacing w:before="60" w:after="60"/>
              <w:jc w:val="center"/>
              <w:rPr>
                <w:szCs w:val="21"/>
                <w:highlight w:val="none"/>
              </w:rPr>
            </w:pPr>
          </w:p>
        </w:tc>
        <w:tc>
          <w:tcPr>
            <w:tcW w:w="1156" w:type="dxa"/>
            <w:shd w:val="clear" w:color="auto" w:fill="FFFFFF"/>
            <w:vAlign w:val="center"/>
          </w:tcPr>
          <w:p w14:paraId="770F6544">
            <w:pPr>
              <w:tabs>
                <w:tab w:val="center" w:pos="4154"/>
                <w:tab w:val="right" w:pos="8306"/>
              </w:tabs>
              <w:spacing w:before="60" w:after="60"/>
              <w:jc w:val="center"/>
              <w:rPr>
                <w:szCs w:val="21"/>
                <w:highlight w:val="none"/>
              </w:rPr>
            </w:pPr>
            <w:r>
              <w:rPr>
                <w:rFonts w:hint="eastAsia"/>
                <w:szCs w:val="21"/>
                <w:highlight w:val="none"/>
              </w:rPr>
              <w:t>选配</w:t>
            </w:r>
          </w:p>
        </w:tc>
      </w:tr>
      <w:tr w14:paraId="6AC52F30">
        <w:tblPrEx>
          <w:tblLayout w:type="fixed"/>
        </w:tblPrEx>
        <w:trPr>
          <w:gridAfter w:val="1"/>
          <w:wAfter w:w="21" w:type="dxa"/>
          <w:trHeight w:val="435" w:hRule="atLeast"/>
          <w:jc w:val="center"/>
        </w:trPr>
        <w:tc>
          <w:tcPr>
            <w:tcW w:w="972" w:type="dxa"/>
            <w:shd w:val="clear" w:color="auto" w:fill="FFFFFF"/>
            <w:vAlign w:val="center"/>
          </w:tcPr>
          <w:p w14:paraId="057162FC">
            <w:pPr>
              <w:tabs>
                <w:tab w:val="center" w:pos="4154"/>
                <w:tab w:val="right" w:pos="8306"/>
              </w:tabs>
              <w:spacing w:before="60" w:after="60"/>
              <w:jc w:val="center"/>
              <w:rPr>
                <w:szCs w:val="21"/>
                <w:highlight w:val="none"/>
              </w:rPr>
            </w:pPr>
            <w:r>
              <w:rPr>
                <w:szCs w:val="21"/>
                <w:highlight w:val="none"/>
              </w:rPr>
              <w:t>5.4</w:t>
            </w:r>
          </w:p>
        </w:tc>
        <w:tc>
          <w:tcPr>
            <w:tcW w:w="1885" w:type="dxa"/>
            <w:shd w:val="clear" w:color="auto" w:fill="FFFFFF"/>
            <w:vAlign w:val="center"/>
          </w:tcPr>
          <w:p w14:paraId="606D12D9">
            <w:pPr>
              <w:tabs>
                <w:tab w:val="center" w:pos="4154"/>
                <w:tab w:val="right" w:pos="8306"/>
              </w:tabs>
              <w:spacing w:before="60" w:after="60"/>
              <w:jc w:val="center"/>
              <w:rPr>
                <w:szCs w:val="21"/>
                <w:highlight w:val="none"/>
              </w:rPr>
            </w:pPr>
            <w:r>
              <w:rPr>
                <w:szCs w:val="21"/>
                <w:highlight w:val="none"/>
              </w:rPr>
              <w:t>高压熔断器</w:t>
            </w:r>
          </w:p>
        </w:tc>
        <w:tc>
          <w:tcPr>
            <w:tcW w:w="2233" w:type="dxa"/>
            <w:shd w:val="clear" w:color="auto" w:fill="FFFFFF"/>
            <w:vAlign w:val="center"/>
          </w:tcPr>
          <w:p w14:paraId="3C66AA01">
            <w:pPr>
              <w:tabs>
                <w:tab w:val="center" w:pos="4154"/>
                <w:tab w:val="right" w:pos="8306"/>
              </w:tabs>
              <w:spacing w:before="60" w:after="60"/>
              <w:jc w:val="center"/>
              <w:rPr>
                <w:szCs w:val="21"/>
                <w:highlight w:val="none"/>
              </w:rPr>
            </w:pPr>
            <w:r>
              <w:rPr>
                <w:szCs w:val="21"/>
                <w:highlight w:val="none"/>
              </w:rPr>
              <w:t>按容量配置</w:t>
            </w:r>
          </w:p>
        </w:tc>
        <w:tc>
          <w:tcPr>
            <w:tcW w:w="499" w:type="dxa"/>
            <w:shd w:val="clear" w:color="auto" w:fill="FFFFFF"/>
            <w:vAlign w:val="center"/>
          </w:tcPr>
          <w:p w14:paraId="743B04EA">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6CE02108">
            <w:pPr>
              <w:tabs>
                <w:tab w:val="center" w:pos="4154"/>
                <w:tab w:val="right" w:pos="8306"/>
              </w:tabs>
              <w:spacing w:before="60" w:after="60"/>
              <w:jc w:val="center"/>
              <w:rPr>
                <w:szCs w:val="21"/>
                <w:highlight w:val="none"/>
              </w:rPr>
            </w:pPr>
            <w:r>
              <w:rPr>
                <w:szCs w:val="21"/>
                <w:highlight w:val="none"/>
              </w:rPr>
              <w:t>3</w:t>
            </w:r>
          </w:p>
        </w:tc>
        <w:tc>
          <w:tcPr>
            <w:tcW w:w="2254" w:type="dxa"/>
            <w:vMerge w:val="continue"/>
            <w:shd w:val="clear" w:color="auto" w:fill="FFFFFF"/>
            <w:vAlign w:val="center"/>
          </w:tcPr>
          <w:p w14:paraId="3AC6496F">
            <w:pPr>
              <w:spacing w:before="60" w:after="60"/>
              <w:jc w:val="center"/>
              <w:rPr>
                <w:szCs w:val="21"/>
                <w:highlight w:val="none"/>
              </w:rPr>
            </w:pPr>
          </w:p>
        </w:tc>
        <w:tc>
          <w:tcPr>
            <w:tcW w:w="1156" w:type="dxa"/>
            <w:shd w:val="clear" w:color="auto" w:fill="FFFFFF"/>
            <w:vAlign w:val="center"/>
          </w:tcPr>
          <w:p w14:paraId="3AAB23F9">
            <w:pPr>
              <w:tabs>
                <w:tab w:val="center" w:pos="4154"/>
                <w:tab w:val="right" w:pos="8306"/>
              </w:tabs>
              <w:spacing w:before="60" w:after="60"/>
              <w:jc w:val="center"/>
              <w:rPr>
                <w:szCs w:val="21"/>
                <w:highlight w:val="none"/>
              </w:rPr>
            </w:pPr>
            <w:r>
              <w:rPr>
                <w:rFonts w:hint="eastAsia"/>
                <w:szCs w:val="21"/>
                <w:highlight w:val="none"/>
              </w:rPr>
              <w:t>必配</w:t>
            </w:r>
          </w:p>
        </w:tc>
      </w:tr>
      <w:tr w14:paraId="081CB603">
        <w:tblPrEx>
          <w:tblLayout w:type="fixed"/>
        </w:tblPrEx>
        <w:trPr>
          <w:gridAfter w:val="1"/>
          <w:wAfter w:w="21" w:type="dxa"/>
          <w:trHeight w:val="435" w:hRule="atLeast"/>
          <w:jc w:val="center"/>
        </w:trPr>
        <w:tc>
          <w:tcPr>
            <w:tcW w:w="972" w:type="dxa"/>
            <w:shd w:val="clear" w:color="auto" w:fill="FFFFFF"/>
            <w:vAlign w:val="center"/>
          </w:tcPr>
          <w:p w14:paraId="07ADD530">
            <w:pPr>
              <w:tabs>
                <w:tab w:val="center" w:pos="4154"/>
                <w:tab w:val="right" w:pos="8306"/>
              </w:tabs>
              <w:spacing w:before="60" w:after="60"/>
              <w:jc w:val="center"/>
              <w:rPr>
                <w:szCs w:val="21"/>
                <w:highlight w:val="none"/>
              </w:rPr>
            </w:pPr>
            <w:r>
              <w:rPr>
                <w:szCs w:val="21"/>
                <w:highlight w:val="none"/>
              </w:rPr>
              <w:t>5.5</w:t>
            </w:r>
          </w:p>
        </w:tc>
        <w:tc>
          <w:tcPr>
            <w:tcW w:w="1885" w:type="dxa"/>
            <w:shd w:val="clear" w:color="auto" w:fill="FFFFFF"/>
            <w:vAlign w:val="center"/>
          </w:tcPr>
          <w:p w14:paraId="701ACF2B">
            <w:pPr>
              <w:tabs>
                <w:tab w:val="center" w:pos="4154"/>
                <w:tab w:val="right" w:pos="8306"/>
              </w:tabs>
              <w:spacing w:before="60" w:after="60"/>
              <w:jc w:val="center"/>
              <w:rPr>
                <w:szCs w:val="21"/>
                <w:highlight w:val="none"/>
              </w:rPr>
            </w:pPr>
            <w:r>
              <w:rPr>
                <w:szCs w:val="21"/>
                <w:highlight w:val="none"/>
              </w:rPr>
              <w:t>带电显示装置</w:t>
            </w:r>
          </w:p>
        </w:tc>
        <w:tc>
          <w:tcPr>
            <w:tcW w:w="2233" w:type="dxa"/>
            <w:shd w:val="clear" w:color="auto" w:fill="FFFFFF"/>
            <w:vAlign w:val="center"/>
          </w:tcPr>
          <w:p w14:paraId="379EFB0B">
            <w:pPr>
              <w:tabs>
                <w:tab w:val="center" w:pos="4154"/>
                <w:tab w:val="right" w:pos="8306"/>
              </w:tabs>
              <w:spacing w:before="60" w:after="60"/>
              <w:jc w:val="center"/>
              <w:rPr>
                <w:szCs w:val="21"/>
                <w:highlight w:val="none"/>
              </w:rPr>
            </w:pPr>
            <w:r>
              <w:rPr>
                <w:szCs w:val="21"/>
                <w:highlight w:val="none"/>
              </w:rPr>
              <w:t>可插拔式、具有验电和二次核相功能</w:t>
            </w:r>
          </w:p>
        </w:tc>
        <w:tc>
          <w:tcPr>
            <w:tcW w:w="499" w:type="dxa"/>
            <w:shd w:val="clear" w:color="auto" w:fill="FFFFFF"/>
            <w:vAlign w:val="center"/>
          </w:tcPr>
          <w:p w14:paraId="797B6D3F">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53B2B368">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575514B">
            <w:pPr>
              <w:spacing w:before="60" w:after="60"/>
              <w:jc w:val="center"/>
              <w:rPr>
                <w:szCs w:val="21"/>
                <w:highlight w:val="none"/>
              </w:rPr>
            </w:pPr>
          </w:p>
        </w:tc>
        <w:tc>
          <w:tcPr>
            <w:tcW w:w="1156" w:type="dxa"/>
            <w:shd w:val="clear" w:color="auto" w:fill="FFFFFF"/>
            <w:vAlign w:val="center"/>
          </w:tcPr>
          <w:p w14:paraId="6DE1F5AC">
            <w:pPr>
              <w:spacing w:before="60" w:after="60"/>
              <w:jc w:val="center"/>
              <w:rPr>
                <w:szCs w:val="21"/>
                <w:highlight w:val="none"/>
              </w:rPr>
            </w:pPr>
            <w:r>
              <w:rPr>
                <w:rFonts w:hint="eastAsia"/>
                <w:szCs w:val="21"/>
                <w:highlight w:val="none"/>
              </w:rPr>
              <w:t>必配</w:t>
            </w:r>
          </w:p>
        </w:tc>
      </w:tr>
      <w:tr w14:paraId="08F1A9ED">
        <w:tblPrEx>
          <w:tblLayout w:type="fixed"/>
        </w:tblPrEx>
        <w:trPr>
          <w:gridAfter w:val="1"/>
          <w:wAfter w:w="21" w:type="dxa"/>
          <w:trHeight w:val="435" w:hRule="atLeast"/>
          <w:jc w:val="center"/>
        </w:trPr>
        <w:tc>
          <w:tcPr>
            <w:tcW w:w="972" w:type="dxa"/>
            <w:shd w:val="clear" w:color="auto" w:fill="FFFFFF"/>
            <w:vAlign w:val="center"/>
          </w:tcPr>
          <w:p w14:paraId="3FF92E79">
            <w:pPr>
              <w:tabs>
                <w:tab w:val="center" w:pos="4154"/>
                <w:tab w:val="right" w:pos="8306"/>
              </w:tabs>
              <w:spacing w:before="60" w:after="60"/>
              <w:jc w:val="center"/>
              <w:rPr>
                <w:szCs w:val="21"/>
                <w:highlight w:val="none"/>
              </w:rPr>
            </w:pPr>
            <w:r>
              <w:rPr>
                <w:szCs w:val="21"/>
                <w:highlight w:val="none"/>
              </w:rPr>
              <w:t>5.6</w:t>
            </w:r>
          </w:p>
        </w:tc>
        <w:tc>
          <w:tcPr>
            <w:tcW w:w="1885" w:type="dxa"/>
            <w:shd w:val="clear" w:color="auto" w:fill="FFFFFF"/>
            <w:vAlign w:val="center"/>
          </w:tcPr>
          <w:p w14:paraId="15DD61D8">
            <w:pPr>
              <w:tabs>
                <w:tab w:val="center" w:pos="4154"/>
                <w:tab w:val="right" w:pos="8306"/>
              </w:tabs>
              <w:spacing w:before="60" w:after="60"/>
              <w:jc w:val="center"/>
              <w:rPr>
                <w:szCs w:val="21"/>
                <w:highlight w:val="none"/>
              </w:rPr>
            </w:pPr>
            <w:r>
              <w:rPr>
                <w:szCs w:val="21"/>
                <w:highlight w:val="none"/>
              </w:rPr>
              <w:t>温湿度控制器</w:t>
            </w:r>
          </w:p>
        </w:tc>
        <w:tc>
          <w:tcPr>
            <w:tcW w:w="2233" w:type="dxa"/>
            <w:shd w:val="clear" w:color="auto" w:fill="FFFFFF"/>
            <w:vAlign w:val="center"/>
          </w:tcPr>
          <w:p w14:paraId="581CDD9F">
            <w:pPr>
              <w:tabs>
                <w:tab w:val="center" w:pos="4154"/>
                <w:tab w:val="right" w:pos="8306"/>
              </w:tabs>
              <w:spacing w:before="60" w:after="60"/>
              <w:jc w:val="center"/>
              <w:rPr>
                <w:szCs w:val="21"/>
                <w:highlight w:val="none"/>
              </w:rPr>
            </w:pPr>
          </w:p>
        </w:tc>
        <w:tc>
          <w:tcPr>
            <w:tcW w:w="499" w:type="dxa"/>
            <w:shd w:val="clear" w:color="auto" w:fill="FFFFFF"/>
            <w:vAlign w:val="center"/>
          </w:tcPr>
          <w:p w14:paraId="36B8621F">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62FDEBAC">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04145BBA">
            <w:pPr>
              <w:spacing w:before="60" w:after="60"/>
              <w:jc w:val="center"/>
              <w:rPr>
                <w:szCs w:val="21"/>
                <w:highlight w:val="none"/>
              </w:rPr>
            </w:pPr>
          </w:p>
        </w:tc>
        <w:tc>
          <w:tcPr>
            <w:tcW w:w="1156" w:type="dxa"/>
            <w:shd w:val="clear" w:color="auto" w:fill="FFFFFF"/>
            <w:vAlign w:val="center"/>
          </w:tcPr>
          <w:p w14:paraId="037575A8">
            <w:pPr>
              <w:tabs>
                <w:tab w:val="center" w:pos="4154"/>
                <w:tab w:val="right" w:pos="8306"/>
              </w:tabs>
              <w:spacing w:before="60" w:after="60"/>
              <w:jc w:val="center"/>
              <w:rPr>
                <w:szCs w:val="21"/>
                <w:highlight w:val="none"/>
              </w:rPr>
            </w:pPr>
            <w:r>
              <w:rPr>
                <w:rFonts w:hint="eastAsia"/>
                <w:szCs w:val="21"/>
                <w:highlight w:val="none"/>
              </w:rPr>
              <w:t>选配</w:t>
            </w:r>
          </w:p>
        </w:tc>
      </w:tr>
      <w:tr w14:paraId="7DB764C2">
        <w:tblPrEx>
          <w:tblLayout w:type="fixed"/>
        </w:tblPrEx>
        <w:trPr>
          <w:gridAfter w:val="1"/>
          <w:wAfter w:w="21" w:type="dxa"/>
          <w:trHeight w:val="435" w:hRule="atLeast"/>
          <w:jc w:val="center"/>
        </w:trPr>
        <w:tc>
          <w:tcPr>
            <w:tcW w:w="972" w:type="dxa"/>
            <w:shd w:val="clear" w:color="auto" w:fill="FFFFFF"/>
            <w:vAlign w:val="center"/>
          </w:tcPr>
          <w:p w14:paraId="2C3F5AC6">
            <w:pPr>
              <w:tabs>
                <w:tab w:val="center" w:pos="4154"/>
                <w:tab w:val="right" w:pos="8306"/>
              </w:tabs>
              <w:spacing w:before="60" w:after="60"/>
              <w:jc w:val="center"/>
              <w:rPr>
                <w:szCs w:val="21"/>
                <w:highlight w:val="none"/>
              </w:rPr>
            </w:pPr>
            <w:r>
              <w:rPr>
                <w:szCs w:val="21"/>
                <w:highlight w:val="none"/>
              </w:rPr>
              <w:t>5.7</w:t>
            </w:r>
          </w:p>
        </w:tc>
        <w:tc>
          <w:tcPr>
            <w:tcW w:w="1885" w:type="dxa"/>
            <w:shd w:val="clear" w:color="auto" w:fill="FFFFFF"/>
            <w:vAlign w:val="center"/>
          </w:tcPr>
          <w:p w14:paraId="1BDA2AA7">
            <w:pPr>
              <w:tabs>
                <w:tab w:val="center" w:pos="4154"/>
                <w:tab w:val="right" w:pos="8306"/>
              </w:tabs>
              <w:spacing w:before="60" w:after="60"/>
              <w:jc w:val="center"/>
              <w:rPr>
                <w:szCs w:val="21"/>
                <w:highlight w:val="none"/>
              </w:rPr>
            </w:pPr>
            <w:r>
              <w:rPr>
                <w:szCs w:val="21"/>
                <w:highlight w:val="none"/>
              </w:rPr>
              <w:t>冷凝除湿装置</w:t>
            </w:r>
          </w:p>
        </w:tc>
        <w:tc>
          <w:tcPr>
            <w:tcW w:w="2233" w:type="dxa"/>
            <w:shd w:val="clear" w:color="auto" w:fill="FFFFFF"/>
            <w:vAlign w:val="center"/>
          </w:tcPr>
          <w:p w14:paraId="247265C9">
            <w:pPr>
              <w:tabs>
                <w:tab w:val="center" w:pos="4154"/>
                <w:tab w:val="right" w:pos="8306"/>
              </w:tabs>
              <w:spacing w:before="60" w:after="60"/>
              <w:jc w:val="center"/>
              <w:rPr>
                <w:szCs w:val="21"/>
                <w:highlight w:val="none"/>
              </w:rPr>
            </w:pPr>
          </w:p>
        </w:tc>
        <w:tc>
          <w:tcPr>
            <w:tcW w:w="499" w:type="dxa"/>
            <w:shd w:val="clear" w:color="auto" w:fill="FFFFFF"/>
            <w:vAlign w:val="center"/>
          </w:tcPr>
          <w:p w14:paraId="01BCEC82">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23C0FEF7">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709C8C71">
            <w:pPr>
              <w:spacing w:before="60" w:after="60"/>
              <w:jc w:val="center"/>
              <w:rPr>
                <w:szCs w:val="21"/>
                <w:highlight w:val="none"/>
              </w:rPr>
            </w:pPr>
          </w:p>
        </w:tc>
        <w:tc>
          <w:tcPr>
            <w:tcW w:w="1156" w:type="dxa"/>
            <w:shd w:val="clear" w:color="auto" w:fill="FFFFFF"/>
            <w:vAlign w:val="center"/>
          </w:tcPr>
          <w:p w14:paraId="67903DD4">
            <w:pPr>
              <w:tabs>
                <w:tab w:val="center" w:pos="4154"/>
                <w:tab w:val="right" w:pos="8306"/>
              </w:tabs>
              <w:spacing w:before="60" w:after="60"/>
              <w:jc w:val="center"/>
              <w:rPr>
                <w:szCs w:val="21"/>
                <w:highlight w:val="none"/>
              </w:rPr>
            </w:pPr>
            <w:r>
              <w:rPr>
                <w:rFonts w:hint="eastAsia"/>
                <w:szCs w:val="21"/>
                <w:highlight w:val="none"/>
              </w:rPr>
              <w:t>选配</w:t>
            </w:r>
          </w:p>
        </w:tc>
      </w:tr>
      <w:tr w14:paraId="573868A6">
        <w:tblPrEx>
          <w:tblLayout w:type="fixed"/>
        </w:tblPrEx>
        <w:trPr>
          <w:gridAfter w:val="1"/>
          <w:wAfter w:w="21" w:type="dxa"/>
          <w:trHeight w:val="435" w:hRule="atLeast"/>
          <w:jc w:val="center"/>
        </w:trPr>
        <w:tc>
          <w:tcPr>
            <w:tcW w:w="972" w:type="dxa"/>
            <w:shd w:val="clear" w:color="auto" w:fill="FFFFFF"/>
            <w:vAlign w:val="center"/>
          </w:tcPr>
          <w:p w14:paraId="03859CDF">
            <w:pPr>
              <w:tabs>
                <w:tab w:val="center" w:pos="4154"/>
                <w:tab w:val="right" w:pos="8306"/>
              </w:tabs>
              <w:spacing w:before="60" w:after="60"/>
              <w:jc w:val="center"/>
              <w:rPr>
                <w:szCs w:val="21"/>
                <w:highlight w:val="none"/>
              </w:rPr>
            </w:pPr>
            <w:r>
              <w:rPr>
                <w:szCs w:val="21"/>
                <w:highlight w:val="none"/>
              </w:rPr>
              <w:t>5.8</w:t>
            </w:r>
          </w:p>
        </w:tc>
        <w:tc>
          <w:tcPr>
            <w:tcW w:w="1885" w:type="dxa"/>
            <w:shd w:val="clear" w:color="auto" w:fill="FFFFFF"/>
            <w:vAlign w:val="center"/>
          </w:tcPr>
          <w:p w14:paraId="08C4D732">
            <w:pPr>
              <w:tabs>
                <w:tab w:val="center" w:pos="4154"/>
                <w:tab w:val="right" w:pos="8306"/>
              </w:tabs>
              <w:spacing w:before="60" w:after="60"/>
              <w:jc w:val="center"/>
              <w:rPr>
                <w:szCs w:val="21"/>
                <w:highlight w:val="none"/>
              </w:rPr>
            </w:pPr>
            <w:r>
              <w:rPr>
                <w:szCs w:val="21"/>
                <w:highlight w:val="none"/>
              </w:rPr>
              <w:t>加热片式除湿器</w:t>
            </w:r>
          </w:p>
        </w:tc>
        <w:tc>
          <w:tcPr>
            <w:tcW w:w="2233" w:type="dxa"/>
            <w:shd w:val="clear" w:color="auto" w:fill="FFFFFF"/>
            <w:vAlign w:val="center"/>
          </w:tcPr>
          <w:p w14:paraId="35811C71">
            <w:pPr>
              <w:tabs>
                <w:tab w:val="center" w:pos="4154"/>
                <w:tab w:val="right" w:pos="8306"/>
              </w:tabs>
              <w:spacing w:before="60" w:after="60"/>
              <w:jc w:val="center"/>
              <w:rPr>
                <w:szCs w:val="21"/>
                <w:highlight w:val="none"/>
              </w:rPr>
            </w:pPr>
          </w:p>
        </w:tc>
        <w:tc>
          <w:tcPr>
            <w:tcW w:w="499" w:type="dxa"/>
            <w:shd w:val="clear" w:color="auto" w:fill="FFFFFF"/>
            <w:vAlign w:val="center"/>
          </w:tcPr>
          <w:p w14:paraId="09DF23D9">
            <w:pPr>
              <w:tabs>
                <w:tab w:val="center" w:pos="4154"/>
                <w:tab w:val="right" w:pos="8306"/>
              </w:tabs>
              <w:spacing w:before="60" w:after="60"/>
              <w:jc w:val="center"/>
              <w:rPr>
                <w:szCs w:val="21"/>
                <w:highlight w:val="none"/>
              </w:rPr>
            </w:pPr>
            <w:r>
              <w:rPr>
                <w:rFonts w:hint="eastAsia"/>
                <w:szCs w:val="21"/>
                <w:highlight w:val="none"/>
              </w:rPr>
              <w:t>套</w:t>
            </w:r>
          </w:p>
        </w:tc>
        <w:tc>
          <w:tcPr>
            <w:tcW w:w="800" w:type="dxa"/>
            <w:shd w:val="clear" w:color="auto" w:fill="FFFFFF"/>
            <w:vAlign w:val="center"/>
          </w:tcPr>
          <w:p w14:paraId="62156C2A">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62B49C56">
            <w:pPr>
              <w:spacing w:before="60" w:after="60"/>
              <w:jc w:val="center"/>
              <w:rPr>
                <w:szCs w:val="21"/>
                <w:highlight w:val="none"/>
              </w:rPr>
            </w:pPr>
          </w:p>
        </w:tc>
        <w:tc>
          <w:tcPr>
            <w:tcW w:w="1156" w:type="dxa"/>
            <w:shd w:val="clear" w:color="auto" w:fill="FFFFFF"/>
            <w:vAlign w:val="center"/>
          </w:tcPr>
          <w:p w14:paraId="772F2FD8">
            <w:pPr>
              <w:tabs>
                <w:tab w:val="center" w:pos="4154"/>
                <w:tab w:val="right" w:pos="8306"/>
              </w:tabs>
              <w:spacing w:before="60" w:after="60"/>
              <w:jc w:val="center"/>
              <w:rPr>
                <w:szCs w:val="21"/>
                <w:highlight w:val="none"/>
              </w:rPr>
            </w:pPr>
            <w:r>
              <w:rPr>
                <w:rFonts w:hint="eastAsia"/>
                <w:szCs w:val="21"/>
                <w:highlight w:val="none"/>
              </w:rPr>
              <w:t>选配</w:t>
            </w:r>
          </w:p>
        </w:tc>
      </w:tr>
      <w:tr w14:paraId="60E434A3">
        <w:tblPrEx>
          <w:tblLayout w:type="fixed"/>
        </w:tblPrEx>
        <w:trPr>
          <w:gridAfter w:val="1"/>
          <w:wAfter w:w="21" w:type="dxa"/>
          <w:trHeight w:val="435" w:hRule="atLeast"/>
          <w:jc w:val="center"/>
        </w:trPr>
        <w:tc>
          <w:tcPr>
            <w:tcW w:w="972" w:type="dxa"/>
            <w:shd w:val="clear" w:color="auto" w:fill="FFFFFF"/>
            <w:vAlign w:val="center"/>
          </w:tcPr>
          <w:p w14:paraId="5F76644A">
            <w:pPr>
              <w:tabs>
                <w:tab w:val="center" w:pos="4154"/>
                <w:tab w:val="right" w:pos="8306"/>
              </w:tabs>
              <w:spacing w:before="60" w:after="60"/>
              <w:jc w:val="center"/>
              <w:rPr>
                <w:szCs w:val="21"/>
                <w:highlight w:val="none"/>
              </w:rPr>
            </w:pPr>
            <w:r>
              <w:rPr>
                <w:szCs w:val="21"/>
                <w:highlight w:val="none"/>
              </w:rPr>
              <w:t>5.9</w:t>
            </w:r>
          </w:p>
        </w:tc>
        <w:tc>
          <w:tcPr>
            <w:tcW w:w="1885" w:type="dxa"/>
            <w:shd w:val="clear" w:color="auto" w:fill="FFFFFF"/>
            <w:vAlign w:val="center"/>
          </w:tcPr>
          <w:p w14:paraId="0714EF18">
            <w:pPr>
              <w:tabs>
                <w:tab w:val="center" w:pos="4154"/>
                <w:tab w:val="right" w:pos="8306"/>
              </w:tabs>
              <w:spacing w:before="60" w:after="60"/>
              <w:jc w:val="center"/>
              <w:rPr>
                <w:szCs w:val="21"/>
                <w:highlight w:val="none"/>
              </w:rPr>
            </w:pPr>
            <w:r>
              <w:rPr>
                <w:szCs w:val="21"/>
                <w:highlight w:val="none"/>
              </w:rPr>
              <w:t>电压表</w:t>
            </w:r>
          </w:p>
        </w:tc>
        <w:tc>
          <w:tcPr>
            <w:tcW w:w="2233" w:type="dxa"/>
            <w:shd w:val="clear" w:color="auto" w:fill="FFFFFF"/>
            <w:vAlign w:val="center"/>
          </w:tcPr>
          <w:p w14:paraId="410C80F3">
            <w:pPr>
              <w:tabs>
                <w:tab w:val="center" w:pos="4154"/>
                <w:tab w:val="right" w:pos="8306"/>
              </w:tabs>
              <w:spacing w:before="60" w:after="60"/>
              <w:jc w:val="center"/>
              <w:rPr>
                <w:szCs w:val="21"/>
                <w:highlight w:val="none"/>
              </w:rPr>
            </w:pPr>
          </w:p>
        </w:tc>
        <w:tc>
          <w:tcPr>
            <w:tcW w:w="499" w:type="dxa"/>
            <w:shd w:val="clear" w:color="auto" w:fill="FFFFFF"/>
            <w:vAlign w:val="center"/>
          </w:tcPr>
          <w:p w14:paraId="123B0878">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6ADEBB3B">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1F557851">
            <w:pPr>
              <w:spacing w:before="60" w:after="60"/>
              <w:jc w:val="center"/>
              <w:rPr>
                <w:szCs w:val="21"/>
                <w:highlight w:val="none"/>
              </w:rPr>
            </w:pPr>
          </w:p>
        </w:tc>
        <w:tc>
          <w:tcPr>
            <w:tcW w:w="1156" w:type="dxa"/>
            <w:shd w:val="clear" w:color="auto" w:fill="FFFFFF"/>
            <w:vAlign w:val="center"/>
          </w:tcPr>
          <w:p w14:paraId="74CD1B52">
            <w:pPr>
              <w:tabs>
                <w:tab w:val="center" w:pos="4154"/>
                <w:tab w:val="right" w:pos="8306"/>
              </w:tabs>
              <w:spacing w:before="60" w:after="60"/>
              <w:jc w:val="center"/>
              <w:rPr>
                <w:szCs w:val="21"/>
                <w:highlight w:val="none"/>
              </w:rPr>
            </w:pPr>
            <w:r>
              <w:rPr>
                <w:rFonts w:hint="eastAsia"/>
                <w:szCs w:val="21"/>
                <w:highlight w:val="none"/>
              </w:rPr>
              <w:t>必配</w:t>
            </w:r>
          </w:p>
        </w:tc>
      </w:tr>
      <w:tr w14:paraId="11DA3D67">
        <w:tblPrEx>
          <w:tblLayout w:type="fixed"/>
        </w:tblPrEx>
        <w:trPr>
          <w:gridAfter w:val="1"/>
          <w:wAfter w:w="21" w:type="dxa"/>
          <w:trHeight w:val="435" w:hRule="atLeast"/>
          <w:jc w:val="center"/>
        </w:trPr>
        <w:tc>
          <w:tcPr>
            <w:tcW w:w="972" w:type="dxa"/>
            <w:shd w:val="clear" w:color="auto" w:fill="FFFFFF"/>
            <w:vAlign w:val="center"/>
          </w:tcPr>
          <w:p w14:paraId="3BD721F6">
            <w:pPr>
              <w:tabs>
                <w:tab w:val="center" w:pos="4154"/>
                <w:tab w:val="right" w:pos="8306"/>
              </w:tabs>
              <w:spacing w:before="60" w:after="60"/>
              <w:jc w:val="center"/>
              <w:rPr>
                <w:szCs w:val="21"/>
                <w:highlight w:val="none"/>
              </w:rPr>
            </w:pPr>
            <w:r>
              <w:rPr>
                <w:szCs w:val="21"/>
                <w:highlight w:val="none"/>
              </w:rPr>
              <w:t>5.10</w:t>
            </w:r>
          </w:p>
        </w:tc>
        <w:tc>
          <w:tcPr>
            <w:tcW w:w="1885" w:type="dxa"/>
            <w:shd w:val="clear" w:color="auto" w:fill="FFFFFF"/>
            <w:vAlign w:val="center"/>
          </w:tcPr>
          <w:p w14:paraId="753E6432">
            <w:pPr>
              <w:tabs>
                <w:tab w:val="center" w:pos="4154"/>
                <w:tab w:val="right" w:pos="8306"/>
              </w:tabs>
              <w:spacing w:before="60" w:after="60"/>
              <w:jc w:val="center"/>
              <w:rPr>
                <w:szCs w:val="21"/>
                <w:highlight w:val="none"/>
              </w:rPr>
            </w:pPr>
            <w:r>
              <w:rPr>
                <w:szCs w:val="21"/>
                <w:highlight w:val="none"/>
              </w:rPr>
              <w:t>主母排</w:t>
            </w:r>
          </w:p>
        </w:tc>
        <w:tc>
          <w:tcPr>
            <w:tcW w:w="2233" w:type="dxa"/>
            <w:shd w:val="clear" w:color="auto" w:fill="FFFFFF"/>
            <w:vAlign w:val="center"/>
          </w:tcPr>
          <w:p w14:paraId="7CC12F6F">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3CB7F8E2">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5E360830">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689A5FA7">
            <w:pPr>
              <w:spacing w:before="60" w:after="60"/>
              <w:jc w:val="center"/>
              <w:rPr>
                <w:szCs w:val="21"/>
                <w:highlight w:val="none"/>
              </w:rPr>
            </w:pPr>
          </w:p>
        </w:tc>
        <w:tc>
          <w:tcPr>
            <w:tcW w:w="1156" w:type="dxa"/>
            <w:shd w:val="clear" w:color="auto" w:fill="FFFFFF"/>
            <w:vAlign w:val="center"/>
          </w:tcPr>
          <w:p w14:paraId="3AAE1F48">
            <w:pPr>
              <w:tabs>
                <w:tab w:val="center" w:pos="4154"/>
                <w:tab w:val="right" w:pos="8306"/>
              </w:tabs>
              <w:spacing w:before="60" w:after="60"/>
              <w:jc w:val="center"/>
              <w:rPr>
                <w:szCs w:val="21"/>
                <w:highlight w:val="none"/>
              </w:rPr>
            </w:pPr>
            <w:r>
              <w:rPr>
                <w:rFonts w:hint="eastAsia"/>
                <w:szCs w:val="21"/>
                <w:highlight w:val="none"/>
              </w:rPr>
              <w:t>必配</w:t>
            </w:r>
          </w:p>
        </w:tc>
      </w:tr>
      <w:tr w14:paraId="276EC79E">
        <w:tblPrEx>
          <w:tblLayout w:type="fixed"/>
        </w:tblPrEx>
        <w:trPr>
          <w:gridAfter w:val="1"/>
          <w:wAfter w:w="21" w:type="dxa"/>
          <w:trHeight w:val="435" w:hRule="atLeast"/>
          <w:jc w:val="center"/>
        </w:trPr>
        <w:tc>
          <w:tcPr>
            <w:tcW w:w="972" w:type="dxa"/>
            <w:shd w:val="clear" w:color="auto" w:fill="FFFFFF"/>
            <w:vAlign w:val="center"/>
          </w:tcPr>
          <w:p w14:paraId="53CD3874">
            <w:pPr>
              <w:tabs>
                <w:tab w:val="center" w:pos="4154"/>
                <w:tab w:val="right" w:pos="8306"/>
              </w:tabs>
              <w:spacing w:before="60" w:after="60"/>
              <w:jc w:val="center"/>
              <w:rPr>
                <w:szCs w:val="21"/>
                <w:highlight w:val="none"/>
              </w:rPr>
            </w:pPr>
            <w:r>
              <w:rPr>
                <w:szCs w:val="21"/>
                <w:highlight w:val="none"/>
              </w:rPr>
              <w:t>5.11</w:t>
            </w:r>
          </w:p>
        </w:tc>
        <w:tc>
          <w:tcPr>
            <w:tcW w:w="1885" w:type="dxa"/>
            <w:shd w:val="clear" w:color="auto" w:fill="FFFFFF"/>
            <w:vAlign w:val="center"/>
          </w:tcPr>
          <w:p w14:paraId="4338A65D">
            <w:pPr>
              <w:tabs>
                <w:tab w:val="center" w:pos="4154"/>
                <w:tab w:val="right" w:pos="8306"/>
              </w:tabs>
              <w:spacing w:before="60" w:after="60"/>
              <w:jc w:val="center"/>
              <w:rPr>
                <w:szCs w:val="21"/>
                <w:highlight w:val="none"/>
              </w:rPr>
            </w:pPr>
            <w:r>
              <w:rPr>
                <w:szCs w:val="21"/>
                <w:highlight w:val="none"/>
              </w:rPr>
              <w:t>引下线</w:t>
            </w:r>
          </w:p>
        </w:tc>
        <w:tc>
          <w:tcPr>
            <w:tcW w:w="2233" w:type="dxa"/>
            <w:shd w:val="clear" w:color="auto" w:fill="FFFFFF"/>
            <w:vAlign w:val="center"/>
          </w:tcPr>
          <w:p w14:paraId="42924931">
            <w:pPr>
              <w:tabs>
                <w:tab w:val="center" w:pos="4154"/>
                <w:tab w:val="right" w:pos="8306"/>
              </w:tabs>
              <w:spacing w:before="60" w:after="60"/>
              <w:jc w:val="center"/>
              <w:rPr>
                <w:szCs w:val="21"/>
                <w:highlight w:val="none"/>
              </w:rPr>
            </w:pPr>
            <w:r>
              <w:rPr>
                <w:szCs w:val="21"/>
                <w:highlight w:val="none"/>
              </w:rPr>
              <w:t>630A</w:t>
            </w:r>
          </w:p>
        </w:tc>
        <w:tc>
          <w:tcPr>
            <w:tcW w:w="499" w:type="dxa"/>
            <w:shd w:val="clear" w:color="auto" w:fill="FFFFFF"/>
            <w:vAlign w:val="center"/>
          </w:tcPr>
          <w:p w14:paraId="68F0902D">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08158CD3">
            <w:pPr>
              <w:tabs>
                <w:tab w:val="center" w:pos="4154"/>
                <w:tab w:val="right" w:pos="8306"/>
              </w:tabs>
              <w:spacing w:before="60" w:after="60"/>
              <w:jc w:val="center"/>
              <w:rPr>
                <w:szCs w:val="21"/>
                <w:highlight w:val="none"/>
              </w:rPr>
            </w:pPr>
            <w:r>
              <w:rPr>
                <w:szCs w:val="21"/>
                <w:highlight w:val="none"/>
              </w:rPr>
              <w:t>2</w:t>
            </w:r>
          </w:p>
        </w:tc>
        <w:tc>
          <w:tcPr>
            <w:tcW w:w="2254" w:type="dxa"/>
            <w:vMerge w:val="continue"/>
            <w:shd w:val="clear" w:color="auto" w:fill="FFFFFF"/>
            <w:vAlign w:val="center"/>
          </w:tcPr>
          <w:p w14:paraId="75FB95AE">
            <w:pPr>
              <w:spacing w:before="60" w:after="60"/>
              <w:jc w:val="center"/>
              <w:rPr>
                <w:szCs w:val="21"/>
                <w:highlight w:val="none"/>
              </w:rPr>
            </w:pPr>
          </w:p>
        </w:tc>
        <w:tc>
          <w:tcPr>
            <w:tcW w:w="1156" w:type="dxa"/>
            <w:shd w:val="clear" w:color="auto" w:fill="FFFFFF"/>
            <w:vAlign w:val="center"/>
          </w:tcPr>
          <w:p w14:paraId="585FF203">
            <w:pPr>
              <w:tabs>
                <w:tab w:val="center" w:pos="4154"/>
                <w:tab w:val="right" w:pos="8306"/>
              </w:tabs>
              <w:spacing w:before="60" w:after="60"/>
              <w:jc w:val="center"/>
              <w:rPr>
                <w:szCs w:val="21"/>
                <w:highlight w:val="none"/>
              </w:rPr>
            </w:pPr>
            <w:r>
              <w:rPr>
                <w:rFonts w:hint="eastAsia"/>
                <w:szCs w:val="21"/>
                <w:highlight w:val="none"/>
              </w:rPr>
              <w:t>必配</w:t>
            </w:r>
          </w:p>
        </w:tc>
      </w:tr>
      <w:tr w14:paraId="684EC56F">
        <w:tblPrEx>
          <w:tblLayout w:type="fixed"/>
        </w:tblPrEx>
        <w:trPr>
          <w:gridAfter w:val="1"/>
          <w:wAfter w:w="21" w:type="dxa"/>
          <w:trHeight w:val="435" w:hRule="atLeast"/>
          <w:jc w:val="center"/>
        </w:trPr>
        <w:tc>
          <w:tcPr>
            <w:tcW w:w="972" w:type="dxa"/>
            <w:shd w:val="clear" w:color="auto" w:fill="FFFFFF"/>
            <w:vAlign w:val="center"/>
          </w:tcPr>
          <w:p w14:paraId="35780B90">
            <w:pPr>
              <w:tabs>
                <w:tab w:val="center" w:pos="4154"/>
                <w:tab w:val="right" w:pos="8306"/>
              </w:tabs>
              <w:spacing w:before="60" w:after="60"/>
              <w:jc w:val="center"/>
              <w:rPr>
                <w:szCs w:val="21"/>
                <w:highlight w:val="none"/>
              </w:rPr>
            </w:pPr>
            <w:r>
              <w:rPr>
                <w:szCs w:val="21"/>
                <w:highlight w:val="none"/>
              </w:rPr>
              <w:t>5.12</w:t>
            </w:r>
          </w:p>
        </w:tc>
        <w:tc>
          <w:tcPr>
            <w:tcW w:w="1885" w:type="dxa"/>
            <w:shd w:val="clear" w:color="auto" w:fill="FFFFFF"/>
            <w:vAlign w:val="center"/>
          </w:tcPr>
          <w:p w14:paraId="00B311D3">
            <w:pPr>
              <w:tabs>
                <w:tab w:val="center" w:pos="4154"/>
                <w:tab w:val="right" w:pos="8306"/>
              </w:tabs>
              <w:spacing w:before="60" w:after="60"/>
              <w:jc w:val="center"/>
              <w:rPr>
                <w:szCs w:val="21"/>
                <w:highlight w:val="none"/>
              </w:rPr>
            </w:pPr>
            <w:r>
              <w:rPr>
                <w:szCs w:val="21"/>
                <w:highlight w:val="none"/>
              </w:rPr>
              <w:t>柜体</w:t>
            </w:r>
          </w:p>
        </w:tc>
        <w:tc>
          <w:tcPr>
            <w:tcW w:w="2233" w:type="dxa"/>
            <w:shd w:val="clear" w:color="auto" w:fill="FFFFFF"/>
            <w:vAlign w:val="center"/>
          </w:tcPr>
          <w:p w14:paraId="31B3A2BF">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7B451E45">
            <w:pPr>
              <w:tabs>
                <w:tab w:val="center" w:pos="4154"/>
                <w:tab w:val="right" w:pos="8306"/>
              </w:tabs>
              <w:spacing w:before="60" w:after="60"/>
              <w:jc w:val="center"/>
              <w:rPr>
                <w:szCs w:val="21"/>
                <w:highlight w:val="none"/>
              </w:rPr>
            </w:pPr>
            <w:r>
              <w:rPr>
                <w:szCs w:val="21"/>
                <w:highlight w:val="none"/>
              </w:rPr>
              <w:t>面</w:t>
            </w:r>
          </w:p>
        </w:tc>
        <w:tc>
          <w:tcPr>
            <w:tcW w:w="800" w:type="dxa"/>
            <w:shd w:val="clear" w:color="auto" w:fill="FFFFFF"/>
            <w:vAlign w:val="center"/>
          </w:tcPr>
          <w:p w14:paraId="065E96BF">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2BFDD137">
            <w:pPr>
              <w:spacing w:before="60" w:after="60"/>
              <w:jc w:val="center"/>
              <w:rPr>
                <w:szCs w:val="21"/>
                <w:highlight w:val="none"/>
              </w:rPr>
            </w:pPr>
          </w:p>
        </w:tc>
        <w:tc>
          <w:tcPr>
            <w:tcW w:w="1156" w:type="dxa"/>
            <w:shd w:val="clear" w:color="auto" w:fill="FFFFFF"/>
            <w:vAlign w:val="center"/>
          </w:tcPr>
          <w:p w14:paraId="7A5272EF">
            <w:pPr>
              <w:tabs>
                <w:tab w:val="center" w:pos="4154"/>
                <w:tab w:val="right" w:pos="8306"/>
              </w:tabs>
              <w:spacing w:before="60" w:after="60"/>
              <w:jc w:val="center"/>
              <w:rPr>
                <w:szCs w:val="21"/>
                <w:highlight w:val="none"/>
              </w:rPr>
            </w:pPr>
            <w:r>
              <w:rPr>
                <w:rFonts w:hint="eastAsia"/>
                <w:szCs w:val="21"/>
                <w:highlight w:val="none"/>
              </w:rPr>
              <w:t>必配</w:t>
            </w:r>
          </w:p>
        </w:tc>
      </w:tr>
      <w:tr w14:paraId="0D4A5666">
        <w:tblPrEx>
          <w:tblLayout w:type="fixed"/>
        </w:tblPrEx>
        <w:trPr>
          <w:gridAfter w:val="1"/>
          <w:wAfter w:w="21" w:type="dxa"/>
          <w:trHeight w:val="435" w:hRule="atLeast"/>
          <w:jc w:val="center"/>
        </w:trPr>
        <w:tc>
          <w:tcPr>
            <w:tcW w:w="972" w:type="dxa"/>
            <w:shd w:val="clear" w:color="auto" w:fill="FFFFFF"/>
            <w:vAlign w:val="center"/>
          </w:tcPr>
          <w:p w14:paraId="4E26B37E">
            <w:pPr>
              <w:tabs>
                <w:tab w:val="center" w:pos="4154"/>
                <w:tab w:val="right" w:pos="8306"/>
              </w:tabs>
              <w:spacing w:before="60" w:after="60"/>
              <w:jc w:val="center"/>
              <w:rPr>
                <w:szCs w:val="21"/>
                <w:highlight w:val="none"/>
              </w:rPr>
            </w:pPr>
            <w:r>
              <w:rPr>
                <w:szCs w:val="21"/>
                <w:highlight w:val="none"/>
              </w:rPr>
              <w:t>5.13</w:t>
            </w:r>
          </w:p>
        </w:tc>
        <w:tc>
          <w:tcPr>
            <w:tcW w:w="1885" w:type="dxa"/>
            <w:shd w:val="clear" w:color="auto" w:fill="FFFFFF"/>
            <w:vAlign w:val="center"/>
          </w:tcPr>
          <w:p w14:paraId="2F1DF15E">
            <w:pPr>
              <w:tabs>
                <w:tab w:val="center" w:pos="4154"/>
                <w:tab w:val="right" w:pos="8306"/>
              </w:tabs>
              <w:spacing w:before="60" w:after="60"/>
              <w:jc w:val="center"/>
              <w:rPr>
                <w:szCs w:val="21"/>
                <w:highlight w:val="none"/>
              </w:rPr>
            </w:pPr>
            <w:r>
              <w:rPr>
                <w:szCs w:val="21"/>
                <w:highlight w:val="none"/>
              </w:rPr>
              <w:t>全绝缘可扩展型连接附件（三相）</w:t>
            </w:r>
          </w:p>
        </w:tc>
        <w:tc>
          <w:tcPr>
            <w:tcW w:w="2233" w:type="dxa"/>
            <w:shd w:val="clear" w:color="auto" w:fill="FFFFFF"/>
            <w:vAlign w:val="center"/>
          </w:tcPr>
          <w:p w14:paraId="523C4A95">
            <w:pPr>
              <w:tabs>
                <w:tab w:val="center" w:pos="4154"/>
                <w:tab w:val="right" w:pos="8306"/>
              </w:tabs>
              <w:spacing w:before="60" w:after="60"/>
              <w:jc w:val="center"/>
              <w:rPr>
                <w:szCs w:val="21"/>
                <w:highlight w:val="none"/>
              </w:rPr>
            </w:pPr>
            <w:r>
              <w:rPr>
                <w:szCs w:val="21"/>
                <w:highlight w:val="none"/>
              </w:rPr>
              <w:t>左右扩展</w:t>
            </w:r>
          </w:p>
        </w:tc>
        <w:tc>
          <w:tcPr>
            <w:tcW w:w="499" w:type="dxa"/>
            <w:shd w:val="clear" w:color="auto" w:fill="FFFFFF"/>
            <w:vAlign w:val="center"/>
          </w:tcPr>
          <w:p w14:paraId="43353634">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29CA9613">
            <w:pPr>
              <w:tabs>
                <w:tab w:val="center" w:pos="4154"/>
                <w:tab w:val="right" w:pos="8306"/>
              </w:tabs>
              <w:spacing w:before="60" w:after="60"/>
              <w:jc w:val="center"/>
              <w:rPr>
                <w:szCs w:val="21"/>
                <w:highlight w:val="none"/>
              </w:rPr>
            </w:pPr>
            <w:r>
              <w:rPr>
                <w:rFonts w:hint="eastAsia"/>
                <w:szCs w:val="21"/>
                <w:highlight w:val="none"/>
              </w:rPr>
              <w:t>2</w:t>
            </w:r>
          </w:p>
        </w:tc>
        <w:tc>
          <w:tcPr>
            <w:tcW w:w="2254" w:type="dxa"/>
            <w:vMerge w:val="continue"/>
            <w:shd w:val="clear" w:color="auto" w:fill="FFFFFF"/>
            <w:vAlign w:val="center"/>
          </w:tcPr>
          <w:p w14:paraId="59F95920">
            <w:pPr>
              <w:spacing w:before="60" w:after="60"/>
              <w:jc w:val="center"/>
              <w:rPr>
                <w:szCs w:val="21"/>
                <w:highlight w:val="none"/>
              </w:rPr>
            </w:pPr>
          </w:p>
        </w:tc>
        <w:tc>
          <w:tcPr>
            <w:tcW w:w="1156" w:type="dxa"/>
            <w:shd w:val="clear" w:color="auto" w:fill="FFFFFF"/>
            <w:vAlign w:val="center"/>
          </w:tcPr>
          <w:p w14:paraId="0F1C46E1">
            <w:pPr>
              <w:spacing w:before="60" w:after="60"/>
              <w:jc w:val="center"/>
              <w:rPr>
                <w:szCs w:val="21"/>
                <w:highlight w:val="none"/>
              </w:rPr>
            </w:pPr>
            <w:r>
              <w:rPr>
                <w:rFonts w:hint="eastAsia"/>
                <w:szCs w:val="21"/>
                <w:highlight w:val="none"/>
              </w:rPr>
              <w:t>必配</w:t>
            </w:r>
          </w:p>
        </w:tc>
      </w:tr>
      <w:tr w14:paraId="68E9CCA7">
        <w:tblPrEx>
          <w:tblLayout w:type="fixed"/>
        </w:tblPrEx>
        <w:trPr>
          <w:gridAfter w:val="1"/>
          <w:wAfter w:w="21" w:type="dxa"/>
          <w:trHeight w:val="435" w:hRule="atLeast"/>
          <w:jc w:val="center"/>
        </w:trPr>
        <w:tc>
          <w:tcPr>
            <w:tcW w:w="972" w:type="dxa"/>
            <w:shd w:val="clear" w:color="auto" w:fill="FFFFFF"/>
            <w:vAlign w:val="center"/>
          </w:tcPr>
          <w:p w14:paraId="2D8EBE8B">
            <w:pPr>
              <w:tabs>
                <w:tab w:val="center" w:pos="4154"/>
                <w:tab w:val="right" w:pos="8306"/>
              </w:tabs>
              <w:spacing w:before="60" w:after="60"/>
              <w:jc w:val="center"/>
              <w:rPr>
                <w:szCs w:val="21"/>
                <w:highlight w:val="none"/>
              </w:rPr>
            </w:pPr>
            <w:r>
              <w:rPr>
                <w:szCs w:val="21"/>
                <w:highlight w:val="none"/>
              </w:rPr>
              <w:t>5.14</w:t>
            </w:r>
          </w:p>
        </w:tc>
        <w:tc>
          <w:tcPr>
            <w:tcW w:w="1885" w:type="dxa"/>
            <w:shd w:val="clear" w:color="auto" w:fill="FFFFFF"/>
            <w:vAlign w:val="center"/>
          </w:tcPr>
          <w:p w14:paraId="539E3FA5">
            <w:pPr>
              <w:tabs>
                <w:tab w:val="center" w:pos="4154"/>
                <w:tab w:val="right" w:pos="8306"/>
              </w:tabs>
              <w:spacing w:before="60" w:after="60"/>
              <w:jc w:val="center"/>
              <w:rPr>
                <w:szCs w:val="21"/>
                <w:highlight w:val="none"/>
              </w:rPr>
            </w:pPr>
            <w:r>
              <w:rPr>
                <w:szCs w:val="21"/>
                <w:highlight w:val="none"/>
              </w:rPr>
              <w:t>电缆附件</w:t>
            </w:r>
          </w:p>
        </w:tc>
        <w:tc>
          <w:tcPr>
            <w:tcW w:w="2233" w:type="dxa"/>
            <w:shd w:val="clear" w:color="auto" w:fill="FFFFFF"/>
            <w:vAlign w:val="center"/>
          </w:tcPr>
          <w:p w14:paraId="7465DBD0">
            <w:pPr>
              <w:tabs>
                <w:tab w:val="center" w:pos="4154"/>
                <w:tab w:val="right" w:pos="8306"/>
              </w:tabs>
              <w:spacing w:before="60" w:after="60"/>
              <w:jc w:val="center"/>
              <w:rPr>
                <w:szCs w:val="21"/>
                <w:highlight w:val="none"/>
              </w:rPr>
            </w:pPr>
            <w:r>
              <w:rPr>
                <w:szCs w:val="21"/>
                <w:highlight w:val="none"/>
              </w:rPr>
              <w:t>（可触摸）电缆头</w:t>
            </w:r>
          </w:p>
        </w:tc>
        <w:tc>
          <w:tcPr>
            <w:tcW w:w="499" w:type="dxa"/>
            <w:shd w:val="clear" w:color="auto" w:fill="FFFFFF"/>
            <w:vAlign w:val="center"/>
          </w:tcPr>
          <w:p w14:paraId="66E0C5AB">
            <w:pPr>
              <w:tabs>
                <w:tab w:val="center" w:pos="4154"/>
                <w:tab w:val="right" w:pos="8306"/>
              </w:tabs>
              <w:spacing w:before="60" w:after="60"/>
              <w:jc w:val="center"/>
              <w:rPr>
                <w:szCs w:val="21"/>
                <w:highlight w:val="none"/>
              </w:rPr>
            </w:pPr>
            <w:r>
              <w:rPr>
                <w:szCs w:val="21"/>
                <w:highlight w:val="none"/>
              </w:rPr>
              <w:t>只</w:t>
            </w:r>
          </w:p>
        </w:tc>
        <w:tc>
          <w:tcPr>
            <w:tcW w:w="800" w:type="dxa"/>
            <w:shd w:val="clear" w:color="auto" w:fill="FFFFFF"/>
            <w:vAlign w:val="center"/>
          </w:tcPr>
          <w:p w14:paraId="08257EAB">
            <w:pPr>
              <w:tabs>
                <w:tab w:val="center" w:pos="4154"/>
                <w:tab w:val="right" w:pos="8306"/>
              </w:tabs>
              <w:spacing w:before="60" w:after="60"/>
              <w:jc w:val="center"/>
              <w:rPr>
                <w:szCs w:val="21"/>
                <w:highlight w:val="none"/>
              </w:rPr>
            </w:pPr>
            <w:r>
              <w:rPr>
                <w:rFonts w:hint="eastAsia"/>
                <w:szCs w:val="21"/>
                <w:highlight w:val="none"/>
              </w:rPr>
              <w:t>3</w:t>
            </w:r>
          </w:p>
        </w:tc>
        <w:tc>
          <w:tcPr>
            <w:tcW w:w="2254" w:type="dxa"/>
            <w:vMerge w:val="continue"/>
            <w:shd w:val="clear" w:color="auto" w:fill="FFFFFF"/>
            <w:vAlign w:val="center"/>
          </w:tcPr>
          <w:p w14:paraId="240264D2">
            <w:pPr>
              <w:spacing w:before="60" w:after="60"/>
              <w:jc w:val="center"/>
              <w:rPr>
                <w:szCs w:val="21"/>
                <w:highlight w:val="none"/>
              </w:rPr>
            </w:pPr>
          </w:p>
        </w:tc>
        <w:tc>
          <w:tcPr>
            <w:tcW w:w="1156" w:type="dxa"/>
            <w:shd w:val="clear" w:color="auto" w:fill="FFFFFF"/>
            <w:vAlign w:val="center"/>
          </w:tcPr>
          <w:p w14:paraId="3F60EC84">
            <w:pPr>
              <w:spacing w:before="60" w:after="60"/>
              <w:jc w:val="center"/>
              <w:rPr>
                <w:szCs w:val="21"/>
                <w:highlight w:val="none"/>
              </w:rPr>
            </w:pPr>
            <w:r>
              <w:rPr>
                <w:rFonts w:hint="eastAsia"/>
                <w:szCs w:val="21"/>
                <w:highlight w:val="none"/>
              </w:rPr>
              <w:t>必配</w:t>
            </w:r>
          </w:p>
        </w:tc>
      </w:tr>
      <w:tr w14:paraId="077A6778">
        <w:tblPrEx>
          <w:tblLayout w:type="fixed"/>
        </w:tblPrEx>
        <w:trPr>
          <w:gridAfter w:val="1"/>
          <w:wAfter w:w="21" w:type="dxa"/>
          <w:trHeight w:val="435" w:hRule="atLeast"/>
          <w:jc w:val="center"/>
        </w:trPr>
        <w:tc>
          <w:tcPr>
            <w:tcW w:w="972" w:type="dxa"/>
            <w:shd w:val="clear" w:color="auto" w:fill="FFFFFF"/>
            <w:vAlign w:val="center"/>
          </w:tcPr>
          <w:p w14:paraId="350CE67C">
            <w:pPr>
              <w:tabs>
                <w:tab w:val="center" w:pos="4154"/>
                <w:tab w:val="right" w:pos="8306"/>
              </w:tabs>
              <w:spacing w:before="60" w:after="60"/>
              <w:jc w:val="center"/>
              <w:rPr>
                <w:szCs w:val="21"/>
                <w:highlight w:val="none"/>
              </w:rPr>
            </w:pPr>
            <w:r>
              <w:rPr>
                <w:szCs w:val="21"/>
                <w:highlight w:val="none"/>
              </w:rPr>
              <w:t>5.1</w:t>
            </w:r>
            <w:r>
              <w:rPr>
                <w:rFonts w:hint="eastAsia"/>
                <w:szCs w:val="21"/>
                <w:highlight w:val="none"/>
              </w:rPr>
              <w:t>5</w:t>
            </w:r>
          </w:p>
        </w:tc>
        <w:tc>
          <w:tcPr>
            <w:tcW w:w="1885" w:type="dxa"/>
            <w:shd w:val="clear" w:color="auto" w:fill="FFFFFF"/>
            <w:vAlign w:val="center"/>
          </w:tcPr>
          <w:p w14:paraId="7306A8D3">
            <w:pPr>
              <w:tabs>
                <w:tab w:val="center" w:pos="4154"/>
                <w:tab w:val="right" w:pos="8306"/>
              </w:tabs>
              <w:spacing w:before="60" w:after="60"/>
              <w:jc w:val="center"/>
              <w:rPr>
                <w:szCs w:val="21"/>
                <w:highlight w:val="none"/>
              </w:rPr>
            </w:pPr>
            <w:r>
              <w:rPr>
                <w:szCs w:val="21"/>
                <w:highlight w:val="none"/>
              </w:rPr>
              <w:t>消谐装置</w:t>
            </w:r>
          </w:p>
        </w:tc>
        <w:tc>
          <w:tcPr>
            <w:tcW w:w="2233" w:type="dxa"/>
            <w:shd w:val="clear" w:color="auto" w:fill="FFFFFF"/>
            <w:vAlign w:val="center"/>
          </w:tcPr>
          <w:p w14:paraId="37FEF29F">
            <w:pPr>
              <w:spacing w:before="60" w:after="60"/>
              <w:jc w:val="center"/>
              <w:rPr>
                <w:szCs w:val="21"/>
                <w:highlight w:val="none"/>
              </w:rPr>
            </w:pPr>
          </w:p>
        </w:tc>
        <w:tc>
          <w:tcPr>
            <w:tcW w:w="499" w:type="dxa"/>
            <w:shd w:val="clear" w:color="auto" w:fill="FFFFFF"/>
            <w:vAlign w:val="center"/>
          </w:tcPr>
          <w:p w14:paraId="351E711A">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29DBEB4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AF0FD30">
            <w:pPr>
              <w:spacing w:before="60" w:after="60"/>
              <w:jc w:val="center"/>
              <w:rPr>
                <w:szCs w:val="21"/>
                <w:highlight w:val="none"/>
              </w:rPr>
            </w:pPr>
          </w:p>
        </w:tc>
        <w:tc>
          <w:tcPr>
            <w:tcW w:w="1156" w:type="dxa"/>
            <w:shd w:val="clear" w:color="auto" w:fill="FFFFFF"/>
            <w:vAlign w:val="center"/>
          </w:tcPr>
          <w:p w14:paraId="09D8A0A8">
            <w:pPr>
              <w:spacing w:before="60" w:after="60"/>
              <w:jc w:val="center"/>
              <w:rPr>
                <w:szCs w:val="21"/>
                <w:highlight w:val="none"/>
              </w:rPr>
            </w:pPr>
            <w:r>
              <w:rPr>
                <w:szCs w:val="21"/>
                <w:highlight w:val="none"/>
              </w:rPr>
              <w:t>选配</w:t>
            </w:r>
          </w:p>
        </w:tc>
      </w:tr>
      <w:tr w14:paraId="670F4705">
        <w:tblPrEx>
          <w:tblLayout w:type="fixed"/>
        </w:tblPrEx>
        <w:trPr>
          <w:gridAfter w:val="1"/>
          <w:wAfter w:w="21" w:type="dxa"/>
          <w:trHeight w:val="435" w:hRule="atLeast"/>
          <w:jc w:val="center"/>
        </w:trPr>
        <w:tc>
          <w:tcPr>
            <w:tcW w:w="972" w:type="dxa"/>
            <w:shd w:val="clear" w:color="auto" w:fill="FFFFFF"/>
            <w:vAlign w:val="center"/>
          </w:tcPr>
          <w:p w14:paraId="75806BA5">
            <w:pPr>
              <w:tabs>
                <w:tab w:val="center" w:pos="4154"/>
                <w:tab w:val="right" w:pos="8306"/>
              </w:tabs>
              <w:spacing w:before="60" w:after="60"/>
              <w:jc w:val="center"/>
              <w:rPr>
                <w:szCs w:val="21"/>
                <w:highlight w:val="none"/>
              </w:rPr>
            </w:pPr>
          </w:p>
          <w:p w14:paraId="60C77D82">
            <w:pPr>
              <w:tabs>
                <w:tab w:val="center" w:pos="4154"/>
                <w:tab w:val="right" w:pos="8306"/>
              </w:tabs>
              <w:spacing w:before="60" w:after="60"/>
              <w:jc w:val="center"/>
              <w:rPr>
                <w:szCs w:val="21"/>
                <w:highlight w:val="none"/>
              </w:rPr>
            </w:pPr>
            <w:r>
              <w:rPr>
                <w:szCs w:val="21"/>
                <w:highlight w:val="none"/>
              </w:rPr>
              <w:t>5.16</w:t>
            </w:r>
          </w:p>
        </w:tc>
        <w:tc>
          <w:tcPr>
            <w:tcW w:w="1885" w:type="dxa"/>
            <w:shd w:val="clear" w:color="auto" w:fill="FFFFFF"/>
            <w:vAlign w:val="center"/>
          </w:tcPr>
          <w:p w14:paraId="6FB02311">
            <w:pPr>
              <w:tabs>
                <w:tab w:val="center" w:pos="4154"/>
                <w:tab w:val="right" w:pos="8306"/>
              </w:tabs>
              <w:spacing w:before="60" w:after="60"/>
              <w:jc w:val="center"/>
              <w:rPr>
                <w:szCs w:val="21"/>
                <w:highlight w:val="none"/>
              </w:rPr>
            </w:pPr>
            <w:r>
              <w:rPr>
                <w:szCs w:val="21"/>
                <w:highlight w:val="none"/>
              </w:rPr>
              <w:t>综合测控通信单元</w:t>
            </w:r>
          </w:p>
        </w:tc>
        <w:tc>
          <w:tcPr>
            <w:tcW w:w="2233" w:type="dxa"/>
            <w:shd w:val="clear" w:color="auto" w:fill="FFFFFF"/>
            <w:vAlign w:val="center"/>
          </w:tcPr>
          <w:p w14:paraId="0E0AEBD0">
            <w:pPr>
              <w:tabs>
                <w:tab w:val="center" w:pos="4154"/>
                <w:tab w:val="right" w:pos="8306"/>
              </w:tabs>
              <w:spacing w:before="60" w:after="60"/>
              <w:jc w:val="center"/>
              <w:rPr>
                <w:szCs w:val="21"/>
                <w:highlight w:val="none"/>
              </w:rPr>
            </w:pPr>
            <w:r>
              <w:rPr>
                <w:szCs w:val="21"/>
                <w:highlight w:val="none"/>
              </w:rPr>
              <w:t>详见技术条件</w:t>
            </w:r>
          </w:p>
        </w:tc>
        <w:tc>
          <w:tcPr>
            <w:tcW w:w="499" w:type="dxa"/>
            <w:shd w:val="clear" w:color="auto" w:fill="FFFFFF"/>
            <w:vAlign w:val="center"/>
          </w:tcPr>
          <w:p w14:paraId="023A4EA6">
            <w:pPr>
              <w:tabs>
                <w:tab w:val="center" w:pos="4154"/>
                <w:tab w:val="right" w:pos="8306"/>
              </w:tabs>
              <w:spacing w:before="60" w:after="60"/>
              <w:jc w:val="center"/>
              <w:rPr>
                <w:szCs w:val="21"/>
                <w:highlight w:val="none"/>
              </w:rPr>
            </w:pPr>
            <w:r>
              <w:rPr>
                <w:szCs w:val="21"/>
                <w:highlight w:val="none"/>
              </w:rPr>
              <w:t>台</w:t>
            </w:r>
          </w:p>
        </w:tc>
        <w:tc>
          <w:tcPr>
            <w:tcW w:w="800" w:type="dxa"/>
            <w:shd w:val="clear" w:color="auto" w:fill="FFFFFF"/>
            <w:vAlign w:val="center"/>
          </w:tcPr>
          <w:p w14:paraId="23BA1526">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486BB427">
            <w:pPr>
              <w:spacing w:before="60" w:after="60"/>
              <w:jc w:val="center"/>
              <w:rPr>
                <w:szCs w:val="21"/>
                <w:highlight w:val="none"/>
              </w:rPr>
            </w:pPr>
          </w:p>
        </w:tc>
        <w:tc>
          <w:tcPr>
            <w:tcW w:w="1156" w:type="dxa"/>
            <w:shd w:val="clear" w:color="auto" w:fill="FFFFFF"/>
            <w:vAlign w:val="center"/>
          </w:tcPr>
          <w:p w14:paraId="3E276862">
            <w:pPr>
              <w:spacing w:before="60" w:after="60"/>
              <w:jc w:val="center"/>
              <w:rPr>
                <w:szCs w:val="21"/>
                <w:highlight w:val="none"/>
              </w:rPr>
            </w:pPr>
            <w:r>
              <w:rPr>
                <w:szCs w:val="21"/>
                <w:highlight w:val="none"/>
              </w:rPr>
              <w:t>选配</w:t>
            </w:r>
          </w:p>
        </w:tc>
      </w:tr>
      <w:tr w14:paraId="45FABDF4">
        <w:tblPrEx>
          <w:tblLayout w:type="fixed"/>
        </w:tblPrEx>
        <w:trPr>
          <w:gridAfter w:val="1"/>
          <w:wAfter w:w="21" w:type="dxa"/>
          <w:trHeight w:val="435" w:hRule="atLeast"/>
          <w:jc w:val="center"/>
        </w:trPr>
        <w:tc>
          <w:tcPr>
            <w:tcW w:w="972" w:type="dxa"/>
            <w:vMerge w:val="restart"/>
            <w:shd w:val="clear" w:color="auto" w:fill="FFFFFF"/>
            <w:vAlign w:val="center"/>
          </w:tcPr>
          <w:p w14:paraId="2A90964F">
            <w:pPr>
              <w:tabs>
                <w:tab w:val="center" w:pos="4154"/>
                <w:tab w:val="right" w:pos="8306"/>
              </w:tabs>
              <w:spacing w:before="60" w:after="60"/>
              <w:jc w:val="center"/>
              <w:rPr>
                <w:szCs w:val="21"/>
                <w:highlight w:val="none"/>
              </w:rPr>
            </w:pPr>
          </w:p>
          <w:p w14:paraId="658C4FFC">
            <w:pPr>
              <w:tabs>
                <w:tab w:val="center" w:pos="4154"/>
                <w:tab w:val="right" w:pos="8306"/>
              </w:tabs>
              <w:spacing w:before="60" w:after="60"/>
              <w:jc w:val="center"/>
              <w:rPr>
                <w:szCs w:val="21"/>
                <w:highlight w:val="none"/>
              </w:rPr>
            </w:pPr>
            <w:r>
              <w:rPr>
                <w:szCs w:val="21"/>
                <w:highlight w:val="none"/>
              </w:rPr>
              <w:t>5.17</w:t>
            </w:r>
          </w:p>
        </w:tc>
        <w:tc>
          <w:tcPr>
            <w:tcW w:w="1885" w:type="dxa"/>
            <w:vMerge w:val="restart"/>
            <w:shd w:val="clear" w:color="auto" w:fill="FFFFFF"/>
            <w:vAlign w:val="center"/>
          </w:tcPr>
          <w:p w14:paraId="6BF1D68A">
            <w:pPr>
              <w:tabs>
                <w:tab w:val="center" w:pos="4154"/>
                <w:tab w:val="right" w:pos="8306"/>
              </w:tabs>
              <w:spacing w:before="60" w:after="60"/>
              <w:jc w:val="center"/>
              <w:rPr>
                <w:szCs w:val="21"/>
                <w:highlight w:val="none"/>
              </w:rPr>
            </w:pPr>
            <w:r>
              <w:rPr>
                <w:szCs w:val="21"/>
                <w:highlight w:val="none"/>
              </w:rPr>
              <w:t>通信安全防护设备（二选一）</w:t>
            </w:r>
          </w:p>
        </w:tc>
        <w:tc>
          <w:tcPr>
            <w:tcW w:w="2233" w:type="dxa"/>
            <w:shd w:val="clear" w:color="auto" w:fill="FFFFFF"/>
            <w:vAlign w:val="center"/>
          </w:tcPr>
          <w:p w14:paraId="56AD21FA">
            <w:pPr>
              <w:tabs>
                <w:tab w:val="center" w:pos="4154"/>
                <w:tab w:val="right" w:pos="8306"/>
              </w:tabs>
              <w:spacing w:before="60" w:after="60"/>
              <w:jc w:val="center"/>
              <w:rPr>
                <w:szCs w:val="21"/>
                <w:highlight w:val="none"/>
              </w:rPr>
            </w:pPr>
            <w:r>
              <w:rPr>
                <w:szCs w:val="21"/>
                <w:highlight w:val="none"/>
              </w:rPr>
              <w:t>无线通信及安全一体化模块</w:t>
            </w:r>
          </w:p>
        </w:tc>
        <w:tc>
          <w:tcPr>
            <w:tcW w:w="499" w:type="dxa"/>
            <w:shd w:val="clear" w:color="auto" w:fill="FFFFFF"/>
            <w:vAlign w:val="center"/>
          </w:tcPr>
          <w:p w14:paraId="2E964FE8">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462C1D03">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75DEDBAC">
            <w:pPr>
              <w:spacing w:before="60" w:after="60"/>
              <w:jc w:val="center"/>
              <w:rPr>
                <w:szCs w:val="21"/>
                <w:highlight w:val="none"/>
              </w:rPr>
            </w:pPr>
          </w:p>
        </w:tc>
        <w:tc>
          <w:tcPr>
            <w:tcW w:w="1156" w:type="dxa"/>
            <w:shd w:val="clear" w:color="auto" w:fill="FFFFFF"/>
            <w:vAlign w:val="center"/>
          </w:tcPr>
          <w:p w14:paraId="22C87F5C">
            <w:pPr>
              <w:spacing w:before="60" w:after="60"/>
              <w:jc w:val="center"/>
              <w:rPr>
                <w:szCs w:val="21"/>
                <w:highlight w:val="none"/>
              </w:rPr>
            </w:pPr>
            <w:r>
              <w:rPr>
                <w:szCs w:val="21"/>
                <w:highlight w:val="none"/>
              </w:rPr>
              <w:t>选配</w:t>
            </w:r>
          </w:p>
        </w:tc>
      </w:tr>
      <w:tr w14:paraId="0ABB303B">
        <w:tblPrEx>
          <w:tblLayout w:type="fixed"/>
        </w:tblPrEx>
        <w:trPr>
          <w:gridAfter w:val="1"/>
          <w:wAfter w:w="21" w:type="dxa"/>
          <w:trHeight w:val="435" w:hRule="atLeast"/>
          <w:jc w:val="center"/>
        </w:trPr>
        <w:tc>
          <w:tcPr>
            <w:tcW w:w="972" w:type="dxa"/>
            <w:vMerge w:val="continue"/>
            <w:shd w:val="clear" w:color="auto" w:fill="FFFFFF"/>
            <w:vAlign w:val="center"/>
          </w:tcPr>
          <w:p w14:paraId="3BF5224E">
            <w:pPr>
              <w:spacing w:before="60" w:after="60"/>
              <w:jc w:val="center"/>
              <w:rPr>
                <w:szCs w:val="21"/>
                <w:highlight w:val="none"/>
              </w:rPr>
            </w:pPr>
          </w:p>
        </w:tc>
        <w:tc>
          <w:tcPr>
            <w:tcW w:w="1885" w:type="dxa"/>
            <w:vMerge w:val="continue"/>
            <w:shd w:val="clear" w:color="auto" w:fill="FFFFFF"/>
            <w:vAlign w:val="center"/>
          </w:tcPr>
          <w:p w14:paraId="59BE3B31">
            <w:pPr>
              <w:spacing w:before="60" w:after="60"/>
              <w:jc w:val="center"/>
              <w:rPr>
                <w:szCs w:val="21"/>
                <w:highlight w:val="none"/>
              </w:rPr>
            </w:pPr>
          </w:p>
        </w:tc>
        <w:tc>
          <w:tcPr>
            <w:tcW w:w="2233" w:type="dxa"/>
            <w:shd w:val="clear" w:color="auto" w:fill="FFFFFF"/>
            <w:vAlign w:val="center"/>
          </w:tcPr>
          <w:p w14:paraId="1C2D3E6A">
            <w:pPr>
              <w:tabs>
                <w:tab w:val="center" w:pos="4154"/>
                <w:tab w:val="right" w:pos="8306"/>
              </w:tabs>
              <w:spacing w:before="60" w:after="60"/>
              <w:jc w:val="center"/>
              <w:rPr>
                <w:szCs w:val="21"/>
                <w:highlight w:val="none"/>
              </w:rPr>
            </w:pPr>
            <w:r>
              <w:rPr>
                <w:szCs w:val="21"/>
                <w:highlight w:val="none"/>
              </w:rPr>
              <w:t>安全芯片+无线通讯模块（采用此种方式时，综合测控通信单元必须内置安全芯片）</w:t>
            </w:r>
          </w:p>
        </w:tc>
        <w:tc>
          <w:tcPr>
            <w:tcW w:w="499" w:type="dxa"/>
            <w:shd w:val="clear" w:color="auto" w:fill="FFFFFF"/>
            <w:vAlign w:val="center"/>
          </w:tcPr>
          <w:p w14:paraId="62B3F8AC">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3FE10B68">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115469D0">
            <w:pPr>
              <w:spacing w:before="60" w:after="60"/>
              <w:jc w:val="center"/>
              <w:rPr>
                <w:szCs w:val="21"/>
                <w:highlight w:val="none"/>
              </w:rPr>
            </w:pPr>
          </w:p>
        </w:tc>
        <w:tc>
          <w:tcPr>
            <w:tcW w:w="1156" w:type="dxa"/>
            <w:shd w:val="clear" w:color="auto" w:fill="FFFFFF"/>
            <w:vAlign w:val="center"/>
          </w:tcPr>
          <w:p w14:paraId="3A4F93C5">
            <w:pPr>
              <w:spacing w:before="60" w:after="60"/>
              <w:jc w:val="center"/>
              <w:rPr>
                <w:szCs w:val="21"/>
                <w:highlight w:val="none"/>
              </w:rPr>
            </w:pPr>
            <w:r>
              <w:rPr>
                <w:szCs w:val="21"/>
                <w:highlight w:val="none"/>
              </w:rPr>
              <w:t>选配</w:t>
            </w:r>
          </w:p>
        </w:tc>
      </w:tr>
      <w:tr w14:paraId="3605AB8F">
        <w:tblPrEx>
          <w:tblLayout w:type="fixed"/>
        </w:tblPrEx>
        <w:trPr>
          <w:gridAfter w:val="1"/>
          <w:wAfter w:w="21" w:type="dxa"/>
          <w:trHeight w:val="440" w:hRule="atLeast"/>
          <w:jc w:val="center"/>
        </w:trPr>
        <w:tc>
          <w:tcPr>
            <w:tcW w:w="972" w:type="dxa"/>
            <w:shd w:val="clear" w:color="auto" w:fill="FFFFFF"/>
            <w:vAlign w:val="center"/>
          </w:tcPr>
          <w:p w14:paraId="345F75A6">
            <w:pPr>
              <w:spacing w:before="60" w:after="60"/>
              <w:jc w:val="center"/>
              <w:rPr>
                <w:szCs w:val="21"/>
                <w:highlight w:val="none"/>
              </w:rPr>
            </w:pPr>
            <w:r>
              <w:rPr>
                <w:szCs w:val="21"/>
                <w:highlight w:val="none"/>
              </w:rPr>
              <w:t>5.1</w:t>
            </w:r>
            <w:r>
              <w:rPr>
                <w:rFonts w:hint="eastAsia"/>
                <w:szCs w:val="21"/>
                <w:highlight w:val="none"/>
              </w:rPr>
              <w:t>8</w:t>
            </w:r>
          </w:p>
        </w:tc>
        <w:tc>
          <w:tcPr>
            <w:tcW w:w="1885" w:type="dxa"/>
            <w:shd w:val="clear" w:color="auto" w:fill="FFFFFF"/>
            <w:vAlign w:val="center"/>
          </w:tcPr>
          <w:p w14:paraId="38635A04">
            <w:pPr>
              <w:adjustRightInd w:val="0"/>
              <w:jc w:val="center"/>
              <w:rPr>
                <w:szCs w:val="21"/>
                <w:highlight w:val="none"/>
              </w:rPr>
            </w:pPr>
            <w:r>
              <w:rPr>
                <w:szCs w:val="21"/>
                <w:highlight w:val="none"/>
              </w:rPr>
              <w:t>局放在线监测装置</w:t>
            </w:r>
          </w:p>
        </w:tc>
        <w:tc>
          <w:tcPr>
            <w:tcW w:w="2233" w:type="dxa"/>
            <w:shd w:val="clear" w:color="auto" w:fill="FFFFFF"/>
            <w:vAlign w:val="center"/>
          </w:tcPr>
          <w:p w14:paraId="6D9D845E">
            <w:pPr>
              <w:spacing w:before="60" w:after="60"/>
              <w:jc w:val="center"/>
              <w:rPr>
                <w:szCs w:val="21"/>
                <w:highlight w:val="none"/>
              </w:rPr>
            </w:pPr>
          </w:p>
        </w:tc>
        <w:tc>
          <w:tcPr>
            <w:tcW w:w="499" w:type="dxa"/>
            <w:shd w:val="clear" w:color="auto" w:fill="FFFFFF"/>
            <w:vAlign w:val="center"/>
          </w:tcPr>
          <w:p w14:paraId="12821701">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5327CBAC">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53317D39">
            <w:pPr>
              <w:spacing w:before="60" w:after="60"/>
              <w:jc w:val="center"/>
              <w:rPr>
                <w:szCs w:val="21"/>
                <w:highlight w:val="none"/>
              </w:rPr>
            </w:pPr>
          </w:p>
        </w:tc>
        <w:tc>
          <w:tcPr>
            <w:tcW w:w="1156" w:type="dxa"/>
            <w:shd w:val="clear" w:color="auto" w:fill="FFFFFF"/>
            <w:vAlign w:val="center"/>
          </w:tcPr>
          <w:p w14:paraId="2FE5C876">
            <w:pPr>
              <w:tabs>
                <w:tab w:val="center" w:pos="4154"/>
                <w:tab w:val="right" w:pos="8306"/>
              </w:tabs>
              <w:spacing w:before="60" w:after="60"/>
              <w:jc w:val="center"/>
              <w:rPr>
                <w:szCs w:val="21"/>
                <w:highlight w:val="none"/>
              </w:rPr>
            </w:pPr>
            <w:r>
              <w:rPr>
                <w:szCs w:val="21"/>
                <w:highlight w:val="none"/>
              </w:rPr>
              <w:t>选配</w:t>
            </w:r>
          </w:p>
        </w:tc>
      </w:tr>
      <w:tr w14:paraId="67BA8817">
        <w:tblPrEx>
          <w:tblLayout w:type="fixed"/>
        </w:tblPrEx>
        <w:trPr>
          <w:gridAfter w:val="1"/>
          <w:wAfter w:w="21" w:type="dxa"/>
          <w:trHeight w:val="440" w:hRule="atLeast"/>
          <w:jc w:val="center"/>
        </w:trPr>
        <w:tc>
          <w:tcPr>
            <w:tcW w:w="972" w:type="dxa"/>
            <w:shd w:val="clear" w:color="auto" w:fill="FFFFFF"/>
            <w:vAlign w:val="center"/>
          </w:tcPr>
          <w:p w14:paraId="7DD892BF">
            <w:pPr>
              <w:spacing w:before="60" w:after="60"/>
              <w:jc w:val="center"/>
              <w:rPr>
                <w:szCs w:val="21"/>
                <w:highlight w:val="none"/>
              </w:rPr>
            </w:pPr>
            <w:r>
              <w:rPr>
                <w:szCs w:val="21"/>
                <w:highlight w:val="none"/>
              </w:rPr>
              <w:t>5.1</w:t>
            </w:r>
            <w:r>
              <w:rPr>
                <w:rFonts w:hint="eastAsia"/>
                <w:szCs w:val="21"/>
                <w:highlight w:val="none"/>
              </w:rPr>
              <w:t>9</w:t>
            </w:r>
          </w:p>
        </w:tc>
        <w:tc>
          <w:tcPr>
            <w:tcW w:w="1885" w:type="dxa"/>
            <w:shd w:val="clear" w:color="auto" w:fill="FFFFFF"/>
            <w:vAlign w:val="center"/>
          </w:tcPr>
          <w:p w14:paraId="71192F62">
            <w:pPr>
              <w:adjustRightInd w:val="0"/>
              <w:jc w:val="center"/>
              <w:rPr>
                <w:szCs w:val="21"/>
                <w:highlight w:val="none"/>
              </w:rPr>
            </w:pPr>
            <w:r>
              <w:rPr>
                <w:szCs w:val="21"/>
                <w:highlight w:val="none"/>
              </w:rPr>
              <w:t>操作机构密封</w:t>
            </w:r>
          </w:p>
        </w:tc>
        <w:tc>
          <w:tcPr>
            <w:tcW w:w="2233" w:type="dxa"/>
            <w:shd w:val="clear" w:color="auto" w:fill="FFFFFF"/>
            <w:vAlign w:val="center"/>
          </w:tcPr>
          <w:p w14:paraId="459574D9">
            <w:pPr>
              <w:spacing w:before="60" w:after="60"/>
              <w:jc w:val="center"/>
              <w:rPr>
                <w:szCs w:val="21"/>
                <w:highlight w:val="none"/>
              </w:rPr>
            </w:pPr>
            <w:r>
              <w:rPr>
                <w:szCs w:val="21"/>
                <w:highlight w:val="none"/>
              </w:rPr>
              <w:t>开关柜深度统一增加50mm，以后封板为基准原并柜位置不变</w:t>
            </w:r>
          </w:p>
        </w:tc>
        <w:tc>
          <w:tcPr>
            <w:tcW w:w="499" w:type="dxa"/>
            <w:shd w:val="clear" w:color="auto" w:fill="FFFFFF"/>
            <w:vAlign w:val="center"/>
          </w:tcPr>
          <w:p w14:paraId="7D5FC312">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6A992AA7">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D67BD18">
            <w:pPr>
              <w:spacing w:before="60" w:after="60"/>
              <w:jc w:val="center"/>
              <w:rPr>
                <w:szCs w:val="21"/>
                <w:highlight w:val="none"/>
              </w:rPr>
            </w:pPr>
          </w:p>
        </w:tc>
        <w:tc>
          <w:tcPr>
            <w:tcW w:w="1156" w:type="dxa"/>
            <w:shd w:val="clear" w:color="auto" w:fill="FFFFFF"/>
            <w:vAlign w:val="center"/>
          </w:tcPr>
          <w:p w14:paraId="1ADAD355">
            <w:pPr>
              <w:tabs>
                <w:tab w:val="center" w:pos="4154"/>
                <w:tab w:val="right" w:pos="8306"/>
              </w:tabs>
              <w:spacing w:before="60" w:after="60"/>
              <w:jc w:val="center"/>
              <w:rPr>
                <w:szCs w:val="21"/>
                <w:highlight w:val="none"/>
              </w:rPr>
            </w:pPr>
            <w:r>
              <w:rPr>
                <w:szCs w:val="21"/>
                <w:highlight w:val="none"/>
              </w:rPr>
              <w:t>选配</w:t>
            </w:r>
          </w:p>
        </w:tc>
      </w:tr>
      <w:tr w14:paraId="04CE295F">
        <w:tblPrEx>
          <w:tblLayout w:type="fixed"/>
        </w:tblPrEx>
        <w:trPr>
          <w:gridAfter w:val="1"/>
          <w:wAfter w:w="21" w:type="dxa"/>
          <w:trHeight w:val="440" w:hRule="atLeast"/>
          <w:jc w:val="center"/>
        </w:trPr>
        <w:tc>
          <w:tcPr>
            <w:tcW w:w="972" w:type="dxa"/>
            <w:shd w:val="clear" w:color="auto" w:fill="FFFFFF"/>
            <w:vAlign w:val="center"/>
          </w:tcPr>
          <w:p w14:paraId="0A780569">
            <w:pPr>
              <w:spacing w:before="60" w:after="60"/>
              <w:jc w:val="center"/>
              <w:rPr>
                <w:szCs w:val="21"/>
                <w:highlight w:val="none"/>
              </w:rPr>
            </w:pPr>
            <w:r>
              <w:rPr>
                <w:szCs w:val="21"/>
                <w:highlight w:val="none"/>
              </w:rPr>
              <w:t>5.</w:t>
            </w:r>
            <w:r>
              <w:rPr>
                <w:rFonts w:hint="eastAsia"/>
                <w:szCs w:val="21"/>
                <w:highlight w:val="none"/>
              </w:rPr>
              <w:t>20</w:t>
            </w:r>
          </w:p>
        </w:tc>
        <w:tc>
          <w:tcPr>
            <w:tcW w:w="1885" w:type="dxa"/>
            <w:shd w:val="clear" w:color="auto" w:fill="FFFFFF"/>
            <w:vAlign w:val="center"/>
          </w:tcPr>
          <w:p w14:paraId="75EE806F">
            <w:pPr>
              <w:adjustRightInd w:val="0"/>
              <w:jc w:val="center"/>
              <w:rPr>
                <w:szCs w:val="21"/>
                <w:highlight w:val="none"/>
              </w:rPr>
            </w:pPr>
            <w:r>
              <w:rPr>
                <w:szCs w:val="21"/>
                <w:highlight w:val="none"/>
              </w:rPr>
              <w:t>直流电源</w:t>
            </w:r>
            <w:r>
              <w:rPr>
                <w:rFonts w:hint="eastAsia"/>
                <w:szCs w:val="21"/>
                <w:highlight w:val="none"/>
              </w:rPr>
              <w:t>+电源管理模块（不含箱体）</w:t>
            </w:r>
          </w:p>
        </w:tc>
        <w:tc>
          <w:tcPr>
            <w:tcW w:w="2233" w:type="dxa"/>
            <w:shd w:val="clear" w:color="auto" w:fill="FFFFFF"/>
            <w:vAlign w:val="center"/>
          </w:tcPr>
          <w:p w14:paraId="0A034CDB">
            <w:pPr>
              <w:spacing w:before="60" w:after="60"/>
              <w:jc w:val="center"/>
              <w:rPr>
                <w:szCs w:val="21"/>
                <w:highlight w:val="none"/>
              </w:rPr>
            </w:pPr>
            <w:r>
              <w:rPr>
                <w:szCs w:val="21"/>
                <w:highlight w:val="none"/>
              </w:rPr>
              <w:t>38A</w:t>
            </w:r>
            <w:r>
              <w:rPr>
                <w:rFonts w:hint="eastAsia"/>
                <w:szCs w:val="21"/>
                <w:highlight w:val="none"/>
              </w:rPr>
              <w:t>h</w:t>
            </w:r>
            <w:r>
              <w:rPr>
                <w:szCs w:val="21"/>
                <w:highlight w:val="none"/>
              </w:rPr>
              <w:t>，48V</w:t>
            </w:r>
          </w:p>
        </w:tc>
        <w:tc>
          <w:tcPr>
            <w:tcW w:w="499" w:type="dxa"/>
            <w:shd w:val="clear" w:color="auto" w:fill="FFFFFF"/>
            <w:vAlign w:val="center"/>
          </w:tcPr>
          <w:p w14:paraId="7607D84A">
            <w:pPr>
              <w:tabs>
                <w:tab w:val="center" w:pos="4154"/>
                <w:tab w:val="right" w:pos="8306"/>
              </w:tabs>
              <w:spacing w:before="60" w:after="60"/>
              <w:jc w:val="center"/>
              <w:rPr>
                <w:szCs w:val="21"/>
                <w:highlight w:val="none"/>
              </w:rPr>
            </w:pPr>
            <w:r>
              <w:rPr>
                <w:szCs w:val="21"/>
                <w:highlight w:val="none"/>
              </w:rPr>
              <w:t>套</w:t>
            </w:r>
          </w:p>
        </w:tc>
        <w:tc>
          <w:tcPr>
            <w:tcW w:w="800" w:type="dxa"/>
            <w:shd w:val="clear" w:color="auto" w:fill="FFFFFF"/>
            <w:vAlign w:val="center"/>
          </w:tcPr>
          <w:p w14:paraId="7368EAA0">
            <w:pPr>
              <w:tabs>
                <w:tab w:val="center" w:pos="4154"/>
                <w:tab w:val="right" w:pos="8306"/>
              </w:tabs>
              <w:spacing w:before="60" w:after="60"/>
              <w:jc w:val="center"/>
              <w:rPr>
                <w:szCs w:val="21"/>
                <w:highlight w:val="none"/>
              </w:rPr>
            </w:pPr>
            <w:r>
              <w:rPr>
                <w:szCs w:val="21"/>
                <w:highlight w:val="none"/>
              </w:rPr>
              <w:t>1</w:t>
            </w:r>
          </w:p>
        </w:tc>
        <w:tc>
          <w:tcPr>
            <w:tcW w:w="2254" w:type="dxa"/>
            <w:vMerge w:val="continue"/>
            <w:shd w:val="clear" w:color="auto" w:fill="FFFFFF"/>
            <w:vAlign w:val="center"/>
          </w:tcPr>
          <w:p w14:paraId="3D93C900">
            <w:pPr>
              <w:spacing w:before="60" w:after="60"/>
              <w:jc w:val="center"/>
              <w:rPr>
                <w:szCs w:val="21"/>
                <w:highlight w:val="none"/>
              </w:rPr>
            </w:pPr>
          </w:p>
        </w:tc>
        <w:tc>
          <w:tcPr>
            <w:tcW w:w="1156" w:type="dxa"/>
            <w:shd w:val="clear" w:color="auto" w:fill="FFFFFF"/>
            <w:vAlign w:val="center"/>
          </w:tcPr>
          <w:p w14:paraId="6F8CE55D">
            <w:pPr>
              <w:tabs>
                <w:tab w:val="center" w:pos="4154"/>
                <w:tab w:val="right" w:pos="8306"/>
              </w:tabs>
              <w:spacing w:before="60" w:after="60"/>
              <w:jc w:val="center"/>
              <w:rPr>
                <w:szCs w:val="21"/>
                <w:highlight w:val="none"/>
              </w:rPr>
            </w:pPr>
            <w:r>
              <w:rPr>
                <w:szCs w:val="21"/>
                <w:highlight w:val="none"/>
              </w:rPr>
              <w:t>选配</w:t>
            </w:r>
          </w:p>
        </w:tc>
      </w:tr>
      <w:tr w14:paraId="14DA24B9">
        <w:tblPrEx>
          <w:tblLayout w:type="fixed"/>
        </w:tblPrEx>
        <w:trPr>
          <w:gridAfter w:val="1"/>
          <w:wAfter w:w="21" w:type="dxa"/>
          <w:trHeight w:val="440" w:hRule="atLeast"/>
          <w:jc w:val="center"/>
        </w:trPr>
        <w:tc>
          <w:tcPr>
            <w:tcW w:w="972" w:type="dxa"/>
            <w:shd w:val="clear" w:color="auto" w:fill="FFFFFF"/>
            <w:vAlign w:val="center"/>
          </w:tcPr>
          <w:p w14:paraId="11EA15D6">
            <w:pPr>
              <w:spacing w:before="60" w:after="60"/>
              <w:jc w:val="center"/>
              <w:rPr>
                <w:szCs w:val="21"/>
                <w:highlight w:val="none"/>
              </w:rPr>
            </w:pPr>
            <w:r>
              <w:rPr>
                <w:szCs w:val="21"/>
                <w:highlight w:val="none"/>
              </w:rPr>
              <w:t>5.21</w:t>
            </w:r>
          </w:p>
        </w:tc>
        <w:tc>
          <w:tcPr>
            <w:tcW w:w="1885" w:type="dxa"/>
            <w:shd w:val="clear" w:color="auto" w:fill="FFFFFF"/>
            <w:vAlign w:val="center"/>
          </w:tcPr>
          <w:p w14:paraId="0C333CF8">
            <w:pPr>
              <w:adjustRightInd w:val="0"/>
              <w:jc w:val="center"/>
              <w:rPr>
                <w:szCs w:val="21"/>
                <w:highlight w:val="none"/>
              </w:rPr>
            </w:pPr>
            <w:r>
              <w:rPr>
                <w:rFonts w:hint="eastAsia"/>
                <w:szCs w:val="21"/>
                <w:highlight w:val="none"/>
              </w:rPr>
              <w:t>落地式电源箱体</w:t>
            </w:r>
          </w:p>
        </w:tc>
        <w:tc>
          <w:tcPr>
            <w:tcW w:w="2233" w:type="dxa"/>
            <w:shd w:val="clear" w:color="auto" w:fill="FFFFFF"/>
            <w:vAlign w:val="center"/>
          </w:tcPr>
          <w:p w14:paraId="5CA6667F">
            <w:pPr>
              <w:spacing w:before="60" w:after="60"/>
              <w:jc w:val="center"/>
              <w:rPr>
                <w:szCs w:val="21"/>
                <w:highlight w:val="none"/>
              </w:rPr>
            </w:pPr>
            <w:r>
              <w:rPr>
                <w:rFonts w:hint="eastAsia"/>
                <w:szCs w:val="21"/>
                <w:highlight w:val="none"/>
              </w:rPr>
              <w:t>450*600*1600</w:t>
            </w:r>
          </w:p>
        </w:tc>
        <w:tc>
          <w:tcPr>
            <w:tcW w:w="499" w:type="dxa"/>
            <w:shd w:val="clear" w:color="auto" w:fill="FFFFFF"/>
            <w:vAlign w:val="center"/>
          </w:tcPr>
          <w:p w14:paraId="4A9FA6D1">
            <w:pPr>
              <w:tabs>
                <w:tab w:val="center" w:pos="4154"/>
                <w:tab w:val="right" w:pos="8306"/>
              </w:tabs>
              <w:spacing w:before="60" w:after="60"/>
              <w:jc w:val="center"/>
              <w:rPr>
                <w:szCs w:val="21"/>
                <w:highlight w:val="none"/>
              </w:rPr>
            </w:pPr>
            <w:r>
              <w:rPr>
                <w:rFonts w:hint="eastAsia"/>
                <w:szCs w:val="21"/>
                <w:highlight w:val="none"/>
              </w:rPr>
              <w:t>件</w:t>
            </w:r>
          </w:p>
        </w:tc>
        <w:tc>
          <w:tcPr>
            <w:tcW w:w="800" w:type="dxa"/>
            <w:shd w:val="clear" w:color="auto" w:fill="FFFFFF"/>
            <w:vAlign w:val="center"/>
          </w:tcPr>
          <w:p w14:paraId="564A824D">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180154ED">
            <w:pPr>
              <w:spacing w:before="60" w:after="60"/>
              <w:jc w:val="center"/>
              <w:rPr>
                <w:szCs w:val="21"/>
                <w:highlight w:val="none"/>
              </w:rPr>
            </w:pPr>
          </w:p>
        </w:tc>
        <w:tc>
          <w:tcPr>
            <w:tcW w:w="1156" w:type="dxa"/>
            <w:shd w:val="clear" w:color="auto" w:fill="FFFFFF"/>
            <w:vAlign w:val="center"/>
          </w:tcPr>
          <w:p w14:paraId="6A0D053A">
            <w:pPr>
              <w:tabs>
                <w:tab w:val="center" w:pos="4154"/>
                <w:tab w:val="right" w:pos="8306"/>
              </w:tabs>
              <w:spacing w:before="60" w:after="60"/>
              <w:jc w:val="center"/>
              <w:rPr>
                <w:szCs w:val="21"/>
                <w:highlight w:val="none"/>
              </w:rPr>
            </w:pPr>
            <w:r>
              <w:rPr>
                <w:rFonts w:hint="eastAsia"/>
                <w:szCs w:val="21"/>
                <w:highlight w:val="none"/>
              </w:rPr>
              <w:t>选配</w:t>
            </w:r>
          </w:p>
        </w:tc>
      </w:tr>
      <w:tr w14:paraId="1F271D3B">
        <w:tblPrEx>
          <w:tblLayout w:type="fixed"/>
        </w:tblPrEx>
        <w:trPr>
          <w:gridAfter w:val="1"/>
          <w:wAfter w:w="21" w:type="dxa"/>
          <w:trHeight w:val="440" w:hRule="atLeast"/>
          <w:jc w:val="center"/>
        </w:trPr>
        <w:tc>
          <w:tcPr>
            <w:tcW w:w="972" w:type="dxa"/>
            <w:shd w:val="clear" w:color="auto" w:fill="FFFFFF"/>
            <w:vAlign w:val="center"/>
          </w:tcPr>
          <w:p w14:paraId="4D00CBAB">
            <w:pPr>
              <w:spacing w:before="60" w:after="60"/>
              <w:jc w:val="center"/>
              <w:rPr>
                <w:szCs w:val="21"/>
                <w:highlight w:val="none"/>
              </w:rPr>
            </w:pPr>
            <w:r>
              <w:rPr>
                <w:szCs w:val="21"/>
                <w:highlight w:val="none"/>
              </w:rPr>
              <w:t>5.22</w:t>
            </w:r>
          </w:p>
        </w:tc>
        <w:tc>
          <w:tcPr>
            <w:tcW w:w="1885" w:type="dxa"/>
            <w:shd w:val="clear" w:color="auto" w:fill="FFFFFF"/>
            <w:vAlign w:val="center"/>
          </w:tcPr>
          <w:p w14:paraId="786D1193">
            <w:pPr>
              <w:adjustRightInd w:val="0"/>
              <w:jc w:val="center"/>
              <w:rPr>
                <w:szCs w:val="21"/>
                <w:highlight w:val="none"/>
              </w:rPr>
            </w:pPr>
            <w:r>
              <w:rPr>
                <w:rFonts w:hint="eastAsia"/>
                <w:szCs w:val="21"/>
                <w:highlight w:val="none"/>
              </w:rPr>
              <w:t>后置式电源箱体</w:t>
            </w:r>
          </w:p>
        </w:tc>
        <w:tc>
          <w:tcPr>
            <w:tcW w:w="2233" w:type="dxa"/>
            <w:shd w:val="clear" w:color="auto" w:fill="FFFFFF"/>
            <w:vAlign w:val="center"/>
          </w:tcPr>
          <w:p w14:paraId="4B5A8DE6">
            <w:pPr>
              <w:spacing w:before="60" w:after="60"/>
              <w:jc w:val="center"/>
              <w:rPr>
                <w:szCs w:val="21"/>
                <w:highlight w:val="none"/>
              </w:rPr>
            </w:pPr>
          </w:p>
        </w:tc>
        <w:tc>
          <w:tcPr>
            <w:tcW w:w="499" w:type="dxa"/>
            <w:shd w:val="clear" w:color="auto" w:fill="FFFFFF"/>
            <w:vAlign w:val="center"/>
          </w:tcPr>
          <w:p w14:paraId="6A9BD9DB">
            <w:pPr>
              <w:tabs>
                <w:tab w:val="center" w:pos="4154"/>
                <w:tab w:val="right" w:pos="8306"/>
              </w:tabs>
              <w:spacing w:before="60" w:after="60"/>
              <w:jc w:val="center"/>
              <w:rPr>
                <w:szCs w:val="21"/>
                <w:highlight w:val="none"/>
              </w:rPr>
            </w:pPr>
            <w:r>
              <w:rPr>
                <w:rFonts w:hint="eastAsia"/>
                <w:szCs w:val="21"/>
                <w:highlight w:val="none"/>
              </w:rPr>
              <w:t>件</w:t>
            </w:r>
          </w:p>
        </w:tc>
        <w:tc>
          <w:tcPr>
            <w:tcW w:w="800" w:type="dxa"/>
            <w:shd w:val="clear" w:color="auto" w:fill="FFFFFF"/>
            <w:vAlign w:val="center"/>
          </w:tcPr>
          <w:p w14:paraId="7C5B2796">
            <w:pPr>
              <w:tabs>
                <w:tab w:val="center" w:pos="4154"/>
                <w:tab w:val="right" w:pos="8306"/>
              </w:tabs>
              <w:spacing w:before="60" w:after="60"/>
              <w:jc w:val="center"/>
              <w:rPr>
                <w:szCs w:val="21"/>
                <w:highlight w:val="none"/>
              </w:rPr>
            </w:pPr>
            <w:r>
              <w:rPr>
                <w:rFonts w:hint="eastAsia"/>
                <w:szCs w:val="21"/>
                <w:highlight w:val="none"/>
              </w:rPr>
              <w:t>1</w:t>
            </w:r>
          </w:p>
        </w:tc>
        <w:tc>
          <w:tcPr>
            <w:tcW w:w="2254" w:type="dxa"/>
            <w:vMerge w:val="continue"/>
            <w:shd w:val="clear" w:color="auto" w:fill="FFFFFF"/>
            <w:vAlign w:val="center"/>
          </w:tcPr>
          <w:p w14:paraId="7AABCB82">
            <w:pPr>
              <w:spacing w:before="60" w:after="60"/>
              <w:jc w:val="center"/>
              <w:rPr>
                <w:szCs w:val="21"/>
                <w:highlight w:val="none"/>
              </w:rPr>
            </w:pPr>
          </w:p>
        </w:tc>
        <w:tc>
          <w:tcPr>
            <w:tcW w:w="1156" w:type="dxa"/>
            <w:shd w:val="clear" w:color="auto" w:fill="FFFFFF"/>
            <w:vAlign w:val="center"/>
          </w:tcPr>
          <w:p w14:paraId="075BB737">
            <w:pPr>
              <w:tabs>
                <w:tab w:val="center" w:pos="4154"/>
                <w:tab w:val="right" w:pos="8306"/>
              </w:tabs>
              <w:spacing w:before="60" w:after="60"/>
              <w:jc w:val="center"/>
              <w:rPr>
                <w:szCs w:val="21"/>
                <w:highlight w:val="none"/>
              </w:rPr>
            </w:pPr>
            <w:r>
              <w:rPr>
                <w:rFonts w:hint="eastAsia"/>
                <w:szCs w:val="21"/>
                <w:highlight w:val="none"/>
              </w:rPr>
              <w:t>选配</w:t>
            </w:r>
          </w:p>
        </w:tc>
      </w:tr>
    </w:tbl>
    <w:p w14:paraId="333DB514">
      <w:pPr>
        <w:widowControl/>
        <w:jc w:val="left"/>
        <w:rPr>
          <w:b/>
          <w:bCs/>
          <w:szCs w:val="21"/>
          <w:highlight w:val="none"/>
        </w:rPr>
      </w:pPr>
      <w:bookmarkStart w:id="424" w:name="_Hlk98159322"/>
      <w:r>
        <w:rPr>
          <w:b/>
          <w:szCs w:val="21"/>
          <w:highlight w:val="none"/>
        </w:rPr>
        <w:t>注：1、一个</w:t>
      </w:r>
      <w:r>
        <w:rPr>
          <w:rFonts w:hint="eastAsia"/>
          <w:b/>
          <w:szCs w:val="21"/>
          <w:highlight w:val="none"/>
        </w:rPr>
        <w:t>开关站、配电站</w:t>
      </w:r>
      <w:r>
        <w:rPr>
          <w:b/>
          <w:szCs w:val="21"/>
          <w:highlight w:val="none"/>
        </w:rPr>
        <w:t>多间隔环网柜通常</w:t>
      </w:r>
      <w:r>
        <w:rPr>
          <w:rFonts w:hint="eastAsia"/>
          <w:b/>
          <w:szCs w:val="21"/>
          <w:highlight w:val="none"/>
        </w:rPr>
        <w:t>仅需</w:t>
      </w:r>
      <w:r>
        <w:rPr>
          <w:b/>
          <w:szCs w:val="21"/>
          <w:highlight w:val="none"/>
        </w:rPr>
        <w:t>配置一台综合测控单元</w:t>
      </w:r>
      <w:r>
        <w:rPr>
          <w:rFonts w:hint="eastAsia"/>
          <w:b/>
          <w:szCs w:val="21"/>
          <w:highlight w:val="none"/>
        </w:rPr>
        <w:t>。</w:t>
      </w:r>
      <w:r>
        <w:rPr>
          <w:b/>
          <w:szCs w:val="21"/>
          <w:highlight w:val="none"/>
        </w:rPr>
        <w:t>在母线PT柜</w:t>
      </w:r>
      <w:r>
        <w:rPr>
          <w:rFonts w:hint="eastAsia"/>
          <w:b/>
          <w:szCs w:val="21"/>
          <w:highlight w:val="none"/>
        </w:rPr>
        <w:t>或者</w:t>
      </w:r>
      <w:r>
        <w:rPr>
          <w:b/>
          <w:szCs w:val="21"/>
          <w:highlight w:val="none"/>
        </w:rPr>
        <w:t>进线PT柜</w:t>
      </w:r>
      <w:r>
        <w:rPr>
          <w:rFonts w:hint="eastAsia"/>
          <w:b/>
          <w:szCs w:val="21"/>
          <w:highlight w:val="none"/>
        </w:rPr>
        <w:t>或者其中一台进、出线柜（断路器）选择配置。有母线P</w:t>
      </w:r>
      <w:r>
        <w:rPr>
          <w:b/>
          <w:szCs w:val="21"/>
          <w:highlight w:val="none"/>
        </w:rPr>
        <w:t>T</w:t>
      </w:r>
      <w:r>
        <w:rPr>
          <w:rFonts w:hint="eastAsia"/>
          <w:b/>
          <w:szCs w:val="21"/>
          <w:highlight w:val="none"/>
        </w:rPr>
        <w:t>柜时优先安装在母线P</w:t>
      </w:r>
      <w:r>
        <w:rPr>
          <w:b/>
          <w:szCs w:val="21"/>
          <w:highlight w:val="none"/>
        </w:rPr>
        <w:t>T</w:t>
      </w:r>
      <w:r>
        <w:rPr>
          <w:rFonts w:hint="eastAsia"/>
          <w:b/>
          <w:szCs w:val="21"/>
          <w:highlight w:val="none"/>
        </w:rPr>
        <w:t>柜；有进线P</w:t>
      </w:r>
      <w:r>
        <w:rPr>
          <w:b/>
          <w:szCs w:val="21"/>
          <w:highlight w:val="none"/>
        </w:rPr>
        <w:t>T</w:t>
      </w:r>
      <w:r>
        <w:rPr>
          <w:rFonts w:hint="eastAsia"/>
          <w:b/>
          <w:szCs w:val="21"/>
          <w:highlight w:val="none"/>
        </w:rPr>
        <w:t>柜无母线P</w:t>
      </w:r>
      <w:r>
        <w:rPr>
          <w:b/>
          <w:szCs w:val="21"/>
          <w:highlight w:val="none"/>
        </w:rPr>
        <w:t>T</w:t>
      </w:r>
      <w:r>
        <w:rPr>
          <w:rFonts w:hint="eastAsia"/>
          <w:b/>
          <w:szCs w:val="21"/>
          <w:highlight w:val="none"/>
        </w:rPr>
        <w:t>柜时，优先安装在进线P</w:t>
      </w:r>
      <w:r>
        <w:rPr>
          <w:b/>
          <w:szCs w:val="21"/>
          <w:highlight w:val="none"/>
        </w:rPr>
        <w:t>T</w:t>
      </w:r>
      <w:r>
        <w:rPr>
          <w:rFonts w:hint="eastAsia"/>
          <w:b/>
          <w:szCs w:val="21"/>
          <w:highlight w:val="none"/>
        </w:rPr>
        <w:t>柜；无P</w:t>
      </w:r>
      <w:r>
        <w:rPr>
          <w:b/>
          <w:szCs w:val="21"/>
          <w:highlight w:val="none"/>
        </w:rPr>
        <w:t>T</w:t>
      </w:r>
      <w:r>
        <w:rPr>
          <w:rFonts w:hint="eastAsia"/>
          <w:b/>
          <w:szCs w:val="21"/>
          <w:highlight w:val="none"/>
        </w:rPr>
        <w:t>柜，在其中一台进、出线柜（断路器）选择配置时，需配套独立</w:t>
      </w:r>
      <w:r>
        <w:rPr>
          <w:b/>
          <w:szCs w:val="21"/>
          <w:highlight w:val="none"/>
        </w:rPr>
        <w:t>综合测控单元</w:t>
      </w:r>
      <w:r>
        <w:rPr>
          <w:rFonts w:hint="eastAsia"/>
          <w:b/>
          <w:szCs w:val="21"/>
          <w:highlight w:val="none"/>
        </w:rPr>
        <w:t>箱，具体安装空间</w:t>
      </w:r>
      <w:r>
        <w:rPr>
          <w:b/>
          <w:szCs w:val="21"/>
          <w:highlight w:val="none"/>
        </w:rPr>
        <w:t>根据</w:t>
      </w:r>
      <w:r>
        <w:rPr>
          <w:rFonts w:hint="eastAsia"/>
          <w:b/>
          <w:szCs w:val="21"/>
          <w:highlight w:val="none"/>
        </w:rPr>
        <w:t>设计方案</w:t>
      </w:r>
      <w:r>
        <w:rPr>
          <w:b/>
          <w:szCs w:val="21"/>
          <w:highlight w:val="none"/>
        </w:rPr>
        <w:t>而定。2、</w:t>
      </w:r>
      <w:r>
        <w:rPr>
          <w:b/>
          <w:bCs/>
          <w:szCs w:val="21"/>
          <w:highlight w:val="none"/>
        </w:rPr>
        <w:t>配置表中的主要元器件应分别报价，项目单位可根据实际需求选择主要元器件的配置。</w:t>
      </w:r>
    </w:p>
    <w:bookmarkEnd w:id="424"/>
    <w:p w14:paraId="3BD8609E">
      <w:pPr>
        <w:widowControl/>
        <w:jc w:val="left"/>
        <w:rPr>
          <w:rFonts w:hint="eastAsia"/>
          <w:b/>
          <w:bCs/>
          <w:szCs w:val="21"/>
          <w:highlight w:val="none"/>
        </w:rPr>
        <w:sectPr>
          <w:pgSz w:w="11906" w:h="16838"/>
          <w:pgMar w:top="1191" w:right="1304" w:bottom="1077" w:left="1304" w:header="851" w:footer="637" w:gutter="0"/>
          <w:cols w:space="720" w:num="1"/>
          <w:docGrid w:linePitch="312" w:charSpace="0"/>
        </w:sectPr>
      </w:pPr>
    </w:p>
    <w:p w14:paraId="4EFFE546">
      <w:pPr>
        <w:pStyle w:val="18"/>
        <w:spacing w:line="360" w:lineRule="auto"/>
        <w:rPr>
          <w:rFonts w:ascii="Times New Roman" w:eastAsia="宋体"/>
          <w:b/>
          <w:szCs w:val="21"/>
          <w:highlight w:val="none"/>
        </w:rPr>
      </w:pPr>
      <w:bookmarkStart w:id="425" w:name="_Toc109285616"/>
      <w:bookmarkStart w:id="426" w:name="_Toc31608"/>
      <w:r>
        <w:rPr>
          <w:rFonts w:ascii="Times New Roman" w:eastAsia="宋体"/>
          <w:b/>
          <w:szCs w:val="21"/>
          <w:highlight w:val="none"/>
        </w:rPr>
        <w:t>附录B 航插尺寸定义</w:t>
      </w:r>
      <w:bookmarkEnd w:id="425"/>
      <w:bookmarkEnd w:id="426"/>
    </w:p>
    <w:p w14:paraId="0E9F51D7">
      <w:pPr>
        <w:pStyle w:val="19"/>
        <w:spacing w:line="360" w:lineRule="auto"/>
        <w:rPr>
          <w:rFonts w:eastAsia="宋体"/>
          <w:b/>
          <w:bCs/>
          <w:szCs w:val="21"/>
          <w:highlight w:val="none"/>
        </w:rPr>
      </w:pPr>
      <w:bookmarkStart w:id="427" w:name="_Toc9136"/>
      <w:bookmarkStart w:id="428" w:name="_Toc109285617"/>
      <w:r>
        <w:rPr>
          <w:rFonts w:hint="eastAsia" w:eastAsia="宋体"/>
          <w:b/>
          <w:bCs/>
          <w:szCs w:val="21"/>
          <w:highlight w:val="none"/>
        </w:rPr>
        <w:t>附录</w:t>
      </w:r>
      <w:r>
        <w:rPr>
          <w:rFonts w:eastAsia="宋体"/>
          <w:b/>
          <w:bCs/>
          <w:szCs w:val="21"/>
          <w:highlight w:val="none"/>
        </w:rPr>
        <w:t>B.1 6</w:t>
      </w:r>
      <w:r>
        <w:rPr>
          <w:rFonts w:hint="eastAsia" w:eastAsia="宋体"/>
          <w:b/>
          <w:bCs/>
          <w:szCs w:val="21"/>
          <w:highlight w:val="none"/>
        </w:rPr>
        <w:t>芯航插尺寸定义</w:t>
      </w:r>
      <w:bookmarkEnd w:id="427"/>
      <w:bookmarkEnd w:id="428"/>
    </w:p>
    <w:tbl>
      <w:tblPr>
        <w:tblStyle w:val="16"/>
        <w:tblW w:w="0" w:type="auto"/>
        <w:tblInd w:w="0" w:type="dxa"/>
        <w:tblLayout w:type="fixed"/>
        <w:tblCellMar>
          <w:top w:w="0" w:type="dxa"/>
          <w:left w:w="108" w:type="dxa"/>
          <w:bottom w:w="0" w:type="dxa"/>
          <w:right w:w="108" w:type="dxa"/>
        </w:tblCellMar>
      </w:tblPr>
      <w:tblGrid>
        <w:gridCol w:w="9072"/>
      </w:tblGrid>
      <w:tr w14:paraId="3259DF86">
        <w:tblPrEx>
          <w:tblLayout w:type="fixed"/>
        </w:tblPrEx>
        <w:tc>
          <w:tcPr>
            <w:tcW w:w="9072" w:type="dxa"/>
            <w:vAlign w:val="top"/>
          </w:tcPr>
          <w:p w14:paraId="6FD8B893">
            <w:pPr>
              <w:spacing w:line="360" w:lineRule="auto"/>
              <w:jc w:val="center"/>
              <w:rPr>
                <w:szCs w:val="21"/>
                <w:highlight w:val="none"/>
              </w:rPr>
            </w:pPr>
            <w:r>
              <w:rPr>
                <w:highlight w:val="none"/>
              </w:rPr>
              <w:drawing>
                <wp:inline distT="0" distB="0" distL="114300" distR="114300">
                  <wp:extent cx="5163820" cy="2097405"/>
                  <wp:effectExtent l="0" t="0" r="17780" b="17145"/>
                  <wp:docPr id="6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4"/>
                          <pic:cNvPicPr>
                            <a:picLocks noChangeAspect="1"/>
                          </pic:cNvPicPr>
                        </pic:nvPicPr>
                        <pic:blipFill>
                          <a:blip r:embed="rId64"/>
                          <a:stretch>
                            <a:fillRect/>
                          </a:stretch>
                        </pic:blipFill>
                        <pic:spPr>
                          <a:xfrm>
                            <a:off x="0" y="0"/>
                            <a:ext cx="5163820" cy="2097405"/>
                          </a:xfrm>
                          <a:prstGeom prst="rect">
                            <a:avLst/>
                          </a:prstGeom>
                          <a:noFill/>
                          <a:ln>
                            <a:noFill/>
                          </a:ln>
                        </pic:spPr>
                      </pic:pic>
                    </a:graphicData>
                  </a:graphic>
                </wp:inline>
              </w:drawing>
            </w:r>
          </w:p>
          <w:p w14:paraId="57B9FE72">
            <w:pPr>
              <w:spacing w:line="360" w:lineRule="auto"/>
              <w:jc w:val="center"/>
              <w:rPr>
                <w:szCs w:val="21"/>
                <w:highlight w:val="none"/>
              </w:rPr>
            </w:pPr>
            <w:r>
              <w:rPr>
                <w:szCs w:val="21"/>
                <w:highlight w:val="none"/>
              </w:rPr>
              <w:t>图B.1  6芯电流</w:t>
            </w:r>
            <w:r>
              <w:rPr>
                <w:rFonts w:hint="eastAsia"/>
                <w:szCs w:val="21"/>
                <w:highlight w:val="none"/>
              </w:rPr>
              <w:t>航空</w:t>
            </w:r>
            <w:r>
              <w:rPr>
                <w:szCs w:val="21"/>
                <w:highlight w:val="none"/>
              </w:rPr>
              <w:t>插座外形尺寸图</w:t>
            </w:r>
          </w:p>
          <w:p w14:paraId="37244BD7">
            <w:pPr>
              <w:spacing w:line="360" w:lineRule="auto"/>
              <w:jc w:val="center"/>
              <w:rPr>
                <w:szCs w:val="21"/>
                <w:highlight w:val="none"/>
              </w:rPr>
            </w:pPr>
            <w:r>
              <w:rPr>
                <w:highlight w:val="none"/>
              </w:rPr>
              <w:drawing>
                <wp:inline distT="0" distB="0" distL="114300" distR="114300">
                  <wp:extent cx="5292725" cy="1854200"/>
                  <wp:effectExtent l="0" t="0" r="3175" b="12700"/>
                  <wp:docPr id="4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5"/>
                          <pic:cNvPicPr>
                            <a:picLocks noChangeAspect="1"/>
                          </pic:cNvPicPr>
                        </pic:nvPicPr>
                        <pic:blipFill>
                          <a:blip r:embed="rId65"/>
                          <a:stretch>
                            <a:fillRect/>
                          </a:stretch>
                        </pic:blipFill>
                        <pic:spPr>
                          <a:xfrm>
                            <a:off x="0" y="0"/>
                            <a:ext cx="5292725" cy="1854200"/>
                          </a:xfrm>
                          <a:prstGeom prst="rect">
                            <a:avLst/>
                          </a:prstGeom>
                          <a:noFill/>
                          <a:ln>
                            <a:noFill/>
                          </a:ln>
                        </pic:spPr>
                      </pic:pic>
                    </a:graphicData>
                  </a:graphic>
                </wp:inline>
              </w:drawing>
            </w:r>
          </w:p>
        </w:tc>
      </w:tr>
      <w:tr w14:paraId="2D54D296">
        <w:tblPrEx>
          <w:tblLayout w:type="fixed"/>
        </w:tblPrEx>
        <w:trPr>
          <w:trHeight w:val="478" w:hRule="atLeast"/>
        </w:trPr>
        <w:tc>
          <w:tcPr>
            <w:tcW w:w="9072" w:type="dxa"/>
            <w:vAlign w:val="top"/>
          </w:tcPr>
          <w:p w14:paraId="00DA17B7">
            <w:pPr>
              <w:spacing w:line="360" w:lineRule="auto"/>
              <w:jc w:val="center"/>
              <w:rPr>
                <w:szCs w:val="21"/>
                <w:highlight w:val="none"/>
              </w:rPr>
            </w:pPr>
            <w:r>
              <w:rPr>
                <w:rFonts w:hint="eastAsia"/>
                <w:szCs w:val="21"/>
                <w:highlight w:val="none"/>
              </w:rPr>
              <w:t>图B.2 6芯电流插头外形尺寸图</w:t>
            </w:r>
          </w:p>
        </w:tc>
      </w:tr>
    </w:tbl>
    <w:p w14:paraId="658F3171">
      <w:pPr>
        <w:pStyle w:val="19"/>
        <w:spacing w:line="360" w:lineRule="auto"/>
        <w:rPr>
          <w:rFonts w:eastAsia="宋体"/>
          <w:b/>
          <w:bCs/>
          <w:szCs w:val="21"/>
          <w:highlight w:val="none"/>
        </w:rPr>
      </w:pPr>
      <w:bookmarkStart w:id="429" w:name="_Toc109285618"/>
      <w:bookmarkStart w:id="430" w:name="_Toc2781"/>
      <w:r>
        <w:rPr>
          <w:rFonts w:hint="eastAsia" w:eastAsia="宋体"/>
          <w:b/>
          <w:bCs/>
          <w:szCs w:val="21"/>
          <w:highlight w:val="none"/>
        </w:rPr>
        <w:t>附录</w:t>
      </w:r>
      <w:r>
        <w:rPr>
          <w:rFonts w:eastAsia="宋体"/>
          <w:b/>
          <w:bCs/>
          <w:szCs w:val="21"/>
          <w:highlight w:val="none"/>
        </w:rPr>
        <w:t>B.2 10</w:t>
      </w:r>
      <w:r>
        <w:rPr>
          <w:rFonts w:hint="eastAsia" w:eastAsia="宋体"/>
          <w:b/>
          <w:bCs/>
          <w:szCs w:val="21"/>
          <w:highlight w:val="none"/>
        </w:rPr>
        <w:t>芯航插尺寸定义</w:t>
      </w:r>
      <w:bookmarkEnd w:id="429"/>
      <w:bookmarkEnd w:id="430"/>
    </w:p>
    <w:tbl>
      <w:tblPr>
        <w:tblStyle w:val="16"/>
        <w:tblW w:w="0" w:type="auto"/>
        <w:tblInd w:w="0" w:type="dxa"/>
        <w:tblLayout w:type="fixed"/>
        <w:tblCellMar>
          <w:top w:w="0" w:type="dxa"/>
          <w:left w:w="108" w:type="dxa"/>
          <w:bottom w:w="0" w:type="dxa"/>
          <w:right w:w="108" w:type="dxa"/>
        </w:tblCellMar>
      </w:tblPr>
      <w:tblGrid>
        <w:gridCol w:w="8931"/>
      </w:tblGrid>
      <w:tr w14:paraId="4B20C355">
        <w:tblPrEx>
          <w:tblLayout w:type="fixed"/>
        </w:tblPrEx>
        <w:tc>
          <w:tcPr>
            <w:tcW w:w="8931" w:type="dxa"/>
            <w:vAlign w:val="top"/>
          </w:tcPr>
          <w:p w14:paraId="20885CE4">
            <w:pPr>
              <w:jc w:val="center"/>
              <w:rPr>
                <w:highlight w:val="none"/>
              </w:rPr>
            </w:pPr>
            <w:r>
              <w:rPr>
                <w:highlight w:val="none"/>
              </w:rPr>
              <w:drawing>
                <wp:inline distT="0" distB="0" distL="114300" distR="114300">
                  <wp:extent cx="5353050" cy="2265045"/>
                  <wp:effectExtent l="0" t="0" r="0" b="1905"/>
                  <wp:docPr id="5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6"/>
                          <pic:cNvPicPr>
                            <a:picLocks noChangeAspect="1"/>
                          </pic:cNvPicPr>
                        </pic:nvPicPr>
                        <pic:blipFill>
                          <a:blip r:embed="rId66"/>
                          <a:stretch>
                            <a:fillRect/>
                          </a:stretch>
                        </pic:blipFill>
                        <pic:spPr>
                          <a:xfrm>
                            <a:off x="0" y="0"/>
                            <a:ext cx="5353050" cy="2265045"/>
                          </a:xfrm>
                          <a:prstGeom prst="rect">
                            <a:avLst/>
                          </a:prstGeom>
                          <a:noFill/>
                          <a:ln>
                            <a:noFill/>
                          </a:ln>
                        </pic:spPr>
                      </pic:pic>
                    </a:graphicData>
                  </a:graphic>
                </wp:inline>
              </w:drawing>
            </w:r>
          </w:p>
        </w:tc>
      </w:tr>
      <w:tr w14:paraId="31D573F9">
        <w:tblPrEx>
          <w:tblLayout w:type="fixed"/>
        </w:tblPrEx>
        <w:trPr>
          <w:trHeight w:val="3967" w:hRule="atLeast"/>
        </w:trPr>
        <w:tc>
          <w:tcPr>
            <w:tcW w:w="8931" w:type="dxa"/>
            <w:vAlign w:val="top"/>
          </w:tcPr>
          <w:p w14:paraId="11685F52">
            <w:pPr>
              <w:spacing w:line="360" w:lineRule="auto"/>
              <w:jc w:val="center"/>
              <w:rPr>
                <w:szCs w:val="21"/>
                <w:highlight w:val="none"/>
              </w:rPr>
            </w:pPr>
            <w:r>
              <w:rPr>
                <w:szCs w:val="21"/>
                <w:highlight w:val="none"/>
              </w:rPr>
              <w:t>图B.3 10芯</w:t>
            </w:r>
            <w:r>
              <w:rPr>
                <w:rFonts w:hint="eastAsia"/>
                <w:szCs w:val="21"/>
                <w:highlight w:val="none"/>
              </w:rPr>
              <w:t>航空</w:t>
            </w:r>
            <w:r>
              <w:rPr>
                <w:szCs w:val="21"/>
                <w:highlight w:val="none"/>
              </w:rPr>
              <w:t>插座外形尺寸图</w:t>
            </w:r>
          </w:p>
          <w:p w14:paraId="7EE6C56E">
            <w:pPr>
              <w:spacing w:line="360" w:lineRule="auto"/>
              <w:jc w:val="center"/>
              <w:rPr>
                <w:szCs w:val="21"/>
                <w:highlight w:val="none"/>
              </w:rPr>
            </w:pPr>
            <w:r>
              <w:rPr>
                <w:highlight w:val="none"/>
              </w:rPr>
              <w:drawing>
                <wp:inline distT="0" distB="0" distL="114300" distR="114300">
                  <wp:extent cx="5243830" cy="2143125"/>
                  <wp:effectExtent l="0" t="0" r="13970" b="9525"/>
                  <wp:docPr id="6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7"/>
                          <pic:cNvPicPr>
                            <a:picLocks noChangeAspect="1"/>
                          </pic:cNvPicPr>
                        </pic:nvPicPr>
                        <pic:blipFill>
                          <a:blip r:embed="rId67"/>
                          <a:stretch>
                            <a:fillRect/>
                          </a:stretch>
                        </pic:blipFill>
                        <pic:spPr>
                          <a:xfrm>
                            <a:off x="0" y="0"/>
                            <a:ext cx="5243830" cy="2143125"/>
                          </a:xfrm>
                          <a:prstGeom prst="rect">
                            <a:avLst/>
                          </a:prstGeom>
                          <a:noFill/>
                          <a:ln>
                            <a:noFill/>
                          </a:ln>
                        </pic:spPr>
                      </pic:pic>
                    </a:graphicData>
                  </a:graphic>
                </wp:inline>
              </w:drawing>
            </w:r>
          </w:p>
        </w:tc>
      </w:tr>
      <w:tr w14:paraId="08F1EE06">
        <w:tblPrEx>
          <w:tblLayout w:type="fixed"/>
        </w:tblPrEx>
        <w:tc>
          <w:tcPr>
            <w:tcW w:w="8931" w:type="dxa"/>
            <w:vAlign w:val="top"/>
          </w:tcPr>
          <w:p w14:paraId="21C9F5C6">
            <w:pPr>
              <w:spacing w:line="360" w:lineRule="auto"/>
              <w:jc w:val="center"/>
              <w:rPr>
                <w:highlight w:val="none"/>
              </w:rPr>
            </w:pPr>
            <w:r>
              <w:rPr>
                <w:rFonts w:hint="eastAsia"/>
                <w:highlight w:val="none"/>
              </w:rPr>
              <w:t>图</w:t>
            </w:r>
            <w:r>
              <w:rPr>
                <w:highlight w:val="none"/>
              </w:rPr>
              <w:t>B.4  10</w:t>
            </w:r>
            <w:r>
              <w:rPr>
                <w:rFonts w:hint="eastAsia"/>
                <w:highlight w:val="none"/>
              </w:rPr>
              <w:t>芯航空插头外形尺寸图</w:t>
            </w:r>
          </w:p>
        </w:tc>
      </w:tr>
    </w:tbl>
    <w:p w14:paraId="32E27124">
      <w:pPr>
        <w:pStyle w:val="19"/>
        <w:spacing w:line="360" w:lineRule="auto"/>
        <w:rPr>
          <w:rFonts w:eastAsia="宋体"/>
          <w:b/>
          <w:bCs/>
          <w:szCs w:val="21"/>
          <w:highlight w:val="none"/>
        </w:rPr>
      </w:pPr>
      <w:bookmarkStart w:id="431" w:name="_Toc31566"/>
      <w:bookmarkStart w:id="432" w:name="_Toc109285619"/>
      <w:r>
        <w:rPr>
          <w:rFonts w:hint="eastAsia" w:eastAsia="宋体"/>
          <w:b/>
          <w:bCs/>
          <w:szCs w:val="21"/>
          <w:highlight w:val="none"/>
        </w:rPr>
        <w:t>附录</w:t>
      </w:r>
      <w:r>
        <w:rPr>
          <w:rFonts w:eastAsia="宋体"/>
          <w:b/>
          <w:bCs/>
          <w:szCs w:val="21"/>
          <w:highlight w:val="none"/>
        </w:rPr>
        <w:t>B.3 26</w:t>
      </w:r>
      <w:r>
        <w:rPr>
          <w:rFonts w:hint="eastAsia" w:eastAsia="宋体"/>
          <w:b/>
          <w:bCs/>
          <w:szCs w:val="21"/>
          <w:highlight w:val="none"/>
        </w:rPr>
        <w:t>芯航插尺寸定义</w:t>
      </w:r>
      <w:bookmarkEnd w:id="431"/>
      <w:bookmarkEnd w:id="432"/>
    </w:p>
    <w:tbl>
      <w:tblPr>
        <w:tblStyle w:val="16"/>
        <w:tblW w:w="0" w:type="auto"/>
        <w:tblInd w:w="0" w:type="dxa"/>
        <w:tblLayout w:type="fixed"/>
        <w:tblCellMar>
          <w:top w:w="0" w:type="dxa"/>
          <w:left w:w="108" w:type="dxa"/>
          <w:bottom w:w="0" w:type="dxa"/>
          <w:right w:w="108" w:type="dxa"/>
        </w:tblCellMar>
      </w:tblPr>
      <w:tblGrid>
        <w:gridCol w:w="8931"/>
      </w:tblGrid>
      <w:tr w14:paraId="6728FBB5">
        <w:tblPrEx>
          <w:tblLayout w:type="fixed"/>
        </w:tblPrEx>
        <w:tc>
          <w:tcPr>
            <w:tcW w:w="8931" w:type="dxa"/>
            <w:vAlign w:val="top"/>
          </w:tcPr>
          <w:p w14:paraId="59EFB79C">
            <w:pPr>
              <w:pStyle w:val="21"/>
              <w:ind w:firstLine="0" w:firstLineChars="0"/>
              <w:jc w:val="center"/>
              <w:rPr>
                <w:rFonts w:ascii="Times New Roman"/>
                <w:szCs w:val="21"/>
                <w:highlight w:val="none"/>
              </w:rPr>
            </w:pPr>
            <w:r>
              <w:rPr>
                <w:highlight w:val="none"/>
              </w:rPr>
              <w:drawing>
                <wp:inline distT="0" distB="0" distL="114300" distR="114300">
                  <wp:extent cx="5220335" cy="2418080"/>
                  <wp:effectExtent l="0" t="0" r="18415" b="1270"/>
                  <wp:docPr id="6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8"/>
                          <pic:cNvPicPr>
                            <a:picLocks noChangeAspect="1"/>
                          </pic:cNvPicPr>
                        </pic:nvPicPr>
                        <pic:blipFill>
                          <a:blip r:embed="rId68"/>
                          <a:stretch>
                            <a:fillRect/>
                          </a:stretch>
                        </pic:blipFill>
                        <pic:spPr>
                          <a:xfrm>
                            <a:off x="0" y="0"/>
                            <a:ext cx="5220335" cy="2418080"/>
                          </a:xfrm>
                          <a:prstGeom prst="rect">
                            <a:avLst/>
                          </a:prstGeom>
                          <a:noFill/>
                          <a:ln>
                            <a:noFill/>
                          </a:ln>
                        </pic:spPr>
                      </pic:pic>
                    </a:graphicData>
                  </a:graphic>
                </wp:inline>
              </w:drawing>
            </w:r>
          </w:p>
          <w:p w14:paraId="7E1A71B8">
            <w:pPr>
              <w:pStyle w:val="21"/>
              <w:ind w:firstLine="0" w:firstLineChars="0"/>
              <w:jc w:val="center"/>
              <w:rPr>
                <w:rFonts w:ascii="Times New Roman"/>
                <w:szCs w:val="21"/>
                <w:highlight w:val="none"/>
              </w:rPr>
            </w:pPr>
          </w:p>
        </w:tc>
      </w:tr>
      <w:tr w14:paraId="733DD593">
        <w:tblPrEx>
          <w:tblLayout w:type="fixed"/>
        </w:tblPrEx>
        <w:tc>
          <w:tcPr>
            <w:tcW w:w="8931" w:type="dxa"/>
            <w:vAlign w:val="top"/>
          </w:tcPr>
          <w:p w14:paraId="14ACAED3">
            <w:pPr>
              <w:spacing w:line="360" w:lineRule="auto"/>
              <w:jc w:val="center"/>
              <w:rPr>
                <w:szCs w:val="21"/>
                <w:highlight w:val="none"/>
              </w:rPr>
            </w:pPr>
            <w:r>
              <w:rPr>
                <w:szCs w:val="21"/>
                <w:highlight w:val="none"/>
              </w:rPr>
              <w:t>图B.5  26芯</w:t>
            </w:r>
            <w:r>
              <w:rPr>
                <w:rFonts w:hint="eastAsia"/>
                <w:szCs w:val="21"/>
                <w:highlight w:val="none"/>
              </w:rPr>
              <w:t>航空</w:t>
            </w:r>
            <w:r>
              <w:rPr>
                <w:szCs w:val="21"/>
                <w:highlight w:val="none"/>
              </w:rPr>
              <w:t>插座外形尺寸图</w:t>
            </w:r>
          </w:p>
        </w:tc>
      </w:tr>
      <w:tr w14:paraId="4B3ACD30">
        <w:tblPrEx>
          <w:tblLayout w:type="fixed"/>
        </w:tblPrEx>
        <w:tc>
          <w:tcPr>
            <w:tcW w:w="8931" w:type="dxa"/>
            <w:vAlign w:val="top"/>
          </w:tcPr>
          <w:p w14:paraId="074EF9F5">
            <w:pPr>
              <w:spacing w:line="360" w:lineRule="auto"/>
              <w:jc w:val="center"/>
              <w:rPr>
                <w:highlight w:val="none"/>
              </w:rPr>
            </w:pPr>
            <w:r>
              <w:rPr>
                <w:highlight w:val="none"/>
              </w:rPr>
              <w:drawing>
                <wp:inline distT="0" distB="0" distL="114300" distR="114300">
                  <wp:extent cx="5534025" cy="2074545"/>
                  <wp:effectExtent l="0" t="0" r="9525" b="1905"/>
                  <wp:docPr id="53"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9"/>
                          <pic:cNvPicPr>
                            <a:picLocks noChangeAspect="1"/>
                          </pic:cNvPicPr>
                        </pic:nvPicPr>
                        <pic:blipFill>
                          <a:blip r:embed="rId69"/>
                          <a:stretch>
                            <a:fillRect/>
                          </a:stretch>
                        </pic:blipFill>
                        <pic:spPr>
                          <a:xfrm>
                            <a:off x="0" y="0"/>
                            <a:ext cx="5534025" cy="2074545"/>
                          </a:xfrm>
                          <a:prstGeom prst="rect">
                            <a:avLst/>
                          </a:prstGeom>
                          <a:noFill/>
                          <a:ln>
                            <a:noFill/>
                          </a:ln>
                        </pic:spPr>
                      </pic:pic>
                    </a:graphicData>
                  </a:graphic>
                </wp:inline>
              </w:drawing>
            </w:r>
          </w:p>
        </w:tc>
      </w:tr>
      <w:tr w14:paraId="1DC0A992">
        <w:tblPrEx>
          <w:tblLayout w:type="fixed"/>
        </w:tblPrEx>
        <w:tc>
          <w:tcPr>
            <w:tcW w:w="8931" w:type="dxa"/>
            <w:vAlign w:val="top"/>
          </w:tcPr>
          <w:p w14:paraId="6FE4CE76">
            <w:pPr>
              <w:spacing w:line="360" w:lineRule="auto"/>
              <w:jc w:val="center"/>
              <w:rPr>
                <w:highlight w:val="none"/>
              </w:rPr>
            </w:pPr>
            <w:r>
              <w:rPr>
                <w:szCs w:val="21"/>
                <w:highlight w:val="none"/>
              </w:rPr>
              <w:t>图B.6  26芯插头外形尺寸图</w:t>
            </w:r>
          </w:p>
        </w:tc>
      </w:tr>
    </w:tbl>
    <w:p w14:paraId="1D25B100">
      <w:pPr>
        <w:pStyle w:val="19"/>
        <w:spacing w:line="360" w:lineRule="auto"/>
        <w:rPr>
          <w:rFonts w:eastAsia="宋体"/>
          <w:b/>
          <w:bCs/>
          <w:szCs w:val="21"/>
          <w:highlight w:val="none"/>
        </w:rPr>
      </w:pPr>
      <w:bookmarkStart w:id="433" w:name="_Toc109285620"/>
      <w:bookmarkStart w:id="434" w:name="_Toc10177"/>
      <w:r>
        <w:rPr>
          <w:rFonts w:hint="eastAsia" w:eastAsia="宋体"/>
          <w:b/>
          <w:bCs/>
          <w:szCs w:val="21"/>
          <w:highlight w:val="none"/>
        </w:rPr>
        <w:t>附录</w:t>
      </w:r>
      <w:r>
        <w:rPr>
          <w:rFonts w:eastAsia="宋体"/>
          <w:b/>
          <w:bCs/>
          <w:szCs w:val="21"/>
          <w:highlight w:val="none"/>
        </w:rPr>
        <w:t xml:space="preserve">B.4 </w:t>
      </w:r>
      <w:r>
        <w:rPr>
          <w:rFonts w:hint="eastAsia" w:eastAsia="宋体"/>
          <w:b/>
          <w:bCs/>
          <w:szCs w:val="21"/>
          <w:highlight w:val="none"/>
        </w:rPr>
        <w:t>以太网航插电气及结构规范</w:t>
      </w:r>
      <w:bookmarkEnd w:id="433"/>
      <w:bookmarkEnd w:id="434"/>
    </w:p>
    <w:tbl>
      <w:tblPr>
        <w:tblStyle w:val="16"/>
        <w:tblW w:w="0" w:type="auto"/>
        <w:tblInd w:w="0" w:type="dxa"/>
        <w:tblLayout w:type="fixed"/>
        <w:tblCellMar>
          <w:top w:w="0" w:type="dxa"/>
          <w:left w:w="108" w:type="dxa"/>
          <w:bottom w:w="0" w:type="dxa"/>
          <w:right w:w="108" w:type="dxa"/>
        </w:tblCellMar>
      </w:tblPr>
      <w:tblGrid>
        <w:gridCol w:w="8931"/>
      </w:tblGrid>
      <w:tr w14:paraId="7467C172">
        <w:tblPrEx>
          <w:tblLayout w:type="fixed"/>
        </w:tblPrEx>
        <w:tc>
          <w:tcPr>
            <w:tcW w:w="8931" w:type="dxa"/>
            <w:vAlign w:val="top"/>
          </w:tcPr>
          <w:p w14:paraId="7D1F256B">
            <w:pPr>
              <w:jc w:val="center"/>
              <w:rPr>
                <w:highlight w:val="none"/>
              </w:rPr>
            </w:pPr>
            <w:r>
              <w:rPr>
                <w:highlight w:val="none"/>
              </w:rPr>
              <w:drawing>
                <wp:inline distT="0" distB="0" distL="114300" distR="114300">
                  <wp:extent cx="5463540" cy="1861820"/>
                  <wp:effectExtent l="0" t="0" r="3810" b="5080"/>
                  <wp:docPr id="4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0"/>
                          <pic:cNvPicPr>
                            <a:picLocks noChangeAspect="1"/>
                          </pic:cNvPicPr>
                        </pic:nvPicPr>
                        <pic:blipFill>
                          <a:blip r:embed="rId70"/>
                          <a:stretch>
                            <a:fillRect/>
                          </a:stretch>
                        </pic:blipFill>
                        <pic:spPr>
                          <a:xfrm>
                            <a:off x="0" y="0"/>
                            <a:ext cx="5463540" cy="1861820"/>
                          </a:xfrm>
                          <a:prstGeom prst="rect">
                            <a:avLst/>
                          </a:prstGeom>
                          <a:noFill/>
                          <a:ln>
                            <a:noFill/>
                          </a:ln>
                        </pic:spPr>
                      </pic:pic>
                    </a:graphicData>
                  </a:graphic>
                </wp:inline>
              </w:drawing>
            </w:r>
          </w:p>
        </w:tc>
      </w:tr>
      <w:tr w14:paraId="5627F169">
        <w:tblPrEx>
          <w:tblLayout w:type="fixed"/>
        </w:tblPrEx>
        <w:trPr>
          <w:trHeight w:val="323" w:hRule="atLeast"/>
        </w:trPr>
        <w:tc>
          <w:tcPr>
            <w:tcW w:w="8931" w:type="dxa"/>
            <w:vAlign w:val="top"/>
          </w:tcPr>
          <w:p w14:paraId="76364449">
            <w:pPr>
              <w:pStyle w:val="21"/>
              <w:ind w:firstLine="0" w:firstLineChars="0"/>
              <w:jc w:val="center"/>
              <w:rPr>
                <w:highlight w:val="none"/>
              </w:rPr>
            </w:pPr>
            <w:r>
              <w:rPr>
                <w:rFonts w:hint="eastAsia"/>
                <w:highlight w:val="none"/>
              </w:rPr>
              <w:t>图B.</w:t>
            </w:r>
            <w:r>
              <w:rPr>
                <w:highlight w:val="none"/>
              </w:rPr>
              <w:t>7</w:t>
            </w:r>
            <w:r>
              <w:rPr>
                <w:rFonts w:hint="eastAsia"/>
                <w:highlight w:val="none"/>
              </w:rPr>
              <w:t xml:space="preserve">  以太网航插插头外形尺寸图</w:t>
            </w:r>
          </w:p>
        </w:tc>
      </w:tr>
      <w:tr w14:paraId="227BF157">
        <w:tblPrEx>
          <w:tblLayout w:type="fixed"/>
        </w:tblPrEx>
        <w:trPr>
          <w:trHeight w:val="69" w:hRule="atLeast"/>
        </w:trPr>
        <w:tc>
          <w:tcPr>
            <w:tcW w:w="8931" w:type="dxa"/>
            <w:vAlign w:val="top"/>
          </w:tcPr>
          <w:p w14:paraId="4CF13370">
            <w:pPr>
              <w:spacing w:line="360" w:lineRule="auto"/>
              <w:jc w:val="center"/>
              <w:rPr>
                <w:highlight w:val="none"/>
              </w:rPr>
            </w:pPr>
            <w:r>
              <w:rPr>
                <w:highlight w:val="none"/>
              </w:rPr>
              <w:drawing>
                <wp:inline distT="0" distB="0" distL="114300" distR="114300">
                  <wp:extent cx="5175885" cy="1779905"/>
                  <wp:effectExtent l="0" t="0" r="5715" b="10795"/>
                  <wp:docPr id="6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1"/>
                          <pic:cNvPicPr>
                            <a:picLocks noChangeAspect="1"/>
                          </pic:cNvPicPr>
                        </pic:nvPicPr>
                        <pic:blipFill>
                          <a:blip r:embed="rId71"/>
                          <a:stretch>
                            <a:fillRect/>
                          </a:stretch>
                        </pic:blipFill>
                        <pic:spPr>
                          <a:xfrm>
                            <a:off x="0" y="0"/>
                            <a:ext cx="5175885" cy="1779905"/>
                          </a:xfrm>
                          <a:prstGeom prst="rect">
                            <a:avLst/>
                          </a:prstGeom>
                          <a:noFill/>
                          <a:ln>
                            <a:noFill/>
                          </a:ln>
                        </pic:spPr>
                      </pic:pic>
                    </a:graphicData>
                  </a:graphic>
                </wp:inline>
              </w:drawing>
            </w:r>
          </w:p>
          <w:p w14:paraId="10D02406">
            <w:pPr>
              <w:spacing w:line="360" w:lineRule="auto"/>
              <w:jc w:val="center"/>
              <w:rPr>
                <w:highlight w:val="none"/>
              </w:rPr>
            </w:pPr>
            <w:r>
              <w:rPr>
                <w:rFonts w:hint="eastAsia"/>
                <w:highlight w:val="none"/>
              </w:rPr>
              <w:t>图B.8  以太网航插插头外形尺寸图</w:t>
            </w:r>
          </w:p>
        </w:tc>
      </w:tr>
    </w:tbl>
    <w:p w14:paraId="38D8BFDC">
      <w:pPr>
        <w:widowControl/>
        <w:ind w:firstLine="420" w:firstLineChars="200"/>
        <w:jc w:val="center"/>
        <w:rPr>
          <w:rFonts w:ascii="宋体"/>
          <w:kern w:val="0"/>
          <w:szCs w:val="20"/>
          <w:highlight w:val="none"/>
        </w:rPr>
      </w:pPr>
    </w:p>
    <w:p w14:paraId="0E938683">
      <w:pPr>
        <w:pStyle w:val="19"/>
        <w:spacing w:line="360" w:lineRule="auto"/>
        <w:rPr>
          <w:rFonts w:eastAsia="宋体"/>
          <w:b/>
          <w:bCs/>
          <w:szCs w:val="21"/>
          <w:highlight w:val="none"/>
        </w:rPr>
      </w:pPr>
      <w:bookmarkStart w:id="435" w:name="_Toc109285622"/>
      <w:bookmarkStart w:id="436" w:name="_Toc6657"/>
      <w:r>
        <w:rPr>
          <w:rFonts w:hint="eastAsia" w:eastAsia="宋体"/>
          <w:b/>
          <w:bCs/>
          <w:szCs w:val="21"/>
          <w:highlight w:val="none"/>
        </w:rPr>
        <w:t>附录</w:t>
      </w:r>
      <w:r>
        <w:rPr>
          <w:rFonts w:eastAsia="宋体"/>
          <w:b/>
          <w:bCs/>
          <w:szCs w:val="21"/>
          <w:highlight w:val="none"/>
        </w:rPr>
        <w:t>B.5 6</w:t>
      </w:r>
      <w:r>
        <w:rPr>
          <w:rFonts w:hint="eastAsia" w:eastAsia="宋体"/>
          <w:b/>
          <w:bCs/>
          <w:szCs w:val="21"/>
          <w:highlight w:val="none"/>
        </w:rPr>
        <w:t>芯航插电气及结构规范</w:t>
      </w:r>
      <w:bookmarkEnd w:id="435"/>
      <w:bookmarkEnd w:id="436"/>
    </w:p>
    <w:p w14:paraId="50B96883">
      <w:pPr>
        <w:rPr>
          <w:highlight w:val="none"/>
        </w:rPr>
      </w:pPr>
      <w:r>
        <w:rPr>
          <w:highlight w:val="none"/>
        </w:rPr>
        <w:fldChar w:fldCharType="begin"/>
      </w:r>
      <w:r>
        <w:rPr>
          <w:highlight w:val="none"/>
        </w:rPr>
        <w:fldChar w:fldCharType="end"/>
      </w:r>
      <w:r>
        <w:rPr>
          <w:highlight w:val="none"/>
        </w:rPr>
        <w:drawing>
          <wp:inline distT="0" distB="0" distL="114300" distR="114300">
            <wp:extent cx="5535930" cy="2133600"/>
            <wp:effectExtent l="0" t="0" r="7620" b="0"/>
            <wp:docPr id="6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2"/>
                    <pic:cNvPicPr>
                      <a:picLocks noChangeAspect="1"/>
                    </pic:cNvPicPr>
                  </pic:nvPicPr>
                  <pic:blipFill>
                    <a:blip r:embed="rId72"/>
                    <a:stretch>
                      <a:fillRect/>
                    </a:stretch>
                  </pic:blipFill>
                  <pic:spPr>
                    <a:xfrm>
                      <a:off x="0" y="0"/>
                      <a:ext cx="5535930" cy="2133600"/>
                    </a:xfrm>
                    <a:prstGeom prst="rect">
                      <a:avLst/>
                    </a:prstGeom>
                    <a:noFill/>
                    <a:ln>
                      <a:noFill/>
                    </a:ln>
                  </pic:spPr>
                </pic:pic>
              </a:graphicData>
            </a:graphic>
          </wp:inline>
        </w:drawing>
      </w:r>
    </w:p>
    <w:p w14:paraId="31E2922B">
      <w:pPr>
        <w:widowControl/>
        <w:ind w:firstLine="420" w:firstLineChars="200"/>
        <w:jc w:val="center"/>
        <w:rPr>
          <w:rFonts w:ascii="宋体"/>
          <w:kern w:val="0"/>
          <w:szCs w:val="20"/>
          <w:highlight w:val="none"/>
        </w:rPr>
      </w:pPr>
      <w:r>
        <w:rPr>
          <w:rFonts w:ascii="宋体"/>
          <w:kern w:val="0"/>
          <w:szCs w:val="20"/>
          <w:highlight w:val="none"/>
        </w:rPr>
        <w:t xml:space="preserve">图B.9 </w:t>
      </w:r>
      <w:r>
        <w:rPr>
          <w:rFonts w:hint="eastAsia" w:ascii="宋体"/>
          <w:kern w:val="0"/>
          <w:szCs w:val="20"/>
          <w:highlight w:val="none"/>
        </w:rPr>
        <w:t>进线P</w:t>
      </w:r>
      <w:r>
        <w:rPr>
          <w:rFonts w:ascii="宋体"/>
          <w:kern w:val="0"/>
          <w:szCs w:val="20"/>
          <w:highlight w:val="none"/>
        </w:rPr>
        <w:t>T</w:t>
      </w:r>
      <w:r>
        <w:rPr>
          <w:rFonts w:hint="eastAsia" w:ascii="宋体"/>
          <w:kern w:val="0"/>
          <w:szCs w:val="20"/>
          <w:highlight w:val="none"/>
        </w:rPr>
        <w:t>柜采样电压</w:t>
      </w:r>
      <w:r>
        <w:rPr>
          <w:rFonts w:ascii="宋体"/>
          <w:kern w:val="0"/>
          <w:szCs w:val="20"/>
          <w:highlight w:val="none"/>
        </w:rPr>
        <w:t>航</w:t>
      </w:r>
      <w:r>
        <w:rPr>
          <w:rFonts w:hint="eastAsia" w:ascii="宋体"/>
          <w:kern w:val="0"/>
          <w:szCs w:val="20"/>
          <w:highlight w:val="none"/>
        </w:rPr>
        <w:t>空</w:t>
      </w:r>
      <w:r>
        <w:rPr>
          <w:rFonts w:ascii="宋体"/>
          <w:kern w:val="0"/>
          <w:szCs w:val="20"/>
          <w:highlight w:val="none"/>
        </w:rPr>
        <w:t>插</w:t>
      </w:r>
      <w:r>
        <w:rPr>
          <w:rFonts w:hint="eastAsia" w:ascii="宋体"/>
          <w:kern w:val="0"/>
          <w:szCs w:val="20"/>
          <w:highlight w:val="none"/>
        </w:rPr>
        <w:t>座</w:t>
      </w:r>
      <w:r>
        <w:rPr>
          <w:rFonts w:ascii="宋体"/>
          <w:kern w:val="0"/>
          <w:szCs w:val="20"/>
          <w:highlight w:val="none"/>
        </w:rPr>
        <w:t>外形尺寸图</w:t>
      </w:r>
    </w:p>
    <w:p w14:paraId="25481818">
      <w:pPr>
        <w:rPr>
          <w:highlight w:val="none"/>
        </w:rPr>
      </w:pPr>
      <w:r>
        <w:rPr>
          <w:highlight w:val="none"/>
        </w:rPr>
        <w:drawing>
          <wp:inline distT="0" distB="0" distL="114300" distR="114300">
            <wp:extent cx="5534025" cy="1979930"/>
            <wp:effectExtent l="0" t="0" r="9525" b="1270"/>
            <wp:docPr id="5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3"/>
                    <pic:cNvPicPr>
                      <a:picLocks noChangeAspect="1"/>
                    </pic:cNvPicPr>
                  </pic:nvPicPr>
                  <pic:blipFill>
                    <a:blip r:embed="rId73"/>
                    <a:stretch>
                      <a:fillRect/>
                    </a:stretch>
                  </pic:blipFill>
                  <pic:spPr>
                    <a:xfrm>
                      <a:off x="0" y="0"/>
                      <a:ext cx="5534025" cy="1979930"/>
                    </a:xfrm>
                    <a:prstGeom prst="rect">
                      <a:avLst/>
                    </a:prstGeom>
                    <a:noFill/>
                    <a:ln>
                      <a:noFill/>
                    </a:ln>
                  </pic:spPr>
                </pic:pic>
              </a:graphicData>
            </a:graphic>
          </wp:inline>
        </w:drawing>
      </w:r>
    </w:p>
    <w:p w14:paraId="55336473">
      <w:pPr>
        <w:widowControl/>
        <w:ind w:firstLine="420" w:firstLineChars="200"/>
        <w:jc w:val="center"/>
        <w:rPr>
          <w:rFonts w:ascii="宋体"/>
          <w:kern w:val="0"/>
          <w:szCs w:val="20"/>
          <w:highlight w:val="none"/>
        </w:rPr>
      </w:pPr>
      <w:r>
        <w:rPr>
          <w:rFonts w:ascii="宋体"/>
          <w:kern w:val="0"/>
          <w:szCs w:val="20"/>
          <w:highlight w:val="none"/>
        </w:rPr>
        <w:t xml:space="preserve">图B.10 </w:t>
      </w:r>
      <w:r>
        <w:rPr>
          <w:rFonts w:hint="eastAsia" w:ascii="宋体"/>
          <w:kern w:val="0"/>
          <w:szCs w:val="20"/>
          <w:highlight w:val="none"/>
        </w:rPr>
        <w:t>进线P</w:t>
      </w:r>
      <w:r>
        <w:rPr>
          <w:rFonts w:ascii="宋体"/>
          <w:kern w:val="0"/>
          <w:szCs w:val="20"/>
          <w:highlight w:val="none"/>
        </w:rPr>
        <w:t>T</w:t>
      </w:r>
      <w:r>
        <w:rPr>
          <w:rFonts w:hint="eastAsia" w:ascii="宋体"/>
          <w:kern w:val="0"/>
          <w:szCs w:val="20"/>
          <w:highlight w:val="none"/>
        </w:rPr>
        <w:t>柜采样电压</w:t>
      </w:r>
      <w:r>
        <w:rPr>
          <w:rFonts w:ascii="宋体"/>
          <w:kern w:val="0"/>
          <w:szCs w:val="20"/>
          <w:highlight w:val="none"/>
        </w:rPr>
        <w:t>航</w:t>
      </w:r>
      <w:r>
        <w:rPr>
          <w:rFonts w:hint="eastAsia" w:ascii="宋体"/>
          <w:kern w:val="0"/>
          <w:szCs w:val="20"/>
          <w:highlight w:val="none"/>
        </w:rPr>
        <w:t>空</w:t>
      </w:r>
      <w:r>
        <w:rPr>
          <w:rFonts w:ascii="宋体"/>
          <w:kern w:val="0"/>
          <w:szCs w:val="20"/>
          <w:highlight w:val="none"/>
        </w:rPr>
        <w:t>插</w:t>
      </w:r>
      <w:r>
        <w:rPr>
          <w:rFonts w:hint="eastAsia" w:ascii="宋体"/>
          <w:kern w:val="0"/>
          <w:szCs w:val="20"/>
          <w:highlight w:val="none"/>
        </w:rPr>
        <w:t>头</w:t>
      </w:r>
      <w:r>
        <w:rPr>
          <w:rFonts w:ascii="宋体"/>
          <w:kern w:val="0"/>
          <w:szCs w:val="20"/>
          <w:highlight w:val="none"/>
        </w:rPr>
        <w:t>外形尺寸图</w:t>
      </w:r>
    </w:p>
    <w:p w14:paraId="746432EB">
      <w:pPr>
        <w:pStyle w:val="19"/>
        <w:spacing w:line="360" w:lineRule="auto"/>
        <w:rPr>
          <w:rFonts w:eastAsia="宋体"/>
          <w:b/>
          <w:bCs/>
          <w:szCs w:val="21"/>
          <w:highlight w:val="none"/>
        </w:rPr>
      </w:pPr>
      <w:bookmarkStart w:id="437" w:name="_Toc18852"/>
      <w:bookmarkStart w:id="438" w:name="_Toc109285623"/>
      <w:r>
        <w:rPr>
          <w:rFonts w:hint="eastAsia" w:eastAsia="宋体"/>
          <w:b/>
          <w:bCs/>
          <w:szCs w:val="21"/>
          <w:highlight w:val="none"/>
        </w:rPr>
        <w:t>附录</w:t>
      </w:r>
      <w:r>
        <w:rPr>
          <w:rFonts w:eastAsia="宋体"/>
          <w:b/>
          <w:bCs/>
          <w:szCs w:val="21"/>
          <w:highlight w:val="none"/>
        </w:rPr>
        <w:t xml:space="preserve">B.6 </w:t>
      </w:r>
      <w:r>
        <w:rPr>
          <w:rFonts w:hint="eastAsia" w:eastAsia="宋体"/>
          <w:b/>
          <w:bCs/>
          <w:szCs w:val="21"/>
          <w:highlight w:val="none"/>
        </w:rPr>
        <w:t>永磁航插电气及结构规范</w:t>
      </w:r>
      <w:bookmarkEnd w:id="437"/>
      <w:bookmarkEnd w:id="438"/>
    </w:p>
    <w:p w14:paraId="050C4921">
      <w:pPr>
        <w:rPr>
          <w:highlight w:val="none"/>
        </w:rPr>
      </w:pPr>
      <w:r>
        <w:rPr>
          <w:highlight w:val="none"/>
        </w:rPr>
        <w:drawing>
          <wp:inline distT="0" distB="0" distL="114300" distR="114300">
            <wp:extent cx="5535930" cy="2341245"/>
            <wp:effectExtent l="0" t="0" r="7620" b="1905"/>
            <wp:docPr id="5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4"/>
                    <pic:cNvPicPr>
                      <a:picLocks noChangeAspect="1"/>
                    </pic:cNvPicPr>
                  </pic:nvPicPr>
                  <pic:blipFill>
                    <a:blip r:embed="rId74"/>
                    <a:stretch>
                      <a:fillRect/>
                    </a:stretch>
                  </pic:blipFill>
                  <pic:spPr>
                    <a:xfrm>
                      <a:off x="0" y="0"/>
                      <a:ext cx="5535930" cy="2341245"/>
                    </a:xfrm>
                    <a:prstGeom prst="rect">
                      <a:avLst/>
                    </a:prstGeom>
                    <a:noFill/>
                    <a:ln>
                      <a:noFill/>
                    </a:ln>
                  </pic:spPr>
                </pic:pic>
              </a:graphicData>
            </a:graphic>
          </wp:inline>
        </w:drawing>
      </w:r>
    </w:p>
    <w:p w14:paraId="36F643F2">
      <w:pPr>
        <w:jc w:val="center"/>
        <w:rPr>
          <w:highlight w:val="none"/>
        </w:rPr>
      </w:pPr>
      <w:r>
        <w:rPr>
          <w:rFonts w:hint="eastAsia"/>
          <w:highlight w:val="none"/>
        </w:rPr>
        <w:t>图B.1</w:t>
      </w:r>
      <w:r>
        <w:rPr>
          <w:highlight w:val="none"/>
        </w:rPr>
        <w:t>1</w:t>
      </w:r>
      <w:r>
        <w:rPr>
          <w:rFonts w:hint="eastAsia"/>
          <w:highlight w:val="none"/>
        </w:rPr>
        <w:t xml:space="preserve"> 永磁机构驱动模块10芯航空插座外形尺寸图</w:t>
      </w:r>
    </w:p>
    <w:p w14:paraId="166FD2A6">
      <w:pPr>
        <w:rPr>
          <w:highlight w:val="none"/>
        </w:rPr>
      </w:pPr>
      <w:r>
        <w:rPr>
          <w:highlight w:val="none"/>
        </w:rPr>
        <w:drawing>
          <wp:inline distT="0" distB="0" distL="114300" distR="114300">
            <wp:extent cx="5535930" cy="2261870"/>
            <wp:effectExtent l="0" t="0" r="7620" b="5080"/>
            <wp:docPr id="64"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5"/>
                    <pic:cNvPicPr>
                      <a:picLocks noChangeAspect="1"/>
                    </pic:cNvPicPr>
                  </pic:nvPicPr>
                  <pic:blipFill>
                    <a:blip r:embed="rId75"/>
                    <a:stretch>
                      <a:fillRect/>
                    </a:stretch>
                  </pic:blipFill>
                  <pic:spPr>
                    <a:xfrm>
                      <a:off x="0" y="0"/>
                      <a:ext cx="5535930" cy="2261870"/>
                    </a:xfrm>
                    <a:prstGeom prst="rect">
                      <a:avLst/>
                    </a:prstGeom>
                    <a:noFill/>
                    <a:ln>
                      <a:noFill/>
                    </a:ln>
                  </pic:spPr>
                </pic:pic>
              </a:graphicData>
            </a:graphic>
          </wp:inline>
        </w:drawing>
      </w:r>
    </w:p>
    <w:p w14:paraId="38E1516A">
      <w:pPr>
        <w:jc w:val="center"/>
        <w:rPr>
          <w:highlight w:val="none"/>
        </w:rPr>
      </w:pPr>
      <w:r>
        <w:rPr>
          <w:rFonts w:hint="eastAsia"/>
          <w:highlight w:val="none"/>
        </w:rPr>
        <w:t>图B.1</w:t>
      </w:r>
      <w:r>
        <w:rPr>
          <w:highlight w:val="none"/>
        </w:rPr>
        <w:t>2</w:t>
      </w:r>
      <w:r>
        <w:rPr>
          <w:rFonts w:hint="eastAsia"/>
          <w:highlight w:val="none"/>
        </w:rPr>
        <w:t xml:space="preserve"> 永磁机构驱动模块10芯航空插头外形尺寸图</w:t>
      </w:r>
    </w:p>
    <w:p w14:paraId="3F244457">
      <w:pPr>
        <w:jc w:val="center"/>
        <w:rPr>
          <w:highlight w:val="none"/>
        </w:rPr>
      </w:pPr>
      <w:r>
        <w:rPr>
          <w:highlight w:val="none"/>
        </w:rPr>
        <w:drawing>
          <wp:inline distT="0" distB="0" distL="114300" distR="114300">
            <wp:extent cx="5292090" cy="1779905"/>
            <wp:effectExtent l="0" t="0" r="3810" b="10795"/>
            <wp:docPr id="58"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6"/>
                    <pic:cNvPicPr>
                      <a:picLocks noChangeAspect="1"/>
                    </pic:cNvPicPr>
                  </pic:nvPicPr>
                  <pic:blipFill>
                    <a:blip r:embed="rId76"/>
                    <a:stretch>
                      <a:fillRect/>
                    </a:stretch>
                  </pic:blipFill>
                  <pic:spPr>
                    <a:xfrm>
                      <a:off x="0" y="0"/>
                      <a:ext cx="5292090" cy="1779905"/>
                    </a:xfrm>
                    <a:prstGeom prst="rect">
                      <a:avLst/>
                    </a:prstGeom>
                    <a:noFill/>
                    <a:ln>
                      <a:noFill/>
                    </a:ln>
                  </pic:spPr>
                </pic:pic>
              </a:graphicData>
            </a:graphic>
          </wp:inline>
        </w:drawing>
      </w:r>
    </w:p>
    <w:p w14:paraId="032B0A71">
      <w:pPr>
        <w:jc w:val="center"/>
        <w:rPr>
          <w:highlight w:val="none"/>
        </w:rPr>
      </w:pPr>
    </w:p>
    <w:p w14:paraId="0C650AF0">
      <w:pPr>
        <w:jc w:val="center"/>
        <w:rPr>
          <w:highlight w:val="none"/>
        </w:rPr>
      </w:pPr>
      <w:r>
        <w:rPr>
          <w:rFonts w:hint="eastAsia"/>
          <w:highlight w:val="none"/>
        </w:rPr>
        <w:t>图</w:t>
      </w:r>
      <w:r>
        <w:rPr>
          <w:highlight w:val="none"/>
        </w:rPr>
        <w:t>B.</w:t>
      </w:r>
      <w:r>
        <w:rPr>
          <w:highlight w:val="none"/>
        </w:rPr>
        <w:fldChar w:fldCharType="begin"/>
      </w:r>
      <w:r>
        <w:rPr>
          <w:highlight w:val="none"/>
        </w:rPr>
        <w:instrText xml:space="preserve"> SEQ </w:instrText>
      </w:r>
      <w:r>
        <w:rPr>
          <w:rFonts w:hint="eastAsia"/>
          <w:highlight w:val="none"/>
        </w:rPr>
        <w:instrText xml:space="preserve">图</w:instrText>
      </w:r>
      <w:r>
        <w:rPr>
          <w:highlight w:val="none"/>
        </w:rPr>
        <w:instrText xml:space="preserve">12- \* ARABIC </w:instrText>
      </w:r>
      <w:r>
        <w:rPr>
          <w:highlight w:val="none"/>
        </w:rPr>
        <w:fldChar w:fldCharType="separate"/>
      </w:r>
      <w:r>
        <w:rPr>
          <w:highlight w:val="none"/>
        </w:rPr>
        <w:t>1</w:t>
      </w:r>
      <w:r>
        <w:rPr>
          <w:highlight w:val="none"/>
        </w:rPr>
        <w:fldChar w:fldCharType="end"/>
      </w:r>
      <w:r>
        <w:rPr>
          <w:highlight w:val="none"/>
        </w:rPr>
        <w:t xml:space="preserve">3 </w:t>
      </w:r>
      <w:r>
        <w:rPr>
          <w:rFonts w:hint="eastAsia"/>
          <w:highlight w:val="none"/>
        </w:rPr>
        <w:t>永磁机构驱动模块</w:t>
      </w:r>
      <w:r>
        <w:rPr>
          <w:highlight w:val="none"/>
        </w:rPr>
        <w:t>8</w:t>
      </w:r>
      <w:r>
        <w:rPr>
          <w:rFonts w:hint="eastAsia"/>
          <w:highlight w:val="none"/>
        </w:rPr>
        <w:t>芯航空插座外形尺寸图</w:t>
      </w:r>
    </w:p>
    <w:p w14:paraId="09C225EF">
      <w:pPr>
        <w:spacing w:line="360" w:lineRule="auto"/>
        <w:rPr>
          <w:szCs w:val="21"/>
          <w:highlight w:val="none"/>
        </w:rPr>
      </w:pPr>
      <w:r>
        <w:rPr>
          <w:highlight w:val="none"/>
        </w:rPr>
        <w:drawing>
          <wp:inline distT="0" distB="0" distL="114300" distR="114300">
            <wp:extent cx="5904230" cy="1435100"/>
            <wp:effectExtent l="0" t="0" r="1270" b="12700"/>
            <wp:docPr id="5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7"/>
                    <pic:cNvPicPr>
                      <a:picLocks noChangeAspect="1"/>
                    </pic:cNvPicPr>
                  </pic:nvPicPr>
                  <pic:blipFill>
                    <a:blip r:embed="rId77"/>
                    <a:stretch>
                      <a:fillRect/>
                    </a:stretch>
                  </pic:blipFill>
                  <pic:spPr>
                    <a:xfrm>
                      <a:off x="0" y="0"/>
                      <a:ext cx="5904230" cy="1435100"/>
                    </a:xfrm>
                    <a:prstGeom prst="rect">
                      <a:avLst/>
                    </a:prstGeom>
                    <a:noFill/>
                    <a:ln>
                      <a:noFill/>
                    </a:ln>
                  </pic:spPr>
                </pic:pic>
              </a:graphicData>
            </a:graphic>
          </wp:inline>
        </w:drawing>
      </w:r>
    </w:p>
    <w:p w14:paraId="23473E34">
      <w:pPr>
        <w:spacing w:line="360" w:lineRule="auto"/>
        <w:ind w:left="420" w:hanging="420"/>
        <w:jc w:val="center"/>
        <w:rPr>
          <w:szCs w:val="21"/>
          <w:highlight w:val="none"/>
        </w:rPr>
      </w:pPr>
      <w:r>
        <w:rPr>
          <w:szCs w:val="21"/>
          <w:highlight w:val="none"/>
        </w:rPr>
        <w:t>图B.</w:t>
      </w:r>
      <w:r>
        <w:rPr>
          <w:szCs w:val="21"/>
          <w:highlight w:val="none"/>
        </w:rPr>
        <w:fldChar w:fldCharType="begin"/>
      </w:r>
      <w:r>
        <w:rPr>
          <w:szCs w:val="21"/>
          <w:highlight w:val="none"/>
        </w:rPr>
        <w:instrText xml:space="preserve"> SEQ 图12- \* ARABIC </w:instrText>
      </w:r>
      <w:r>
        <w:rPr>
          <w:szCs w:val="21"/>
          <w:highlight w:val="none"/>
        </w:rPr>
        <w:fldChar w:fldCharType="separate"/>
      </w:r>
      <w:r>
        <w:rPr>
          <w:szCs w:val="21"/>
          <w:highlight w:val="none"/>
        </w:rPr>
        <w:t>1</w:t>
      </w:r>
      <w:r>
        <w:rPr>
          <w:szCs w:val="21"/>
          <w:highlight w:val="none"/>
        </w:rPr>
        <w:fldChar w:fldCharType="end"/>
      </w:r>
      <w:r>
        <w:rPr>
          <w:szCs w:val="21"/>
          <w:highlight w:val="none"/>
        </w:rPr>
        <w:t>4 永磁机构驱动模块8芯航空插头外形尺寸图</w:t>
      </w:r>
    </w:p>
    <w:p w14:paraId="42A1E031">
      <w:pPr>
        <w:pStyle w:val="19"/>
        <w:spacing w:line="360" w:lineRule="auto"/>
        <w:rPr>
          <w:rFonts w:eastAsia="宋体"/>
          <w:b/>
          <w:highlight w:val="none"/>
        </w:rPr>
      </w:pPr>
      <w:bookmarkStart w:id="439" w:name="_Toc8194"/>
      <w:bookmarkStart w:id="440" w:name="_Toc109285624"/>
      <w:r>
        <w:rPr>
          <w:rFonts w:hint="eastAsia" w:eastAsia="宋体"/>
          <w:b/>
          <w:bCs/>
          <w:szCs w:val="21"/>
          <w:highlight w:val="none"/>
        </w:rPr>
        <w:t>附录</w:t>
      </w:r>
      <w:r>
        <w:rPr>
          <w:rFonts w:eastAsia="宋体"/>
          <w:b/>
          <w:bCs/>
          <w:szCs w:val="21"/>
          <w:highlight w:val="none"/>
        </w:rPr>
        <w:t xml:space="preserve">B.7 </w:t>
      </w:r>
      <w:r>
        <w:rPr>
          <w:rFonts w:hint="eastAsia" w:eastAsia="宋体"/>
          <w:b/>
          <w:bCs/>
          <w:szCs w:val="21"/>
          <w:highlight w:val="none"/>
        </w:rPr>
        <w:t>母线</w:t>
      </w:r>
      <w:r>
        <w:rPr>
          <w:rFonts w:eastAsia="宋体"/>
          <w:b/>
          <w:bCs/>
          <w:szCs w:val="21"/>
          <w:highlight w:val="none"/>
        </w:rPr>
        <w:t>PT</w:t>
      </w:r>
      <w:r>
        <w:rPr>
          <w:rFonts w:hint="eastAsia" w:eastAsia="宋体"/>
          <w:b/>
          <w:bCs/>
          <w:szCs w:val="21"/>
          <w:highlight w:val="none"/>
        </w:rPr>
        <w:t>柜除湿装置及户外箱照明电源航插电气及结构规范</w:t>
      </w:r>
      <w:bookmarkEnd w:id="439"/>
      <w:bookmarkEnd w:id="440"/>
    </w:p>
    <w:p w14:paraId="1B0DC257">
      <w:pPr>
        <w:topLinePunct/>
        <w:rPr>
          <w:highlight w:val="none"/>
        </w:rPr>
      </w:pPr>
      <w:r>
        <w:rPr>
          <w:highlight w:val="none"/>
        </w:rPr>
        <w:drawing>
          <wp:inline distT="0" distB="0" distL="114300" distR="114300">
            <wp:extent cx="5904230" cy="2115185"/>
            <wp:effectExtent l="0" t="0" r="1270" b="18415"/>
            <wp:docPr id="5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8"/>
                    <pic:cNvPicPr>
                      <a:picLocks noChangeAspect="1"/>
                    </pic:cNvPicPr>
                  </pic:nvPicPr>
                  <pic:blipFill>
                    <a:blip r:embed="rId78"/>
                    <a:stretch>
                      <a:fillRect/>
                    </a:stretch>
                  </pic:blipFill>
                  <pic:spPr>
                    <a:xfrm>
                      <a:off x="0" y="0"/>
                      <a:ext cx="5904230" cy="2115185"/>
                    </a:xfrm>
                    <a:prstGeom prst="rect">
                      <a:avLst/>
                    </a:prstGeom>
                    <a:noFill/>
                    <a:ln>
                      <a:noFill/>
                    </a:ln>
                  </pic:spPr>
                </pic:pic>
              </a:graphicData>
            </a:graphic>
          </wp:inline>
        </w:drawing>
      </w:r>
    </w:p>
    <w:p w14:paraId="4B3B0FE2">
      <w:pPr>
        <w:pStyle w:val="5"/>
        <w:spacing w:line="360" w:lineRule="auto"/>
        <w:ind w:left="420" w:hanging="420"/>
        <w:jc w:val="center"/>
        <w:rPr>
          <w:rFonts w:ascii="Times New Roman" w:eastAsia="宋体"/>
          <w:szCs w:val="21"/>
          <w:highlight w:val="none"/>
        </w:rPr>
      </w:pPr>
      <w:r>
        <w:rPr>
          <w:rFonts w:ascii="Times New Roman" w:hAnsi="Times New Roman" w:eastAsia="宋体"/>
          <w:sz w:val="21"/>
          <w:szCs w:val="21"/>
          <w:highlight w:val="none"/>
        </w:rPr>
        <w:t xml:space="preserve">图B.15 </w:t>
      </w:r>
      <w:r>
        <w:rPr>
          <w:rFonts w:hint="eastAsia" w:ascii="Times New Roman" w:eastAsia="宋体"/>
          <w:szCs w:val="21"/>
          <w:highlight w:val="none"/>
        </w:rPr>
        <w:t>母线</w:t>
      </w:r>
      <w:r>
        <w:rPr>
          <w:rFonts w:ascii="Times New Roman" w:eastAsia="宋体"/>
          <w:szCs w:val="21"/>
          <w:highlight w:val="none"/>
        </w:rPr>
        <w:t>PT</w:t>
      </w:r>
      <w:r>
        <w:rPr>
          <w:rFonts w:hint="eastAsia" w:ascii="Times New Roman" w:eastAsia="宋体"/>
          <w:szCs w:val="21"/>
          <w:highlight w:val="none"/>
        </w:rPr>
        <w:t>柜除湿装置及户外箱照明电源航空插座外形尺寸图</w:t>
      </w:r>
    </w:p>
    <w:p w14:paraId="05E1C843">
      <w:pPr>
        <w:spacing w:line="360" w:lineRule="auto"/>
        <w:ind w:left="420" w:hanging="420"/>
        <w:jc w:val="center"/>
        <w:rPr>
          <w:highlight w:val="none"/>
        </w:rPr>
      </w:pPr>
      <w:r>
        <w:rPr>
          <w:highlight w:val="none"/>
        </w:rPr>
        <w:drawing>
          <wp:inline distT="0" distB="0" distL="114300" distR="114300">
            <wp:extent cx="5904230" cy="2458720"/>
            <wp:effectExtent l="0" t="0" r="1270" b="17780"/>
            <wp:docPr id="6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9"/>
                    <pic:cNvPicPr>
                      <a:picLocks noChangeAspect="1"/>
                    </pic:cNvPicPr>
                  </pic:nvPicPr>
                  <pic:blipFill>
                    <a:blip r:embed="rId79"/>
                    <a:stretch>
                      <a:fillRect/>
                    </a:stretch>
                  </pic:blipFill>
                  <pic:spPr>
                    <a:xfrm>
                      <a:off x="0" y="0"/>
                      <a:ext cx="5904230" cy="2458720"/>
                    </a:xfrm>
                    <a:prstGeom prst="rect">
                      <a:avLst/>
                    </a:prstGeom>
                    <a:noFill/>
                    <a:ln>
                      <a:noFill/>
                    </a:ln>
                  </pic:spPr>
                </pic:pic>
              </a:graphicData>
            </a:graphic>
          </wp:inline>
        </w:drawing>
      </w:r>
    </w:p>
    <w:p w14:paraId="1E2EF6E5">
      <w:pPr>
        <w:pStyle w:val="5"/>
        <w:jc w:val="center"/>
        <w:rPr>
          <w:highlight w:val="none"/>
        </w:rPr>
      </w:pPr>
      <w:r>
        <w:rPr>
          <w:rFonts w:ascii="Times New Roman" w:hAnsi="Times New Roman" w:eastAsia="宋体"/>
          <w:sz w:val="21"/>
          <w:szCs w:val="21"/>
          <w:highlight w:val="none"/>
        </w:rPr>
        <w:t xml:space="preserve">图B.16 </w:t>
      </w:r>
      <w:r>
        <w:rPr>
          <w:rFonts w:hint="eastAsia" w:ascii="Times New Roman" w:eastAsia="宋体"/>
          <w:szCs w:val="21"/>
          <w:highlight w:val="none"/>
        </w:rPr>
        <w:t>母线</w:t>
      </w:r>
      <w:r>
        <w:rPr>
          <w:rFonts w:ascii="Times New Roman" w:eastAsia="宋体"/>
          <w:szCs w:val="21"/>
          <w:highlight w:val="none"/>
        </w:rPr>
        <w:t>PT</w:t>
      </w:r>
      <w:r>
        <w:rPr>
          <w:rFonts w:hint="eastAsia" w:ascii="Times New Roman" w:eastAsia="宋体"/>
          <w:szCs w:val="21"/>
          <w:highlight w:val="none"/>
        </w:rPr>
        <w:t>柜除湿装置及户外箱照明电源航空插头</w:t>
      </w:r>
      <w:r>
        <w:rPr>
          <w:rFonts w:ascii="Times New Roman" w:eastAsia="宋体"/>
          <w:szCs w:val="21"/>
          <w:highlight w:val="none"/>
        </w:rPr>
        <w:t>外形尺寸图</w:t>
      </w:r>
    </w:p>
    <w:p w14:paraId="5643FB3D">
      <w:pPr>
        <w:topLinePunct/>
        <w:rPr>
          <w:highlight w:val="none"/>
        </w:rPr>
      </w:pPr>
    </w:p>
    <w:p w14:paraId="588DE717">
      <w:pPr>
        <w:widowControl/>
        <w:jc w:val="center"/>
        <w:rPr>
          <w:szCs w:val="21"/>
          <w:highlight w:val="none"/>
        </w:rPr>
      </w:pPr>
    </w:p>
    <w:p w14:paraId="6667BE8D">
      <w:pPr>
        <w:widowControl/>
        <w:jc w:val="center"/>
        <w:rPr>
          <w:szCs w:val="21"/>
          <w:highlight w:val="none"/>
        </w:rPr>
      </w:pPr>
      <w:r>
        <w:rPr>
          <w:szCs w:val="21"/>
          <w:highlight w:val="none"/>
        </w:rPr>
        <w:br w:type="page"/>
      </w:r>
    </w:p>
    <w:p w14:paraId="146F85AF">
      <w:pPr>
        <w:pStyle w:val="18"/>
        <w:spacing w:line="360" w:lineRule="auto"/>
        <w:rPr>
          <w:rFonts w:ascii="Times New Roman" w:eastAsia="宋体"/>
          <w:b/>
          <w:szCs w:val="21"/>
          <w:highlight w:val="none"/>
        </w:rPr>
      </w:pPr>
      <w:bookmarkStart w:id="441" w:name="_Toc17352"/>
      <w:bookmarkStart w:id="442" w:name="_Toc12126"/>
      <w:bookmarkStart w:id="443" w:name="_Toc19823"/>
      <w:bookmarkStart w:id="444" w:name="_Toc108456694"/>
      <w:r>
        <w:rPr>
          <w:rFonts w:hint="eastAsia" w:ascii="Times New Roman" w:eastAsia="宋体"/>
          <w:b/>
          <w:szCs w:val="21"/>
          <w:highlight w:val="none"/>
        </w:rPr>
        <w:t>附录C</w:t>
      </w:r>
      <w:r>
        <w:rPr>
          <w:rFonts w:ascii="Times New Roman" w:eastAsia="宋体"/>
          <w:b/>
          <w:szCs w:val="21"/>
          <w:highlight w:val="none"/>
        </w:rPr>
        <w:t xml:space="preserve"> </w:t>
      </w:r>
      <w:r>
        <w:rPr>
          <w:rFonts w:hint="eastAsia" w:ascii="Times New Roman" w:eastAsia="宋体"/>
          <w:b/>
          <w:szCs w:val="21"/>
          <w:highlight w:val="none"/>
        </w:rPr>
        <w:t>故障处理逻辑规范</w:t>
      </w:r>
      <w:bookmarkEnd w:id="441"/>
      <w:bookmarkEnd w:id="442"/>
      <w:bookmarkEnd w:id="443"/>
    </w:p>
    <w:p w14:paraId="319681B0">
      <w:pPr>
        <w:spacing w:line="360" w:lineRule="auto"/>
        <w:ind w:firstLine="420"/>
        <w:rPr>
          <w:bCs/>
          <w:szCs w:val="11"/>
          <w:highlight w:val="none"/>
        </w:rPr>
      </w:pPr>
      <w:r>
        <w:rPr>
          <w:rFonts w:hint="eastAsia"/>
          <w:bCs/>
          <w:szCs w:val="11"/>
          <w:highlight w:val="none"/>
        </w:rPr>
        <w:t>面板“自动化功能总压板”硬压板投入，[自动化功能总投退软压板]投入，逻辑保护功能软压板投入时，相应逻辑保护功能起作用。</w:t>
      </w:r>
    </w:p>
    <w:p w14:paraId="5D578B8E">
      <w:pPr>
        <w:spacing w:before="120" w:beforeLines="50" w:after="120" w:afterLines="50" w:line="360" w:lineRule="auto"/>
        <w:outlineLvl w:val="1"/>
        <w:rPr>
          <w:rFonts w:ascii="宋体" w:hAnsi="宋体"/>
          <w:b/>
          <w:bCs/>
          <w:kern w:val="0"/>
          <w:szCs w:val="21"/>
          <w:highlight w:val="none"/>
        </w:rPr>
      </w:pPr>
      <w:bookmarkStart w:id="445" w:name="_Toc1571"/>
      <w:bookmarkStart w:id="446" w:name="_Toc4998"/>
      <w:bookmarkStart w:id="447" w:name="_Toc8138"/>
      <w:r>
        <w:rPr>
          <w:rFonts w:ascii="宋体" w:hAnsi="宋体"/>
          <w:b/>
          <w:bCs/>
          <w:kern w:val="0"/>
          <w:szCs w:val="21"/>
          <w:highlight w:val="none"/>
        </w:rPr>
        <w:t xml:space="preserve">附录C.1 </w:t>
      </w:r>
      <w:r>
        <w:rPr>
          <w:rFonts w:hint="eastAsia" w:ascii="宋体" w:hAnsi="宋体"/>
          <w:b/>
          <w:bCs/>
          <w:kern w:val="0"/>
          <w:szCs w:val="21"/>
          <w:highlight w:val="none"/>
        </w:rPr>
        <w:t>常规保护</w:t>
      </w:r>
      <w:bookmarkEnd w:id="445"/>
      <w:bookmarkEnd w:id="446"/>
      <w:bookmarkEnd w:id="447"/>
    </w:p>
    <w:p w14:paraId="27B68A58">
      <w:pPr>
        <w:pStyle w:val="3"/>
        <w:ind w:left="0"/>
        <w:rPr>
          <w:rFonts w:hAnsi="宋体"/>
          <w:b/>
          <w:bCs w:val="0"/>
          <w:highlight w:val="none"/>
        </w:rPr>
      </w:pPr>
      <w:r>
        <w:rPr>
          <w:rFonts w:hAnsi="宋体"/>
          <w:b/>
          <w:bCs w:val="0"/>
          <w:highlight w:val="none"/>
        </w:rPr>
        <w:t>附录C.1.</w:t>
      </w:r>
      <w:r>
        <w:rPr>
          <w:rFonts w:hint="eastAsia" w:hAnsi="宋体"/>
          <w:b/>
          <w:bCs w:val="0"/>
          <w:highlight w:val="none"/>
        </w:rPr>
        <w:t>1</w:t>
      </w:r>
      <w:r>
        <w:rPr>
          <w:rFonts w:hAnsi="宋体"/>
          <w:b/>
          <w:bCs w:val="0"/>
          <w:highlight w:val="none"/>
        </w:rPr>
        <w:t xml:space="preserve"> 过流</w:t>
      </w:r>
      <w:r>
        <w:rPr>
          <w:rFonts w:hint="eastAsia" w:hAnsi="宋体"/>
          <w:b/>
          <w:bCs w:val="0"/>
          <w:highlight w:val="none"/>
        </w:rPr>
        <w:t>I</w:t>
      </w:r>
      <w:r>
        <w:rPr>
          <w:rFonts w:hAnsi="宋体"/>
          <w:b/>
          <w:bCs w:val="0"/>
          <w:highlight w:val="none"/>
        </w:rPr>
        <w:t>段</w:t>
      </w:r>
    </w:p>
    <w:p w14:paraId="3231BF25">
      <w:pPr>
        <w:spacing w:line="360" w:lineRule="auto"/>
        <w:ind w:firstLine="420"/>
        <w:rPr>
          <w:bCs/>
          <w:szCs w:val="11"/>
          <w:highlight w:val="none"/>
        </w:rPr>
      </w:pPr>
      <w:r>
        <w:rPr>
          <w:rFonts w:hint="eastAsia"/>
          <w:bCs/>
          <w:szCs w:val="11"/>
          <w:highlight w:val="none"/>
        </w:rPr>
        <w:t>励磁涌流闭锁功能可采用二次谐波制动原理及其他有效判别条件。利用相电流二次谐波作为励磁涌流闭锁的判据，动作方程如下：</w:t>
      </w:r>
    </w:p>
    <w:p w14:paraId="09D7ED98">
      <w:pPr>
        <w:spacing w:line="360" w:lineRule="auto"/>
        <w:ind w:firstLine="420"/>
        <w:jc w:val="center"/>
        <w:rPr>
          <w:bCs/>
          <w:szCs w:val="11"/>
          <w:highlight w:val="none"/>
        </w:rPr>
      </w:pPr>
      <w:r>
        <w:rPr>
          <w:bCs/>
          <w:szCs w:val="11"/>
          <w:highlight w:val="none"/>
        </w:rPr>
        <w:t>Id2&gt;Kxb·Id</w:t>
      </w:r>
    </w:p>
    <w:p w14:paraId="0CF119DD">
      <w:pPr>
        <w:spacing w:line="360" w:lineRule="auto"/>
        <w:ind w:firstLine="420"/>
        <w:rPr>
          <w:bCs/>
          <w:szCs w:val="11"/>
          <w:highlight w:val="none"/>
        </w:rPr>
      </w:pPr>
      <w:r>
        <w:rPr>
          <w:rFonts w:hint="eastAsia"/>
          <w:bCs/>
          <w:szCs w:val="11"/>
          <w:highlight w:val="none"/>
        </w:rPr>
        <w:t>其中Id2为相电流中的二次谐波，Id为对应相电流中的基波电流，Kxb为二次谐波制动系数。三相电流中任一相二次谐波满足上述条件，则闭锁过流保护。</w:t>
      </w:r>
    </w:p>
    <w:p w14:paraId="32C20B45">
      <w:pPr>
        <w:spacing w:line="360" w:lineRule="auto"/>
        <w:ind w:firstLine="420"/>
        <w:rPr>
          <w:bCs/>
          <w:szCs w:val="11"/>
          <w:highlight w:val="none"/>
        </w:rPr>
      </w:pPr>
      <w:r>
        <w:rPr>
          <w:rFonts w:hint="eastAsia"/>
          <w:bCs/>
          <w:szCs w:val="11"/>
          <w:highlight w:val="none"/>
        </w:rPr>
        <w:t>当[过流I段投入]控制字置“2”时，当过流I段起动，且最大相电流（Imax）大于[过流I段定值]、无励磁涌流闭锁，经[过流I段时间]后，跳闸出口并发出过流I段告警。</w:t>
      </w:r>
    </w:p>
    <w:p w14:paraId="3C379435">
      <w:pPr>
        <w:spacing w:line="360" w:lineRule="auto"/>
        <w:ind w:firstLine="420"/>
        <w:rPr>
          <w:bCs/>
          <w:szCs w:val="11"/>
          <w:highlight w:val="none"/>
        </w:rPr>
      </w:pPr>
      <w:r>
        <w:rPr>
          <w:rFonts w:hint="eastAsia"/>
          <w:bCs/>
          <w:szCs w:val="11"/>
          <w:highlight w:val="none"/>
        </w:rPr>
        <w:t>当[过流I段投入]控制字置“1”时，当过流I段起动，且最大相电流（Imax）大于[过流I段定值]、无励磁涌流闭锁，经[过流I段时间]后，过流I段只告警不跳闸。</w:t>
      </w:r>
    </w:p>
    <w:p w14:paraId="4489555F">
      <w:pPr>
        <w:spacing w:line="360" w:lineRule="auto"/>
        <w:ind w:firstLine="420"/>
        <w:rPr>
          <w:bCs/>
          <w:szCs w:val="11"/>
          <w:highlight w:val="none"/>
        </w:rPr>
      </w:pPr>
      <w:r>
        <w:rPr>
          <w:rFonts w:hint="eastAsia"/>
          <w:bCs/>
          <w:szCs w:val="11"/>
          <w:highlight w:val="none"/>
        </w:rPr>
        <w:t>当[过流I段投入]控制字置“0”时，退出过流I段保护功能。逻辑图下所示：</w:t>
      </w:r>
    </w:p>
    <w:tbl>
      <w:tblPr>
        <w:tblStyle w:val="16"/>
        <w:tblW w:w="0" w:type="auto"/>
        <w:jc w:val="center"/>
        <w:tblInd w:w="0" w:type="dxa"/>
        <w:tblLayout w:type="fixed"/>
        <w:tblCellMar>
          <w:top w:w="0" w:type="dxa"/>
          <w:left w:w="108" w:type="dxa"/>
          <w:bottom w:w="0" w:type="dxa"/>
          <w:right w:w="108" w:type="dxa"/>
        </w:tblCellMar>
      </w:tblPr>
      <w:tblGrid>
        <w:gridCol w:w="8931"/>
      </w:tblGrid>
      <w:tr w14:paraId="0E969E8E">
        <w:tblPrEx>
          <w:tblLayout w:type="fixed"/>
        </w:tblPrEx>
        <w:trPr>
          <w:jc w:val="center"/>
        </w:trPr>
        <w:tc>
          <w:tcPr>
            <w:tcW w:w="8931" w:type="dxa"/>
            <w:vAlign w:val="top"/>
          </w:tcPr>
          <w:p w14:paraId="45C571BB">
            <w:pPr>
              <w:spacing w:line="360" w:lineRule="auto"/>
              <w:jc w:val="center"/>
              <w:rPr>
                <w:highlight w:val="none"/>
              </w:rPr>
            </w:pPr>
            <w:r>
              <w:rPr>
                <w:highlight w:val="none"/>
              </w:rPr>
              <w:object>
                <v:shape id="_x0000_i1028" o:spt="75" type="#_x0000_t75" style="height:175.3pt;width:435.6pt;" o:ole="t" filled="f" o:preferrelative="t" stroked="f" coordsize="21600,21600">
                  <v:path/>
                  <v:fill on="f" focussize="0,0"/>
                  <v:stroke on="f"/>
                  <v:imagedata r:id="rId81" o:title=""/>
                  <o:lock v:ext="edit" aspectratio="t"/>
                  <w10:wrap type="none"/>
                  <w10:anchorlock/>
                </v:shape>
                <o:OLEObject Type="Embed" ProgID="Visio.Drawing.15" ShapeID="_x0000_i1028" DrawAspect="Content" ObjectID="_1468075728" r:id="rId80">
                  <o:LockedField>false</o:LockedField>
                </o:OLEObject>
              </w:object>
            </w:r>
          </w:p>
        </w:tc>
      </w:tr>
      <w:tr w14:paraId="3DF83F2B">
        <w:tblPrEx>
          <w:tblLayout w:type="fixed"/>
        </w:tblPrEx>
        <w:trPr>
          <w:jc w:val="center"/>
        </w:trPr>
        <w:tc>
          <w:tcPr>
            <w:tcW w:w="8931" w:type="dxa"/>
            <w:vAlign w:val="top"/>
          </w:tcPr>
          <w:p w14:paraId="7E5550E8">
            <w:pPr>
              <w:spacing w:line="360" w:lineRule="auto"/>
              <w:jc w:val="center"/>
              <w:rPr>
                <w:bCs/>
                <w:szCs w:val="21"/>
                <w:highlight w:val="none"/>
              </w:rPr>
            </w:pPr>
            <w:r>
              <w:rPr>
                <w:szCs w:val="21"/>
                <w:highlight w:val="none"/>
              </w:rPr>
              <w:t>图C.1 过流I段逻辑图</w:t>
            </w:r>
          </w:p>
        </w:tc>
      </w:tr>
    </w:tbl>
    <w:p w14:paraId="20F695CB">
      <w:pPr>
        <w:spacing w:line="360" w:lineRule="auto"/>
        <w:ind w:firstLine="420"/>
        <w:rPr>
          <w:bCs/>
          <w:szCs w:val="11"/>
          <w:highlight w:val="none"/>
        </w:rPr>
      </w:pPr>
      <w:r>
        <w:rPr>
          <w:rFonts w:hint="eastAsia"/>
          <w:bCs/>
          <w:szCs w:val="11"/>
          <w:highlight w:val="none"/>
        </w:rPr>
        <w:t>过流保护是否需要带方向，视实际情况而定。</w:t>
      </w:r>
    </w:p>
    <w:p w14:paraId="667013E8">
      <w:pPr>
        <w:spacing w:line="360" w:lineRule="auto"/>
        <w:ind w:firstLine="420"/>
        <w:rPr>
          <w:bCs/>
          <w:szCs w:val="11"/>
          <w:highlight w:val="none"/>
        </w:rPr>
      </w:pPr>
      <w:r>
        <w:rPr>
          <w:bCs/>
          <w:szCs w:val="11"/>
          <w:highlight w:val="none"/>
        </w:rPr>
        <w:t>过流Ⅱ段、Ⅲ段逻辑和过流Ⅰ段一致。</w:t>
      </w:r>
    </w:p>
    <w:p w14:paraId="4CF7309E">
      <w:pPr>
        <w:pStyle w:val="3"/>
        <w:ind w:left="0"/>
        <w:rPr>
          <w:rFonts w:hAnsi="宋体"/>
          <w:b/>
          <w:bCs w:val="0"/>
          <w:highlight w:val="none"/>
        </w:rPr>
      </w:pPr>
      <w:r>
        <w:rPr>
          <w:rFonts w:hAnsi="宋体"/>
          <w:b/>
          <w:bCs w:val="0"/>
          <w:highlight w:val="none"/>
        </w:rPr>
        <w:t>附录C.1.</w:t>
      </w:r>
      <w:r>
        <w:rPr>
          <w:rFonts w:hint="eastAsia" w:hAnsi="宋体"/>
          <w:b/>
          <w:bCs w:val="0"/>
          <w:highlight w:val="none"/>
        </w:rPr>
        <w:t>2</w:t>
      </w:r>
      <w:r>
        <w:rPr>
          <w:rFonts w:hAnsi="宋体"/>
          <w:b/>
          <w:bCs w:val="0"/>
          <w:highlight w:val="none"/>
        </w:rPr>
        <w:t xml:space="preserve"> 零序过流Ⅰ段</w:t>
      </w:r>
    </w:p>
    <w:p w14:paraId="5FB0A8EB">
      <w:pPr>
        <w:spacing w:line="360" w:lineRule="auto"/>
        <w:ind w:firstLine="420"/>
        <w:rPr>
          <w:bCs/>
          <w:szCs w:val="11"/>
          <w:highlight w:val="none"/>
        </w:rPr>
      </w:pPr>
      <w:r>
        <w:rPr>
          <w:bCs/>
          <w:szCs w:val="11"/>
          <w:highlight w:val="none"/>
        </w:rPr>
        <w:t>当[零序过流Ⅰ段投入]控制字置</w:t>
      </w:r>
      <w:r>
        <w:rPr>
          <w:rFonts w:hint="eastAsia"/>
          <w:bCs/>
          <w:szCs w:val="11"/>
          <w:highlight w:val="none"/>
        </w:rPr>
        <w:t>“</w:t>
      </w:r>
      <w:r>
        <w:rPr>
          <w:bCs/>
          <w:szCs w:val="11"/>
          <w:highlight w:val="none"/>
        </w:rPr>
        <w:t>2</w:t>
      </w:r>
      <w:r>
        <w:rPr>
          <w:rFonts w:hint="eastAsia"/>
          <w:bCs/>
          <w:szCs w:val="11"/>
          <w:highlight w:val="none"/>
        </w:rPr>
        <w:t>”</w:t>
      </w:r>
      <w:r>
        <w:rPr>
          <w:bCs/>
          <w:szCs w:val="11"/>
          <w:highlight w:val="none"/>
        </w:rPr>
        <w:t>时，当零序过流Ⅰ段起动，且外接零序电流（3I0）大于[零流Ⅰ段定值]，经[零流Ⅰ段时间]后，跳闸出口并发出零序过流Ⅰ段告警。</w:t>
      </w:r>
    </w:p>
    <w:p w14:paraId="206542C1">
      <w:pPr>
        <w:spacing w:line="360" w:lineRule="auto"/>
        <w:ind w:firstLine="420"/>
        <w:rPr>
          <w:bCs/>
          <w:szCs w:val="11"/>
          <w:highlight w:val="none"/>
        </w:rPr>
      </w:pPr>
      <w:r>
        <w:rPr>
          <w:bCs/>
          <w:szCs w:val="11"/>
          <w:highlight w:val="none"/>
        </w:rPr>
        <w:t>当[零序过流Ⅰ段投入]控制字置</w:t>
      </w:r>
      <w:r>
        <w:rPr>
          <w:rFonts w:hint="eastAsia"/>
          <w:bCs/>
          <w:szCs w:val="11"/>
          <w:highlight w:val="none"/>
        </w:rPr>
        <w:t>“</w:t>
      </w:r>
      <w:r>
        <w:rPr>
          <w:bCs/>
          <w:szCs w:val="11"/>
          <w:highlight w:val="none"/>
        </w:rPr>
        <w:t>1</w:t>
      </w:r>
      <w:r>
        <w:rPr>
          <w:rFonts w:hint="eastAsia"/>
          <w:bCs/>
          <w:szCs w:val="11"/>
          <w:highlight w:val="none"/>
        </w:rPr>
        <w:t>”</w:t>
      </w:r>
      <w:r>
        <w:rPr>
          <w:bCs/>
          <w:szCs w:val="11"/>
          <w:highlight w:val="none"/>
        </w:rPr>
        <w:t>时，当零序过流Ⅰ段起动，且外接零序电流（3I0）大于[零流Ⅰ段定值]，经[零流Ⅰ段时间]后，零序过流Ⅰ段只告警不跳闸。</w:t>
      </w:r>
    </w:p>
    <w:p w14:paraId="248EE237">
      <w:pPr>
        <w:spacing w:line="360" w:lineRule="auto"/>
        <w:ind w:firstLine="420"/>
        <w:rPr>
          <w:bCs/>
          <w:szCs w:val="11"/>
          <w:highlight w:val="none"/>
        </w:rPr>
      </w:pPr>
      <w:r>
        <w:rPr>
          <w:bCs/>
          <w:szCs w:val="11"/>
          <w:highlight w:val="none"/>
        </w:rPr>
        <w:t>当[零序过流Ⅰ段投入]控制字置</w:t>
      </w:r>
      <w:r>
        <w:rPr>
          <w:rFonts w:hint="eastAsia"/>
          <w:bCs/>
          <w:szCs w:val="11"/>
          <w:highlight w:val="none"/>
        </w:rPr>
        <w:t>“</w:t>
      </w:r>
      <w:r>
        <w:rPr>
          <w:bCs/>
          <w:szCs w:val="11"/>
          <w:highlight w:val="none"/>
        </w:rPr>
        <w:t>0</w:t>
      </w:r>
      <w:r>
        <w:rPr>
          <w:rFonts w:hint="eastAsia"/>
          <w:bCs/>
          <w:szCs w:val="11"/>
          <w:highlight w:val="none"/>
        </w:rPr>
        <w:t>”</w:t>
      </w:r>
      <w:r>
        <w:rPr>
          <w:bCs/>
          <w:szCs w:val="11"/>
          <w:highlight w:val="none"/>
        </w:rPr>
        <w:t>时，退出零序过流I段保护功能。逻辑图下所示：</w:t>
      </w:r>
    </w:p>
    <w:tbl>
      <w:tblPr>
        <w:tblStyle w:val="16"/>
        <w:tblW w:w="0" w:type="auto"/>
        <w:jc w:val="center"/>
        <w:tblInd w:w="0" w:type="dxa"/>
        <w:tblLayout w:type="fixed"/>
        <w:tblCellMar>
          <w:top w:w="0" w:type="dxa"/>
          <w:left w:w="108" w:type="dxa"/>
          <w:bottom w:w="0" w:type="dxa"/>
          <w:right w:w="108" w:type="dxa"/>
        </w:tblCellMar>
      </w:tblPr>
      <w:tblGrid>
        <w:gridCol w:w="8931"/>
      </w:tblGrid>
      <w:tr w14:paraId="545B82C5">
        <w:tblPrEx>
          <w:tblLayout w:type="fixed"/>
        </w:tblPrEx>
        <w:trPr>
          <w:jc w:val="center"/>
        </w:trPr>
        <w:tc>
          <w:tcPr>
            <w:tcW w:w="8931" w:type="dxa"/>
            <w:vAlign w:val="top"/>
          </w:tcPr>
          <w:p w14:paraId="71AB22B3">
            <w:pPr>
              <w:spacing w:line="360" w:lineRule="auto"/>
              <w:jc w:val="center"/>
              <w:rPr>
                <w:rFonts w:ascii="宋体" w:hAnsi="宋体"/>
                <w:highlight w:val="none"/>
              </w:rPr>
            </w:pPr>
            <w:r>
              <w:rPr>
                <w:highlight w:val="none"/>
              </w:rPr>
              <w:object>
                <v:shape id="_x0000_i1029" o:spt="75" type="#_x0000_t75" style="height:129pt;width:434.3pt;" o:ole="t" filled="f" o:preferrelative="t" stroked="f" coordsize="21600,21600">
                  <v:path/>
                  <v:fill on="f" focussize="0,0"/>
                  <v:stroke on="f"/>
                  <v:imagedata r:id="rId83" o:title=""/>
                  <o:lock v:ext="edit" aspectratio="t"/>
                  <w10:wrap type="none"/>
                  <w10:anchorlock/>
                </v:shape>
                <o:OLEObject Type="Embed" ProgID="Visio.Drawing.15" ShapeID="_x0000_i1029" DrawAspect="Content" ObjectID="_1468075729" r:id="rId82">
                  <o:LockedField>false</o:LockedField>
                </o:OLEObject>
              </w:object>
            </w:r>
          </w:p>
        </w:tc>
      </w:tr>
      <w:tr w14:paraId="5EC54478">
        <w:tblPrEx>
          <w:tblLayout w:type="fixed"/>
        </w:tblPrEx>
        <w:trPr>
          <w:jc w:val="center"/>
        </w:trPr>
        <w:tc>
          <w:tcPr>
            <w:tcW w:w="8931" w:type="dxa"/>
            <w:vAlign w:val="top"/>
          </w:tcPr>
          <w:p w14:paraId="05C2766F">
            <w:pPr>
              <w:spacing w:line="360" w:lineRule="auto"/>
              <w:jc w:val="center"/>
              <w:rPr>
                <w:rFonts w:ascii="宋体" w:hAnsi="宋体"/>
                <w:highlight w:val="none"/>
              </w:rPr>
            </w:pPr>
            <w:r>
              <w:rPr>
                <w:bCs/>
                <w:szCs w:val="11"/>
                <w:highlight w:val="none"/>
              </w:rPr>
              <w:t>图C.2 零序过流逻辑图</w:t>
            </w:r>
          </w:p>
        </w:tc>
      </w:tr>
    </w:tbl>
    <w:p w14:paraId="586D4FF5">
      <w:pPr>
        <w:pStyle w:val="21"/>
        <w:spacing w:line="360" w:lineRule="auto"/>
        <w:ind w:firstLine="420"/>
        <w:rPr>
          <w:rFonts w:ascii="Times New Roman"/>
          <w:highlight w:val="none"/>
        </w:rPr>
      </w:pPr>
      <w:r>
        <w:rPr>
          <w:rFonts w:ascii="Times New Roman"/>
          <w:highlight w:val="none"/>
        </w:rPr>
        <w:t>零序过流Ⅱ段逻辑和零序过流Ⅰ段逻辑一致。</w:t>
      </w:r>
    </w:p>
    <w:p w14:paraId="2003F86C">
      <w:pPr>
        <w:pStyle w:val="3"/>
        <w:ind w:left="0"/>
        <w:rPr>
          <w:rFonts w:hAnsi="宋体"/>
          <w:b/>
          <w:bCs w:val="0"/>
          <w:highlight w:val="none"/>
        </w:rPr>
      </w:pPr>
      <w:r>
        <w:rPr>
          <w:rFonts w:hAnsi="宋体"/>
          <w:b/>
          <w:bCs w:val="0"/>
          <w:highlight w:val="none"/>
        </w:rPr>
        <w:t>附录C.1.</w:t>
      </w:r>
      <w:r>
        <w:rPr>
          <w:rFonts w:hint="eastAsia" w:hAnsi="宋体"/>
          <w:b/>
          <w:bCs w:val="0"/>
          <w:highlight w:val="none"/>
        </w:rPr>
        <w:t>3</w:t>
      </w:r>
      <w:r>
        <w:rPr>
          <w:rFonts w:hAnsi="宋体"/>
          <w:b/>
          <w:bCs w:val="0"/>
          <w:highlight w:val="none"/>
        </w:rPr>
        <w:t xml:space="preserve"> 零序过压保护</w:t>
      </w:r>
    </w:p>
    <w:p w14:paraId="7C18DAD0">
      <w:pPr>
        <w:spacing w:line="360" w:lineRule="auto"/>
        <w:ind w:firstLine="420"/>
        <w:rPr>
          <w:bCs/>
          <w:szCs w:val="11"/>
          <w:highlight w:val="none"/>
        </w:rPr>
      </w:pPr>
      <w:r>
        <w:rPr>
          <w:bCs/>
          <w:szCs w:val="11"/>
          <w:highlight w:val="none"/>
        </w:rPr>
        <w:t>当[零序过电压保护]控制字置</w:t>
      </w:r>
      <w:r>
        <w:rPr>
          <w:rFonts w:hint="eastAsia"/>
          <w:bCs/>
          <w:szCs w:val="11"/>
          <w:highlight w:val="none"/>
        </w:rPr>
        <w:t>“</w:t>
      </w:r>
      <w:r>
        <w:rPr>
          <w:bCs/>
          <w:szCs w:val="11"/>
          <w:highlight w:val="none"/>
        </w:rPr>
        <w:t>2</w:t>
      </w:r>
      <w:r>
        <w:rPr>
          <w:rFonts w:hint="eastAsia"/>
          <w:bCs/>
          <w:szCs w:val="11"/>
          <w:highlight w:val="none"/>
        </w:rPr>
        <w:t>”</w:t>
      </w:r>
      <w:r>
        <w:rPr>
          <w:bCs/>
          <w:szCs w:val="11"/>
          <w:highlight w:val="none"/>
        </w:rPr>
        <w:t>，当零序过压起动，且外接零序电压（U0）大于[零序过电压保护定值]，经[零序过电压保护时间]后，跳闸出口并发出零序过压告警。</w:t>
      </w:r>
    </w:p>
    <w:p w14:paraId="43EB2FD8">
      <w:pPr>
        <w:spacing w:line="360" w:lineRule="auto"/>
        <w:ind w:firstLine="420"/>
        <w:rPr>
          <w:bCs/>
          <w:szCs w:val="11"/>
          <w:highlight w:val="none"/>
        </w:rPr>
      </w:pPr>
      <w:r>
        <w:rPr>
          <w:bCs/>
          <w:szCs w:val="11"/>
          <w:highlight w:val="none"/>
        </w:rPr>
        <w:t>当[零序过电压保护]控制字置</w:t>
      </w:r>
      <w:r>
        <w:rPr>
          <w:rFonts w:hint="eastAsia"/>
          <w:bCs/>
          <w:szCs w:val="11"/>
          <w:highlight w:val="none"/>
        </w:rPr>
        <w:t>“</w:t>
      </w:r>
      <w:r>
        <w:rPr>
          <w:bCs/>
          <w:szCs w:val="11"/>
          <w:highlight w:val="none"/>
        </w:rPr>
        <w:t>1</w:t>
      </w:r>
      <w:r>
        <w:rPr>
          <w:rFonts w:hint="eastAsia"/>
          <w:bCs/>
          <w:szCs w:val="11"/>
          <w:highlight w:val="none"/>
        </w:rPr>
        <w:t>”</w:t>
      </w:r>
      <w:r>
        <w:rPr>
          <w:bCs/>
          <w:szCs w:val="11"/>
          <w:highlight w:val="none"/>
        </w:rPr>
        <w:t>，当零序过压起动，且外接零序电压（U0）大于[零序过电压保护定值]，经[零序过电压保护时间]后，零序过电压保护只告警不跳闸。</w:t>
      </w:r>
    </w:p>
    <w:p w14:paraId="1EC454B5">
      <w:pPr>
        <w:spacing w:line="360" w:lineRule="auto"/>
        <w:ind w:firstLine="420"/>
        <w:rPr>
          <w:bCs/>
          <w:szCs w:val="11"/>
          <w:highlight w:val="none"/>
        </w:rPr>
      </w:pPr>
      <w:r>
        <w:rPr>
          <w:bCs/>
          <w:szCs w:val="11"/>
          <w:highlight w:val="none"/>
        </w:rPr>
        <w:t>当[零序过电压保护]控制字置</w:t>
      </w:r>
      <w:r>
        <w:rPr>
          <w:rFonts w:hint="eastAsia"/>
          <w:bCs/>
          <w:szCs w:val="11"/>
          <w:highlight w:val="none"/>
        </w:rPr>
        <w:t>“</w:t>
      </w:r>
      <w:r>
        <w:rPr>
          <w:bCs/>
          <w:szCs w:val="11"/>
          <w:highlight w:val="none"/>
        </w:rPr>
        <w:t>0</w:t>
      </w:r>
      <w:r>
        <w:rPr>
          <w:rFonts w:hint="eastAsia"/>
          <w:bCs/>
          <w:szCs w:val="11"/>
          <w:highlight w:val="none"/>
        </w:rPr>
        <w:t>”</w:t>
      </w:r>
      <w:r>
        <w:rPr>
          <w:bCs/>
          <w:szCs w:val="11"/>
          <w:highlight w:val="none"/>
        </w:rPr>
        <w:t>时，退出零序过电压保护功能。逻辑图下所示：</w:t>
      </w:r>
    </w:p>
    <w:tbl>
      <w:tblPr>
        <w:tblStyle w:val="16"/>
        <w:tblW w:w="0" w:type="auto"/>
        <w:jc w:val="center"/>
        <w:tblInd w:w="0" w:type="dxa"/>
        <w:tblLayout w:type="fixed"/>
        <w:tblCellMar>
          <w:top w:w="0" w:type="dxa"/>
          <w:left w:w="108" w:type="dxa"/>
          <w:bottom w:w="0" w:type="dxa"/>
          <w:right w:w="108" w:type="dxa"/>
        </w:tblCellMar>
      </w:tblPr>
      <w:tblGrid>
        <w:gridCol w:w="8931"/>
      </w:tblGrid>
      <w:tr w14:paraId="2B94B3B8">
        <w:tblPrEx>
          <w:tblLayout w:type="fixed"/>
        </w:tblPrEx>
        <w:trPr>
          <w:jc w:val="center"/>
        </w:trPr>
        <w:tc>
          <w:tcPr>
            <w:tcW w:w="8931" w:type="dxa"/>
            <w:vAlign w:val="top"/>
          </w:tcPr>
          <w:p w14:paraId="1C7557D2">
            <w:pPr>
              <w:spacing w:line="360" w:lineRule="auto"/>
              <w:jc w:val="center"/>
              <w:rPr>
                <w:rFonts w:ascii="宋体" w:hAnsi="宋体"/>
                <w:highlight w:val="none"/>
              </w:rPr>
            </w:pPr>
            <w:r>
              <w:rPr>
                <w:highlight w:val="none"/>
              </w:rPr>
              <w:object>
                <v:shape id="_x0000_i1030" o:spt="75" type="#_x0000_t75" style="height:143.35pt;width:435.6pt;" o:ole="t" filled="f" o:preferrelative="t" stroked="f" coordsize="21600,21600">
                  <v:path/>
                  <v:fill on="f" focussize="0,0"/>
                  <v:stroke on="f"/>
                  <v:imagedata r:id="rId85" o:title=""/>
                  <o:lock v:ext="edit" aspectratio="t"/>
                  <w10:wrap type="none"/>
                  <w10:anchorlock/>
                </v:shape>
                <o:OLEObject Type="Embed" ProgID="Visio.Drawing.15" ShapeID="_x0000_i1030" DrawAspect="Content" ObjectID="_1468075730" r:id="rId84">
                  <o:LockedField>false</o:LockedField>
                </o:OLEObject>
              </w:object>
            </w:r>
          </w:p>
        </w:tc>
      </w:tr>
      <w:tr w14:paraId="47594E9F">
        <w:tblPrEx>
          <w:tblLayout w:type="fixed"/>
        </w:tblPrEx>
        <w:trPr>
          <w:jc w:val="center"/>
        </w:trPr>
        <w:tc>
          <w:tcPr>
            <w:tcW w:w="8931" w:type="dxa"/>
            <w:vAlign w:val="top"/>
          </w:tcPr>
          <w:p w14:paraId="27574172">
            <w:pPr>
              <w:spacing w:line="360" w:lineRule="auto"/>
              <w:jc w:val="center"/>
              <w:rPr>
                <w:rFonts w:ascii="宋体" w:hAnsi="宋体"/>
                <w:highlight w:val="none"/>
              </w:rPr>
            </w:pPr>
            <w:r>
              <w:rPr>
                <w:szCs w:val="11"/>
                <w:highlight w:val="none"/>
              </w:rPr>
              <w:t>图C.3 零序过压逻辑图</w:t>
            </w:r>
          </w:p>
        </w:tc>
      </w:tr>
    </w:tbl>
    <w:p w14:paraId="73AF185C">
      <w:pPr>
        <w:pStyle w:val="3"/>
        <w:ind w:left="0"/>
        <w:rPr>
          <w:rFonts w:hAnsi="宋体"/>
          <w:b/>
          <w:bCs w:val="0"/>
          <w:highlight w:val="none"/>
        </w:rPr>
      </w:pPr>
      <w:r>
        <w:rPr>
          <w:rFonts w:hAnsi="宋体"/>
          <w:b/>
          <w:bCs w:val="0"/>
          <w:highlight w:val="none"/>
        </w:rPr>
        <w:t>附录C.1.</w:t>
      </w:r>
      <w:r>
        <w:rPr>
          <w:rFonts w:hint="eastAsia" w:hAnsi="宋体"/>
          <w:b/>
          <w:bCs w:val="0"/>
          <w:highlight w:val="none"/>
        </w:rPr>
        <w:t>4</w:t>
      </w:r>
      <w:r>
        <w:rPr>
          <w:rFonts w:hAnsi="宋体"/>
          <w:b/>
          <w:bCs w:val="0"/>
          <w:highlight w:val="none"/>
        </w:rPr>
        <w:t xml:space="preserve"> 后加速保护</w:t>
      </w:r>
    </w:p>
    <w:p w14:paraId="200A8EA8">
      <w:pPr>
        <w:spacing w:line="360" w:lineRule="auto"/>
        <w:ind w:firstLine="420"/>
        <w:rPr>
          <w:bCs/>
          <w:szCs w:val="11"/>
          <w:highlight w:val="none"/>
        </w:rPr>
      </w:pPr>
      <w:r>
        <w:rPr>
          <w:bCs/>
          <w:szCs w:val="11"/>
          <w:highlight w:val="none"/>
        </w:rPr>
        <w:t>在人工合闸或重合闸动作后[后加速段保护开放时间]内，开放后加速保护，如果后加速保护动作，则闭锁重合闸。</w:t>
      </w:r>
    </w:p>
    <w:tbl>
      <w:tblPr>
        <w:tblStyle w:val="16"/>
        <w:tblW w:w="0" w:type="auto"/>
        <w:tblInd w:w="0" w:type="dxa"/>
        <w:tblLayout w:type="fixed"/>
        <w:tblCellMar>
          <w:top w:w="0" w:type="dxa"/>
          <w:left w:w="108" w:type="dxa"/>
          <w:bottom w:w="0" w:type="dxa"/>
          <w:right w:w="108" w:type="dxa"/>
        </w:tblCellMar>
      </w:tblPr>
      <w:tblGrid>
        <w:gridCol w:w="8931"/>
      </w:tblGrid>
      <w:tr w14:paraId="0AA88E45">
        <w:tblPrEx>
          <w:tblLayout w:type="fixed"/>
        </w:tblPrEx>
        <w:tc>
          <w:tcPr>
            <w:tcW w:w="8931" w:type="dxa"/>
            <w:vAlign w:val="top"/>
          </w:tcPr>
          <w:p w14:paraId="2DAA19EC">
            <w:pPr>
              <w:spacing w:line="360" w:lineRule="auto"/>
              <w:jc w:val="center"/>
              <w:rPr>
                <w:highlight w:val="none"/>
              </w:rPr>
            </w:pPr>
            <w:r>
              <w:rPr>
                <w:highlight w:val="none"/>
              </w:rPr>
              <w:object>
                <v:shape id="_x0000_i1031" o:spt="75" type="#_x0000_t75" style="height:205.25pt;width:437.2pt;" o:ole="t" filled="f" o:preferrelative="t" stroked="f" coordsize="21600,21600">
                  <v:path/>
                  <v:fill on="f" focussize="0,0"/>
                  <v:stroke on="f"/>
                  <v:imagedata r:id="rId87" o:title=""/>
                  <o:lock v:ext="edit" aspectratio="f"/>
                  <w10:wrap type="none"/>
                  <w10:anchorlock/>
                </v:shape>
                <o:OLEObject Type="Embed" ProgID="Visio.Drawing.15" ShapeID="_x0000_i1031" DrawAspect="Content" ObjectID="_1468075731" r:id="rId86">
                  <o:LockedField>false</o:LockedField>
                </o:OLEObject>
              </w:object>
            </w:r>
            <w:r>
              <w:rPr>
                <w:szCs w:val="21"/>
                <w:highlight w:val="none"/>
              </w:rPr>
              <w:t>图C.</w:t>
            </w:r>
            <w:r>
              <w:rPr>
                <w:rFonts w:hint="eastAsia"/>
                <w:szCs w:val="21"/>
                <w:highlight w:val="none"/>
              </w:rPr>
              <w:t>4</w:t>
            </w:r>
            <w:r>
              <w:rPr>
                <w:szCs w:val="21"/>
                <w:highlight w:val="none"/>
              </w:rPr>
              <w:t xml:space="preserve"> 加速保护逻辑框图</w:t>
            </w:r>
          </w:p>
        </w:tc>
      </w:tr>
    </w:tbl>
    <w:p w14:paraId="272D22F0">
      <w:pPr>
        <w:pStyle w:val="3"/>
        <w:ind w:left="0"/>
        <w:rPr>
          <w:rFonts w:hAnsi="宋体"/>
          <w:b/>
          <w:bCs w:val="0"/>
          <w:highlight w:val="none"/>
        </w:rPr>
      </w:pPr>
      <w:r>
        <w:rPr>
          <w:rFonts w:hint="eastAsia" w:hAnsi="宋体"/>
          <w:b/>
          <w:bCs w:val="0"/>
          <w:highlight w:val="none"/>
        </w:rPr>
        <w:t xml:space="preserve">附录C.1.5 </w:t>
      </w:r>
      <w:r>
        <w:rPr>
          <w:rFonts w:hAnsi="宋体"/>
          <w:b/>
          <w:bCs w:val="0"/>
          <w:highlight w:val="none"/>
        </w:rPr>
        <w:t>常规保护定值信息表</w:t>
      </w:r>
    </w:p>
    <w:p w14:paraId="42396261">
      <w:pPr>
        <w:spacing w:line="360" w:lineRule="auto"/>
        <w:jc w:val="center"/>
        <w:rPr>
          <w:rFonts w:eastAsia="黑体"/>
          <w:bCs/>
          <w:szCs w:val="13"/>
          <w:highlight w:val="none"/>
        </w:rPr>
      </w:pPr>
      <w:r>
        <w:rPr>
          <w:szCs w:val="11"/>
          <w:highlight w:val="none"/>
        </w:rPr>
        <w:t>表C.1 保护定值设定信息表</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2778"/>
        <w:gridCol w:w="1984"/>
        <w:gridCol w:w="709"/>
        <w:gridCol w:w="2180"/>
      </w:tblGrid>
      <w:tr w14:paraId="0979E8C6">
        <w:tblPrEx>
          <w:tblLayout w:type="fixed"/>
        </w:tblPrEx>
        <w:trPr>
          <w:trHeight w:val="220" w:hRule="atLeast"/>
          <w:tblHeader/>
          <w:jc w:val="center"/>
        </w:trPr>
        <w:tc>
          <w:tcPr>
            <w:tcW w:w="753" w:type="dxa"/>
            <w:vAlign w:val="center"/>
          </w:tcPr>
          <w:p w14:paraId="04FAE5C4">
            <w:pPr>
              <w:pStyle w:val="33"/>
              <w:snapToGrid/>
              <w:spacing w:line="360" w:lineRule="auto"/>
              <w:rPr>
                <w:rFonts w:ascii="宋体" w:hAnsi="宋体" w:cs="宋体"/>
                <w:b/>
                <w:bCs/>
                <w:highlight w:val="none"/>
              </w:rPr>
            </w:pPr>
            <w:r>
              <w:rPr>
                <w:rFonts w:hint="eastAsia" w:ascii="宋体" w:hAnsi="宋体" w:cs="宋体"/>
                <w:b/>
                <w:bCs/>
                <w:highlight w:val="none"/>
              </w:rPr>
              <w:t>序号</w:t>
            </w:r>
          </w:p>
        </w:tc>
        <w:tc>
          <w:tcPr>
            <w:tcW w:w="2778" w:type="dxa"/>
            <w:vAlign w:val="center"/>
          </w:tcPr>
          <w:p w14:paraId="0A210CA3">
            <w:pPr>
              <w:pStyle w:val="33"/>
              <w:snapToGrid/>
              <w:spacing w:line="360" w:lineRule="auto"/>
              <w:rPr>
                <w:rFonts w:ascii="宋体" w:hAnsi="宋体" w:cs="宋体"/>
                <w:b/>
                <w:bCs/>
                <w:highlight w:val="none"/>
              </w:rPr>
            </w:pPr>
            <w:r>
              <w:rPr>
                <w:rFonts w:hint="eastAsia" w:ascii="宋体" w:hAnsi="宋体" w:cs="宋体"/>
                <w:b/>
                <w:bCs/>
                <w:highlight w:val="none"/>
              </w:rPr>
              <w:t>参数名称</w:t>
            </w:r>
          </w:p>
        </w:tc>
        <w:tc>
          <w:tcPr>
            <w:tcW w:w="1984" w:type="dxa"/>
            <w:vAlign w:val="center"/>
          </w:tcPr>
          <w:p w14:paraId="182C7D46">
            <w:pPr>
              <w:pStyle w:val="33"/>
              <w:snapToGrid/>
              <w:spacing w:line="360" w:lineRule="auto"/>
              <w:rPr>
                <w:rFonts w:ascii="宋体" w:hAnsi="宋体" w:cs="宋体"/>
                <w:b/>
                <w:bCs/>
                <w:highlight w:val="none"/>
              </w:rPr>
            </w:pPr>
            <w:r>
              <w:rPr>
                <w:rFonts w:hint="eastAsia" w:ascii="宋体" w:hAnsi="宋体" w:cs="宋体"/>
                <w:b/>
                <w:bCs/>
                <w:highlight w:val="none"/>
              </w:rPr>
              <w:t>定值范围</w:t>
            </w:r>
          </w:p>
        </w:tc>
        <w:tc>
          <w:tcPr>
            <w:tcW w:w="709" w:type="dxa"/>
            <w:vAlign w:val="center"/>
          </w:tcPr>
          <w:p w14:paraId="0B9CB0F8">
            <w:pPr>
              <w:pStyle w:val="33"/>
              <w:snapToGrid/>
              <w:spacing w:line="360" w:lineRule="auto"/>
              <w:rPr>
                <w:rFonts w:ascii="宋体" w:hAnsi="宋体" w:cs="宋体"/>
                <w:b/>
                <w:bCs/>
                <w:highlight w:val="none"/>
              </w:rPr>
            </w:pPr>
            <w:r>
              <w:rPr>
                <w:rFonts w:hint="eastAsia" w:ascii="宋体" w:hAnsi="宋体" w:cs="宋体"/>
                <w:b/>
                <w:bCs/>
                <w:highlight w:val="none"/>
              </w:rPr>
              <w:t>单位</w:t>
            </w:r>
          </w:p>
        </w:tc>
        <w:tc>
          <w:tcPr>
            <w:tcW w:w="2180" w:type="dxa"/>
            <w:vAlign w:val="center"/>
          </w:tcPr>
          <w:p w14:paraId="43E8515F">
            <w:pPr>
              <w:pStyle w:val="33"/>
              <w:snapToGrid/>
              <w:spacing w:line="360" w:lineRule="auto"/>
              <w:rPr>
                <w:rFonts w:ascii="宋体" w:hAnsi="宋体" w:cs="宋体"/>
                <w:b/>
                <w:bCs/>
                <w:highlight w:val="none"/>
                <w:lang w:val="en-US"/>
              </w:rPr>
            </w:pPr>
            <w:r>
              <w:rPr>
                <w:rFonts w:hint="eastAsia" w:ascii="宋体" w:hAnsi="宋体" w:cs="宋体"/>
                <w:b/>
                <w:bCs/>
                <w:highlight w:val="none"/>
                <w:lang w:val="en-US"/>
              </w:rPr>
              <w:t>备注</w:t>
            </w:r>
          </w:p>
        </w:tc>
      </w:tr>
      <w:tr w14:paraId="72579877">
        <w:tblPrEx>
          <w:tblLayout w:type="fixed"/>
        </w:tblPrEx>
        <w:trPr>
          <w:trHeight w:val="220" w:hRule="atLeast"/>
          <w:jc w:val="center"/>
        </w:trPr>
        <w:tc>
          <w:tcPr>
            <w:tcW w:w="753" w:type="dxa"/>
            <w:vAlign w:val="center"/>
          </w:tcPr>
          <w:p w14:paraId="228FCB83">
            <w:pPr>
              <w:pStyle w:val="33"/>
              <w:snapToGrid/>
              <w:spacing w:line="360" w:lineRule="auto"/>
              <w:rPr>
                <w:rFonts w:ascii="宋体" w:hAnsi="宋体" w:cs="宋体"/>
                <w:b/>
                <w:bCs/>
                <w:highlight w:val="none"/>
              </w:rPr>
            </w:pPr>
            <w:r>
              <w:rPr>
                <w:rFonts w:eastAsia="等线" w:cs="Times New Roman"/>
                <w:highlight w:val="none"/>
              </w:rPr>
              <w:t>1</w:t>
            </w:r>
          </w:p>
        </w:tc>
        <w:tc>
          <w:tcPr>
            <w:tcW w:w="2778" w:type="dxa"/>
            <w:vAlign w:val="center"/>
          </w:tcPr>
          <w:p w14:paraId="554DA618">
            <w:pPr>
              <w:pStyle w:val="33"/>
              <w:snapToGrid/>
              <w:spacing w:line="360" w:lineRule="auto"/>
              <w:rPr>
                <w:sz w:val="20"/>
                <w:szCs w:val="20"/>
                <w:highlight w:val="none"/>
                <w:lang w:bidi="ar"/>
              </w:rPr>
            </w:pPr>
            <w:r>
              <w:rPr>
                <w:rFonts w:hint="eastAsia"/>
                <w:sz w:val="20"/>
                <w:szCs w:val="20"/>
                <w:highlight w:val="none"/>
                <w:lang w:bidi="ar"/>
              </w:rPr>
              <w:t>常规保护</w:t>
            </w:r>
            <w:r>
              <w:rPr>
                <w:rFonts w:hint="eastAsia"/>
                <w:highlight w:val="none"/>
                <w:lang w:bidi="ar"/>
              </w:rPr>
              <w:t>投入</w:t>
            </w:r>
          </w:p>
        </w:tc>
        <w:tc>
          <w:tcPr>
            <w:tcW w:w="1984" w:type="dxa"/>
            <w:vAlign w:val="center"/>
          </w:tcPr>
          <w:p w14:paraId="497D24D4">
            <w:pPr>
              <w:pStyle w:val="33"/>
              <w:snapToGrid/>
              <w:spacing w:line="360" w:lineRule="auto"/>
              <w:rPr>
                <w:sz w:val="20"/>
                <w:szCs w:val="20"/>
                <w:highlight w:val="none"/>
                <w:lang w:bidi="ar"/>
              </w:rPr>
            </w:pPr>
            <w:r>
              <w:rPr>
                <w:sz w:val="20"/>
                <w:szCs w:val="20"/>
                <w:highlight w:val="none"/>
                <w:lang w:bidi="ar"/>
              </w:rPr>
              <w:t>0，1</w:t>
            </w:r>
          </w:p>
        </w:tc>
        <w:tc>
          <w:tcPr>
            <w:tcW w:w="709" w:type="dxa"/>
            <w:vAlign w:val="center"/>
          </w:tcPr>
          <w:p w14:paraId="456A605E">
            <w:pPr>
              <w:pStyle w:val="33"/>
              <w:snapToGrid/>
              <w:spacing w:line="360" w:lineRule="auto"/>
              <w:rPr>
                <w:rFonts w:ascii="宋体" w:hAnsi="宋体" w:cs="宋体"/>
                <w:b/>
                <w:bCs/>
                <w:highlight w:val="none"/>
              </w:rPr>
            </w:pPr>
          </w:p>
        </w:tc>
        <w:tc>
          <w:tcPr>
            <w:tcW w:w="2180" w:type="dxa"/>
            <w:vAlign w:val="center"/>
          </w:tcPr>
          <w:p w14:paraId="7A02E7C4">
            <w:pPr>
              <w:pStyle w:val="33"/>
              <w:snapToGrid/>
              <w:spacing w:line="360" w:lineRule="auto"/>
              <w:rPr>
                <w:rFonts w:ascii="宋体" w:hAnsi="宋体" w:cs="宋体"/>
                <w:b/>
                <w:bCs/>
                <w:highlight w:val="none"/>
                <w:lang w:val="en-US"/>
              </w:rPr>
            </w:pPr>
            <w:r>
              <w:rPr>
                <w:sz w:val="20"/>
                <w:szCs w:val="20"/>
                <w:highlight w:val="none"/>
                <w:lang w:bidi="ar"/>
              </w:rPr>
              <w:t>1:投入,0:退出</w:t>
            </w:r>
          </w:p>
        </w:tc>
      </w:tr>
      <w:tr w14:paraId="21353C6F">
        <w:tblPrEx>
          <w:tblLayout w:type="fixed"/>
        </w:tblPrEx>
        <w:trPr>
          <w:trHeight w:val="220" w:hRule="atLeast"/>
          <w:jc w:val="center"/>
        </w:trPr>
        <w:tc>
          <w:tcPr>
            <w:tcW w:w="753" w:type="dxa"/>
            <w:vAlign w:val="center"/>
          </w:tcPr>
          <w:p w14:paraId="16D18FF5">
            <w:pPr>
              <w:pStyle w:val="33"/>
              <w:snapToGrid/>
              <w:spacing w:line="360" w:lineRule="auto"/>
              <w:rPr>
                <w:rFonts w:eastAsia="等线" w:cs="Times New Roman"/>
                <w:highlight w:val="none"/>
              </w:rPr>
            </w:pPr>
            <w:r>
              <w:rPr>
                <w:rFonts w:eastAsia="等线" w:cs="Times New Roman"/>
                <w:highlight w:val="none"/>
              </w:rPr>
              <w:t>2</w:t>
            </w:r>
          </w:p>
        </w:tc>
        <w:tc>
          <w:tcPr>
            <w:tcW w:w="2778" w:type="dxa"/>
            <w:vAlign w:val="center"/>
          </w:tcPr>
          <w:p w14:paraId="56174456">
            <w:pPr>
              <w:pStyle w:val="33"/>
              <w:snapToGrid/>
              <w:spacing w:line="360" w:lineRule="auto"/>
              <w:rPr>
                <w:rFonts w:cs="Times New Roman"/>
                <w:highlight w:val="none"/>
              </w:rPr>
            </w:pPr>
            <w:r>
              <w:rPr>
                <w:sz w:val="20"/>
                <w:szCs w:val="20"/>
                <w:highlight w:val="none"/>
                <w:lang w:bidi="ar"/>
              </w:rPr>
              <w:t>过流Ⅰ段投入</w:t>
            </w:r>
          </w:p>
        </w:tc>
        <w:tc>
          <w:tcPr>
            <w:tcW w:w="1984" w:type="dxa"/>
            <w:vAlign w:val="center"/>
          </w:tcPr>
          <w:p w14:paraId="7392E2B5">
            <w:pPr>
              <w:pStyle w:val="33"/>
              <w:snapToGrid/>
              <w:spacing w:line="360" w:lineRule="auto"/>
              <w:rPr>
                <w:rFonts w:cs="Times New Roman"/>
                <w:highlight w:val="none"/>
              </w:rPr>
            </w:pPr>
            <w:r>
              <w:rPr>
                <w:sz w:val="20"/>
                <w:szCs w:val="20"/>
                <w:highlight w:val="none"/>
                <w:lang w:bidi="ar"/>
              </w:rPr>
              <w:t>2/1/0</w:t>
            </w:r>
          </w:p>
        </w:tc>
        <w:tc>
          <w:tcPr>
            <w:tcW w:w="709" w:type="dxa"/>
            <w:vAlign w:val="center"/>
          </w:tcPr>
          <w:p w14:paraId="4651B9B9">
            <w:pPr>
              <w:pStyle w:val="33"/>
              <w:snapToGrid/>
              <w:spacing w:line="360" w:lineRule="auto"/>
              <w:rPr>
                <w:rFonts w:cs="Times New Roman"/>
                <w:highlight w:val="none"/>
              </w:rPr>
            </w:pPr>
          </w:p>
        </w:tc>
        <w:tc>
          <w:tcPr>
            <w:tcW w:w="2180" w:type="dxa"/>
            <w:vAlign w:val="center"/>
          </w:tcPr>
          <w:p w14:paraId="3D6AF9D9">
            <w:pPr>
              <w:pStyle w:val="33"/>
              <w:snapToGrid/>
              <w:spacing w:line="360" w:lineRule="auto"/>
              <w:rPr>
                <w:rFonts w:cs="Times New Roman"/>
                <w:highlight w:val="none"/>
              </w:rPr>
            </w:pPr>
            <w:r>
              <w:rPr>
                <w:sz w:val="20"/>
                <w:szCs w:val="20"/>
                <w:highlight w:val="none"/>
                <w:lang w:bidi="ar"/>
              </w:rPr>
              <w:t>2:跳闸,1:告警,0:退出</w:t>
            </w:r>
          </w:p>
        </w:tc>
      </w:tr>
      <w:tr w14:paraId="03C46977">
        <w:tblPrEx>
          <w:tblLayout w:type="fixed"/>
        </w:tblPrEx>
        <w:trPr>
          <w:trHeight w:val="220" w:hRule="atLeast"/>
          <w:jc w:val="center"/>
        </w:trPr>
        <w:tc>
          <w:tcPr>
            <w:tcW w:w="753" w:type="dxa"/>
            <w:vAlign w:val="center"/>
          </w:tcPr>
          <w:p w14:paraId="76791BFB">
            <w:pPr>
              <w:pStyle w:val="33"/>
              <w:snapToGrid/>
              <w:spacing w:line="360" w:lineRule="auto"/>
              <w:rPr>
                <w:rFonts w:eastAsia="等线" w:cs="Times New Roman"/>
                <w:highlight w:val="none"/>
              </w:rPr>
            </w:pPr>
            <w:r>
              <w:rPr>
                <w:rFonts w:eastAsia="等线" w:cs="Times New Roman"/>
                <w:highlight w:val="none"/>
              </w:rPr>
              <w:t>3</w:t>
            </w:r>
          </w:p>
        </w:tc>
        <w:tc>
          <w:tcPr>
            <w:tcW w:w="2778" w:type="dxa"/>
            <w:vAlign w:val="center"/>
          </w:tcPr>
          <w:p w14:paraId="138C1333">
            <w:pPr>
              <w:pStyle w:val="33"/>
              <w:snapToGrid/>
              <w:spacing w:line="360" w:lineRule="auto"/>
              <w:rPr>
                <w:rFonts w:cs="Times New Roman"/>
                <w:highlight w:val="none"/>
              </w:rPr>
            </w:pPr>
            <w:r>
              <w:rPr>
                <w:sz w:val="20"/>
                <w:szCs w:val="20"/>
                <w:highlight w:val="none"/>
                <w:lang w:bidi="ar"/>
              </w:rPr>
              <w:t>过流Ⅰ</w:t>
            </w:r>
            <w:r>
              <w:rPr>
                <w:rFonts w:hint="eastAsia"/>
                <w:sz w:val="20"/>
                <w:szCs w:val="20"/>
                <w:highlight w:val="none"/>
                <w:lang w:bidi="ar"/>
              </w:rPr>
              <w:t>I</w:t>
            </w:r>
            <w:r>
              <w:rPr>
                <w:sz w:val="20"/>
                <w:szCs w:val="20"/>
                <w:highlight w:val="none"/>
                <w:lang w:bidi="ar"/>
              </w:rPr>
              <w:t>段投入</w:t>
            </w:r>
          </w:p>
        </w:tc>
        <w:tc>
          <w:tcPr>
            <w:tcW w:w="1984" w:type="dxa"/>
            <w:vAlign w:val="center"/>
          </w:tcPr>
          <w:p w14:paraId="085ED15F">
            <w:pPr>
              <w:pStyle w:val="33"/>
              <w:snapToGrid/>
              <w:spacing w:line="360" w:lineRule="auto"/>
              <w:rPr>
                <w:rFonts w:cs="Times New Roman"/>
                <w:highlight w:val="none"/>
              </w:rPr>
            </w:pPr>
            <w:r>
              <w:rPr>
                <w:sz w:val="20"/>
                <w:szCs w:val="20"/>
                <w:highlight w:val="none"/>
                <w:lang w:bidi="ar"/>
              </w:rPr>
              <w:t>2/1/0</w:t>
            </w:r>
          </w:p>
        </w:tc>
        <w:tc>
          <w:tcPr>
            <w:tcW w:w="709" w:type="dxa"/>
            <w:vAlign w:val="center"/>
          </w:tcPr>
          <w:p w14:paraId="732C498B">
            <w:pPr>
              <w:pStyle w:val="33"/>
              <w:snapToGrid/>
              <w:spacing w:line="360" w:lineRule="auto"/>
              <w:rPr>
                <w:rFonts w:cs="Times New Roman"/>
                <w:highlight w:val="none"/>
              </w:rPr>
            </w:pPr>
          </w:p>
        </w:tc>
        <w:tc>
          <w:tcPr>
            <w:tcW w:w="2180" w:type="dxa"/>
            <w:vAlign w:val="center"/>
          </w:tcPr>
          <w:p w14:paraId="129EF72D">
            <w:pPr>
              <w:pStyle w:val="33"/>
              <w:snapToGrid/>
              <w:spacing w:line="360" w:lineRule="auto"/>
              <w:rPr>
                <w:rFonts w:cs="Times New Roman"/>
                <w:highlight w:val="none"/>
              </w:rPr>
            </w:pPr>
            <w:r>
              <w:rPr>
                <w:sz w:val="20"/>
                <w:szCs w:val="20"/>
                <w:highlight w:val="none"/>
                <w:lang w:bidi="ar"/>
              </w:rPr>
              <w:t>2:跳闸,1:告警,0:退出</w:t>
            </w:r>
          </w:p>
        </w:tc>
      </w:tr>
      <w:tr w14:paraId="4704BC9A">
        <w:tblPrEx>
          <w:tblLayout w:type="fixed"/>
        </w:tblPrEx>
        <w:trPr>
          <w:trHeight w:val="220" w:hRule="atLeast"/>
          <w:jc w:val="center"/>
        </w:trPr>
        <w:tc>
          <w:tcPr>
            <w:tcW w:w="753" w:type="dxa"/>
            <w:vAlign w:val="center"/>
          </w:tcPr>
          <w:p w14:paraId="057C7AC2">
            <w:pPr>
              <w:pStyle w:val="33"/>
              <w:snapToGrid/>
              <w:spacing w:line="360" w:lineRule="auto"/>
              <w:rPr>
                <w:rFonts w:eastAsia="等线" w:cs="Times New Roman"/>
                <w:highlight w:val="none"/>
              </w:rPr>
            </w:pPr>
            <w:r>
              <w:rPr>
                <w:rFonts w:eastAsia="等线" w:cs="Times New Roman"/>
                <w:highlight w:val="none"/>
              </w:rPr>
              <w:t>4</w:t>
            </w:r>
          </w:p>
        </w:tc>
        <w:tc>
          <w:tcPr>
            <w:tcW w:w="2778" w:type="dxa"/>
            <w:vAlign w:val="center"/>
          </w:tcPr>
          <w:p w14:paraId="122D8C12">
            <w:pPr>
              <w:pStyle w:val="33"/>
              <w:snapToGrid/>
              <w:spacing w:line="360" w:lineRule="auto"/>
              <w:rPr>
                <w:sz w:val="20"/>
                <w:szCs w:val="20"/>
                <w:highlight w:val="none"/>
                <w:lang w:bidi="ar"/>
              </w:rPr>
            </w:pPr>
            <w:r>
              <w:rPr>
                <w:sz w:val="20"/>
                <w:szCs w:val="20"/>
                <w:highlight w:val="none"/>
                <w:lang w:bidi="ar"/>
              </w:rPr>
              <w:t>过流Ⅰ</w:t>
            </w:r>
            <w:r>
              <w:rPr>
                <w:rFonts w:hint="eastAsia"/>
                <w:sz w:val="20"/>
                <w:szCs w:val="20"/>
                <w:highlight w:val="none"/>
                <w:lang w:bidi="ar"/>
              </w:rPr>
              <w:t>II</w:t>
            </w:r>
            <w:r>
              <w:rPr>
                <w:sz w:val="20"/>
                <w:szCs w:val="20"/>
                <w:highlight w:val="none"/>
                <w:lang w:bidi="ar"/>
              </w:rPr>
              <w:t>段投入</w:t>
            </w:r>
          </w:p>
        </w:tc>
        <w:tc>
          <w:tcPr>
            <w:tcW w:w="1984" w:type="dxa"/>
            <w:vAlign w:val="center"/>
          </w:tcPr>
          <w:p w14:paraId="47484772">
            <w:pPr>
              <w:pStyle w:val="33"/>
              <w:snapToGrid/>
              <w:spacing w:line="360" w:lineRule="auto"/>
              <w:rPr>
                <w:sz w:val="20"/>
                <w:szCs w:val="20"/>
                <w:highlight w:val="none"/>
                <w:lang w:bidi="ar"/>
              </w:rPr>
            </w:pPr>
            <w:r>
              <w:rPr>
                <w:sz w:val="20"/>
                <w:szCs w:val="20"/>
                <w:highlight w:val="none"/>
                <w:lang w:bidi="ar"/>
              </w:rPr>
              <w:t>2/1/0</w:t>
            </w:r>
          </w:p>
        </w:tc>
        <w:tc>
          <w:tcPr>
            <w:tcW w:w="709" w:type="dxa"/>
            <w:vAlign w:val="center"/>
          </w:tcPr>
          <w:p w14:paraId="2161C5F4">
            <w:pPr>
              <w:pStyle w:val="33"/>
              <w:snapToGrid/>
              <w:spacing w:line="360" w:lineRule="auto"/>
              <w:rPr>
                <w:rFonts w:cs="Times New Roman"/>
                <w:highlight w:val="none"/>
              </w:rPr>
            </w:pPr>
          </w:p>
        </w:tc>
        <w:tc>
          <w:tcPr>
            <w:tcW w:w="2180" w:type="dxa"/>
            <w:vAlign w:val="center"/>
          </w:tcPr>
          <w:p w14:paraId="4FFBC810">
            <w:pPr>
              <w:pStyle w:val="33"/>
              <w:snapToGrid/>
              <w:spacing w:line="360" w:lineRule="auto"/>
              <w:rPr>
                <w:sz w:val="20"/>
                <w:szCs w:val="20"/>
                <w:highlight w:val="none"/>
                <w:lang w:bidi="ar"/>
              </w:rPr>
            </w:pPr>
            <w:r>
              <w:rPr>
                <w:sz w:val="20"/>
                <w:szCs w:val="20"/>
                <w:highlight w:val="none"/>
                <w:lang w:bidi="ar"/>
              </w:rPr>
              <w:t>2:跳闸,1:告警,0:退出</w:t>
            </w:r>
          </w:p>
        </w:tc>
      </w:tr>
      <w:tr w14:paraId="3FC426EE">
        <w:tblPrEx>
          <w:tblLayout w:type="fixed"/>
        </w:tblPrEx>
        <w:trPr>
          <w:trHeight w:val="220" w:hRule="atLeast"/>
          <w:jc w:val="center"/>
        </w:trPr>
        <w:tc>
          <w:tcPr>
            <w:tcW w:w="753" w:type="dxa"/>
            <w:vAlign w:val="center"/>
          </w:tcPr>
          <w:p w14:paraId="527D88DE">
            <w:pPr>
              <w:pStyle w:val="33"/>
              <w:snapToGrid/>
              <w:spacing w:line="360" w:lineRule="auto"/>
              <w:rPr>
                <w:rFonts w:eastAsia="等线" w:cs="Times New Roman"/>
                <w:highlight w:val="none"/>
              </w:rPr>
            </w:pPr>
            <w:r>
              <w:rPr>
                <w:rFonts w:eastAsia="等线" w:cs="Times New Roman"/>
                <w:highlight w:val="none"/>
              </w:rPr>
              <w:t>5</w:t>
            </w:r>
          </w:p>
        </w:tc>
        <w:tc>
          <w:tcPr>
            <w:tcW w:w="2778" w:type="dxa"/>
            <w:vAlign w:val="center"/>
          </w:tcPr>
          <w:p w14:paraId="3C78EAD1">
            <w:pPr>
              <w:pStyle w:val="33"/>
              <w:snapToGrid/>
              <w:spacing w:line="360" w:lineRule="auto"/>
              <w:rPr>
                <w:sz w:val="20"/>
                <w:szCs w:val="20"/>
                <w:highlight w:val="none"/>
                <w:lang w:bidi="ar"/>
              </w:rPr>
            </w:pPr>
            <w:r>
              <w:rPr>
                <w:sz w:val="20"/>
                <w:szCs w:val="20"/>
                <w:highlight w:val="none"/>
                <w:lang w:bidi="ar"/>
              </w:rPr>
              <w:t>过流Ⅰ段投方向</w:t>
            </w:r>
          </w:p>
        </w:tc>
        <w:tc>
          <w:tcPr>
            <w:tcW w:w="1984" w:type="dxa"/>
            <w:vAlign w:val="center"/>
          </w:tcPr>
          <w:p w14:paraId="280E2B40">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7004D41E">
            <w:pPr>
              <w:pStyle w:val="33"/>
              <w:snapToGrid/>
              <w:spacing w:line="360" w:lineRule="auto"/>
              <w:rPr>
                <w:rFonts w:cs="Times New Roman"/>
                <w:highlight w:val="none"/>
              </w:rPr>
            </w:pPr>
          </w:p>
        </w:tc>
        <w:tc>
          <w:tcPr>
            <w:tcW w:w="2180" w:type="dxa"/>
            <w:vAlign w:val="center"/>
          </w:tcPr>
          <w:p w14:paraId="24F29432">
            <w:pPr>
              <w:pStyle w:val="33"/>
              <w:snapToGrid/>
              <w:spacing w:line="360" w:lineRule="auto"/>
              <w:rPr>
                <w:sz w:val="20"/>
                <w:szCs w:val="20"/>
                <w:highlight w:val="none"/>
                <w:lang w:bidi="ar"/>
              </w:rPr>
            </w:pPr>
            <w:r>
              <w:rPr>
                <w:sz w:val="20"/>
                <w:szCs w:val="20"/>
                <w:highlight w:val="none"/>
                <w:lang w:bidi="ar"/>
              </w:rPr>
              <w:t>1:投入,0:退出</w:t>
            </w:r>
          </w:p>
        </w:tc>
      </w:tr>
      <w:tr w14:paraId="51A6A2E0">
        <w:tblPrEx>
          <w:tblLayout w:type="fixed"/>
        </w:tblPrEx>
        <w:trPr>
          <w:trHeight w:val="220" w:hRule="atLeast"/>
          <w:jc w:val="center"/>
        </w:trPr>
        <w:tc>
          <w:tcPr>
            <w:tcW w:w="753" w:type="dxa"/>
            <w:vAlign w:val="center"/>
          </w:tcPr>
          <w:p w14:paraId="28FD85B9">
            <w:pPr>
              <w:pStyle w:val="33"/>
              <w:snapToGrid/>
              <w:spacing w:line="360" w:lineRule="auto"/>
              <w:rPr>
                <w:rFonts w:eastAsia="等线" w:cs="Times New Roman"/>
                <w:highlight w:val="none"/>
              </w:rPr>
            </w:pPr>
            <w:r>
              <w:rPr>
                <w:rFonts w:eastAsia="等线" w:cs="Times New Roman"/>
                <w:highlight w:val="none"/>
              </w:rPr>
              <w:t>6</w:t>
            </w:r>
          </w:p>
        </w:tc>
        <w:tc>
          <w:tcPr>
            <w:tcW w:w="2778" w:type="dxa"/>
            <w:vAlign w:val="center"/>
          </w:tcPr>
          <w:p w14:paraId="06A5A76B">
            <w:pPr>
              <w:pStyle w:val="33"/>
              <w:snapToGrid/>
              <w:spacing w:line="360" w:lineRule="auto"/>
              <w:rPr>
                <w:sz w:val="20"/>
                <w:szCs w:val="20"/>
                <w:highlight w:val="none"/>
                <w:lang w:bidi="ar"/>
              </w:rPr>
            </w:pPr>
            <w:r>
              <w:rPr>
                <w:sz w:val="20"/>
                <w:szCs w:val="20"/>
                <w:highlight w:val="none"/>
                <w:lang w:bidi="ar"/>
              </w:rPr>
              <w:t>过流Ⅱ段投方向</w:t>
            </w:r>
          </w:p>
        </w:tc>
        <w:tc>
          <w:tcPr>
            <w:tcW w:w="1984" w:type="dxa"/>
            <w:vAlign w:val="center"/>
          </w:tcPr>
          <w:p w14:paraId="64C8DBF0">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41F5DF22">
            <w:pPr>
              <w:pStyle w:val="33"/>
              <w:snapToGrid/>
              <w:spacing w:line="360" w:lineRule="auto"/>
              <w:rPr>
                <w:rFonts w:cs="Times New Roman"/>
                <w:highlight w:val="none"/>
              </w:rPr>
            </w:pPr>
          </w:p>
        </w:tc>
        <w:tc>
          <w:tcPr>
            <w:tcW w:w="2180" w:type="dxa"/>
            <w:vAlign w:val="center"/>
          </w:tcPr>
          <w:p w14:paraId="0893ACAC">
            <w:pPr>
              <w:pStyle w:val="33"/>
              <w:snapToGrid/>
              <w:spacing w:line="360" w:lineRule="auto"/>
              <w:rPr>
                <w:sz w:val="20"/>
                <w:szCs w:val="20"/>
                <w:highlight w:val="none"/>
                <w:lang w:bidi="ar"/>
              </w:rPr>
            </w:pPr>
            <w:r>
              <w:rPr>
                <w:sz w:val="20"/>
                <w:szCs w:val="20"/>
                <w:highlight w:val="none"/>
                <w:lang w:bidi="ar"/>
              </w:rPr>
              <w:t>1:投入,0:退出</w:t>
            </w:r>
          </w:p>
        </w:tc>
      </w:tr>
      <w:tr w14:paraId="562DB0D1">
        <w:tblPrEx>
          <w:tblLayout w:type="fixed"/>
        </w:tblPrEx>
        <w:trPr>
          <w:trHeight w:val="220" w:hRule="atLeast"/>
          <w:jc w:val="center"/>
        </w:trPr>
        <w:tc>
          <w:tcPr>
            <w:tcW w:w="753" w:type="dxa"/>
            <w:vAlign w:val="center"/>
          </w:tcPr>
          <w:p w14:paraId="7D9A46E0">
            <w:pPr>
              <w:pStyle w:val="33"/>
              <w:snapToGrid/>
              <w:spacing w:line="360" w:lineRule="auto"/>
              <w:rPr>
                <w:rFonts w:eastAsia="等线" w:cs="Times New Roman"/>
                <w:highlight w:val="none"/>
              </w:rPr>
            </w:pPr>
            <w:r>
              <w:rPr>
                <w:rFonts w:eastAsia="等线" w:cs="Times New Roman"/>
                <w:highlight w:val="none"/>
              </w:rPr>
              <w:t>7</w:t>
            </w:r>
          </w:p>
        </w:tc>
        <w:tc>
          <w:tcPr>
            <w:tcW w:w="2778" w:type="dxa"/>
            <w:vAlign w:val="center"/>
          </w:tcPr>
          <w:p w14:paraId="77AE704A">
            <w:pPr>
              <w:pStyle w:val="33"/>
              <w:snapToGrid/>
              <w:spacing w:line="360" w:lineRule="auto"/>
              <w:rPr>
                <w:sz w:val="20"/>
                <w:szCs w:val="20"/>
                <w:highlight w:val="none"/>
                <w:lang w:bidi="ar"/>
              </w:rPr>
            </w:pPr>
            <w:r>
              <w:rPr>
                <w:sz w:val="20"/>
                <w:szCs w:val="20"/>
                <w:highlight w:val="none"/>
                <w:lang w:bidi="ar"/>
              </w:rPr>
              <w:t>过流Ⅲ段投方向</w:t>
            </w:r>
          </w:p>
        </w:tc>
        <w:tc>
          <w:tcPr>
            <w:tcW w:w="1984" w:type="dxa"/>
            <w:vAlign w:val="center"/>
          </w:tcPr>
          <w:p w14:paraId="264F4ED0">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14B34EA1">
            <w:pPr>
              <w:pStyle w:val="33"/>
              <w:snapToGrid/>
              <w:spacing w:line="360" w:lineRule="auto"/>
              <w:rPr>
                <w:rFonts w:cs="Times New Roman"/>
                <w:highlight w:val="none"/>
              </w:rPr>
            </w:pPr>
          </w:p>
        </w:tc>
        <w:tc>
          <w:tcPr>
            <w:tcW w:w="2180" w:type="dxa"/>
            <w:vAlign w:val="center"/>
          </w:tcPr>
          <w:p w14:paraId="582B6A91">
            <w:pPr>
              <w:pStyle w:val="33"/>
              <w:snapToGrid/>
              <w:spacing w:line="360" w:lineRule="auto"/>
              <w:rPr>
                <w:sz w:val="20"/>
                <w:szCs w:val="20"/>
                <w:highlight w:val="none"/>
                <w:lang w:bidi="ar"/>
              </w:rPr>
            </w:pPr>
            <w:r>
              <w:rPr>
                <w:sz w:val="20"/>
                <w:szCs w:val="20"/>
                <w:highlight w:val="none"/>
                <w:lang w:bidi="ar"/>
              </w:rPr>
              <w:t>1:投入,0:退出</w:t>
            </w:r>
          </w:p>
        </w:tc>
      </w:tr>
      <w:tr w14:paraId="704062DD">
        <w:tblPrEx>
          <w:tblLayout w:type="fixed"/>
        </w:tblPrEx>
        <w:trPr>
          <w:trHeight w:val="220" w:hRule="atLeast"/>
          <w:jc w:val="center"/>
        </w:trPr>
        <w:tc>
          <w:tcPr>
            <w:tcW w:w="753" w:type="dxa"/>
            <w:vAlign w:val="center"/>
          </w:tcPr>
          <w:p w14:paraId="3E79B0B7">
            <w:pPr>
              <w:pStyle w:val="33"/>
              <w:snapToGrid/>
              <w:spacing w:line="360" w:lineRule="auto"/>
              <w:rPr>
                <w:rFonts w:eastAsia="等线" w:cs="Times New Roman"/>
                <w:highlight w:val="none"/>
              </w:rPr>
            </w:pPr>
            <w:r>
              <w:rPr>
                <w:rFonts w:eastAsia="等线" w:cs="Times New Roman"/>
                <w:highlight w:val="none"/>
              </w:rPr>
              <w:t>8</w:t>
            </w:r>
          </w:p>
        </w:tc>
        <w:tc>
          <w:tcPr>
            <w:tcW w:w="2778" w:type="dxa"/>
            <w:vAlign w:val="center"/>
          </w:tcPr>
          <w:p w14:paraId="1CEE4A61">
            <w:pPr>
              <w:pStyle w:val="33"/>
              <w:snapToGrid/>
              <w:spacing w:line="360" w:lineRule="auto"/>
              <w:rPr>
                <w:sz w:val="20"/>
                <w:szCs w:val="20"/>
                <w:highlight w:val="none"/>
                <w:lang w:bidi="ar"/>
              </w:rPr>
            </w:pPr>
            <w:r>
              <w:rPr>
                <w:sz w:val="20"/>
                <w:szCs w:val="20"/>
                <w:highlight w:val="none"/>
                <w:lang w:bidi="ar"/>
              </w:rPr>
              <w:t>PT断线检测投入</w:t>
            </w:r>
          </w:p>
        </w:tc>
        <w:tc>
          <w:tcPr>
            <w:tcW w:w="1984" w:type="dxa"/>
            <w:vAlign w:val="center"/>
          </w:tcPr>
          <w:p w14:paraId="57408FC3">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3B189794">
            <w:pPr>
              <w:pStyle w:val="33"/>
              <w:snapToGrid/>
              <w:spacing w:line="360" w:lineRule="auto"/>
              <w:rPr>
                <w:rFonts w:cs="Times New Roman"/>
                <w:highlight w:val="none"/>
              </w:rPr>
            </w:pPr>
          </w:p>
        </w:tc>
        <w:tc>
          <w:tcPr>
            <w:tcW w:w="2180" w:type="dxa"/>
            <w:vAlign w:val="center"/>
          </w:tcPr>
          <w:p w14:paraId="588ED095">
            <w:pPr>
              <w:pStyle w:val="33"/>
              <w:snapToGrid/>
              <w:spacing w:line="360" w:lineRule="auto"/>
              <w:rPr>
                <w:sz w:val="20"/>
                <w:szCs w:val="20"/>
                <w:highlight w:val="none"/>
                <w:lang w:bidi="ar"/>
              </w:rPr>
            </w:pPr>
            <w:r>
              <w:rPr>
                <w:sz w:val="20"/>
                <w:szCs w:val="20"/>
                <w:highlight w:val="none"/>
                <w:lang w:bidi="ar"/>
              </w:rPr>
              <w:t>1:投入,0:退出</w:t>
            </w:r>
          </w:p>
        </w:tc>
      </w:tr>
      <w:tr w14:paraId="35C29239">
        <w:tblPrEx>
          <w:tblLayout w:type="fixed"/>
        </w:tblPrEx>
        <w:trPr>
          <w:trHeight w:val="220" w:hRule="atLeast"/>
          <w:jc w:val="center"/>
        </w:trPr>
        <w:tc>
          <w:tcPr>
            <w:tcW w:w="753" w:type="dxa"/>
            <w:vAlign w:val="center"/>
          </w:tcPr>
          <w:p w14:paraId="77807F23">
            <w:pPr>
              <w:pStyle w:val="33"/>
              <w:snapToGrid/>
              <w:spacing w:line="360" w:lineRule="auto"/>
              <w:rPr>
                <w:rFonts w:eastAsia="等线" w:cs="Times New Roman"/>
                <w:highlight w:val="none"/>
              </w:rPr>
            </w:pPr>
            <w:r>
              <w:rPr>
                <w:rFonts w:eastAsia="等线" w:cs="Times New Roman"/>
                <w:highlight w:val="none"/>
              </w:rPr>
              <w:t>9</w:t>
            </w:r>
          </w:p>
        </w:tc>
        <w:tc>
          <w:tcPr>
            <w:tcW w:w="2778" w:type="dxa"/>
            <w:vAlign w:val="center"/>
          </w:tcPr>
          <w:p w14:paraId="6BF52CA2">
            <w:pPr>
              <w:pStyle w:val="33"/>
              <w:snapToGrid/>
              <w:spacing w:line="360" w:lineRule="auto"/>
              <w:rPr>
                <w:sz w:val="20"/>
                <w:szCs w:val="20"/>
                <w:highlight w:val="none"/>
                <w:lang w:bidi="ar"/>
              </w:rPr>
            </w:pPr>
            <w:r>
              <w:rPr>
                <w:sz w:val="20"/>
                <w:szCs w:val="20"/>
                <w:highlight w:val="none"/>
                <w:lang w:bidi="ar"/>
              </w:rPr>
              <w:t>零序过流Ⅰ段投入</w:t>
            </w:r>
          </w:p>
        </w:tc>
        <w:tc>
          <w:tcPr>
            <w:tcW w:w="1984" w:type="dxa"/>
            <w:vAlign w:val="center"/>
          </w:tcPr>
          <w:p w14:paraId="1101186E">
            <w:pPr>
              <w:pStyle w:val="33"/>
              <w:snapToGrid/>
              <w:spacing w:line="360" w:lineRule="auto"/>
              <w:rPr>
                <w:sz w:val="20"/>
                <w:szCs w:val="20"/>
                <w:highlight w:val="none"/>
                <w:lang w:bidi="ar"/>
              </w:rPr>
            </w:pPr>
            <w:r>
              <w:rPr>
                <w:sz w:val="20"/>
                <w:szCs w:val="20"/>
                <w:highlight w:val="none"/>
                <w:lang w:bidi="ar"/>
              </w:rPr>
              <w:t>2/1/0</w:t>
            </w:r>
          </w:p>
        </w:tc>
        <w:tc>
          <w:tcPr>
            <w:tcW w:w="709" w:type="dxa"/>
            <w:vAlign w:val="center"/>
          </w:tcPr>
          <w:p w14:paraId="1AD31FFD">
            <w:pPr>
              <w:pStyle w:val="33"/>
              <w:snapToGrid/>
              <w:spacing w:line="360" w:lineRule="auto"/>
              <w:rPr>
                <w:rFonts w:cs="Times New Roman"/>
                <w:highlight w:val="none"/>
              </w:rPr>
            </w:pPr>
          </w:p>
        </w:tc>
        <w:tc>
          <w:tcPr>
            <w:tcW w:w="2180" w:type="dxa"/>
            <w:vAlign w:val="center"/>
          </w:tcPr>
          <w:p w14:paraId="67C079E2">
            <w:pPr>
              <w:pStyle w:val="33"/>
              <w:snapToGrid/>
              <w:spacing w:line="360" w:lineRule="auto"/>
              <w:rPr>
                <w:sz w:val="20"/>
                <w:szCs w:val="20"/>
                <w:highlight w:val="none"/>
                <w:lang w:bidi="ar"/>
              </w:rPr>
            </w:pPr>
            <w:r>
              <w:rPr>
                <w:sz w:val="20"/>
                <w:szCs w:val="20"/>
                <w:highlight w:val="none"/>
                <w:lang w:bidi="ar"/>
              </w:rPr>
              <w:t>2:跳闸,1:告警,0:退出</w:t>
            </w:r>
          </w:p>
        </w:tc>
      </w:tr>
      <w:tr w14:paraId="2DF96006">
        <w:tblPrEx>
          <w:tblLayout w:type="fixed"/>
        </w:tblPrEx>
        <w:trPr>
          <w:trHeight w:val="220" w:hRule="atLeast"/>
          <w:jc w:val="center"/>
        </w:trPr>
        <w:tc>
          <w:tcPr>
            <w:tcW w:w="753" w:type="dxa"/>
            <w:vAlign w:val="center"/>
          </w:tcPr>
          <w:p w14:paraId="7B725E65">
            <w:pPr>
              <w:pStyle w:val="33"/>
              <w:snapToGrid/>
              <w:spacing w:line="360" w:lineRule="auto"/>
              <w:rPr>
                <w:rFonts w:eastAsia="等线" w:cs="Times New Roman"/>
                <w:highlight w:val="none"/>
              </w:rPr>
            </w:pPr>
            <w:r>
              <w:rPr>
                <w:rFonts w:eastAsia="等线" w:cs="Times New Roman"/>
                <w:highlight w:val="none"/>
              </w:rPr>
              <w:t>10</w:t>
            </w:r>
          </w:p>
        </w:tc>
        <w:tc>
          <w:tcPr>
            <w:tcW w:w="2778" w:type="dxa"/>
            <w:vAlign w:val="center"/>
          </w:tcPr>
          <w:p w14:paraId="7256EAD4">
            <w:pPr>
              <w:pStyle w:val="33"/>
              <w:snapToGrid/>
              <w:spacing w:line="360" w:lineRule="auto"/>
              <w:rPr>
                <w:sz w:val="20"/>
                <w:szCs w:val="20"/>
                <w:highlight w:val="none"/>
                <w:lang w:bidi="ar"/>
              </w:rPr>
            </w:pPr>
            <w:r>
              <w:rPr>
                <w:sz w:val="20"/>
                <w:szCs w:val="20"/>
                <w:highlight w:val="none"/>
                <w:lang w:bidi="ar"/>
              </w:rPr>
              <w:t>零序过流Ⅱ段投入</w:t>
            </w:r>
          </w:p>
        </w:tc>
        <w:tc>
          <w:tcPr>
            <w:tcW w:w="1984" w:type="dxa"/>
            <w:vAlign w:val="center"/>
          </w:tcPr>
          <w:p w14:paraId="22122386">
            <w:pPr>
              <w:pStyle w:val="33"/>
              <w:snapToGrid/>
              <w:spacing w:line="360" w:lineRule="auto"/>
              <w:rPr>
                <w:sz w:val="20"/>
                <w:szCs w:val="20"/>
                <w:highlight w:val="none"/>
                <w:lang w:bidi="ar"/>
              </w:rPr>
            </w:pPr>
            <w:r>
              <w:rPr>
                <w:sz w:val="20"/>
                <w:szCs w:val="20"/>
                <w:highlight w:val="none"/>
                <w:lang w:bidi="ar"/>
              </w:rPr>
              <w:t>2/1/0</w:t>
            </w:r>
          </w:p>
        </w:tc>
        <w:tc>
          <w:tcPr>
            <w:tcW w:w="709" w:type="dxa"/>
            <w:vAlign w:val="center"/>
          </w:tcPr>
          <w:p w14:paraId="3BDB99B6">
            <w:pPr>
              <w:pStyle w:val="33"/>
              <w:snapToGrid/>
              <w:spacing w:line="360" w:lineRule="auto"/>
              <w:rPr>
                <w:rFonts w:cs="Times New Roman"/>
                <w:highlight w:val="none"/>
              </w:rPr>
            </w:pPr>
          </w:p>
        </w:tc>
        <w:tc>
          <w:tcPr>
            <w:tcW w:w="2180" w:type="dxa"/>
            <w:vAlign w:val="center"/>
          </w:tcPr>
          <w:p w14:paraId="2BACC824">
            <w:pPr>
              <w:pStyle w:val="33"/>
              <w:snapToGrid/>
              <w:spacing w:line="360" w:lineRule="auto"/>
              <w:rPr>
                <w:sz w:val="20"/>
                <w:szCs w:val="20"/>
                <w:highlight w:val="none"/>
                <w:lang w:bidi="ar"/>
              </w:rPr>
            </w:pPr>
            <w:r>
              <w:rPr>
                <w:sz w:val="20"/>
                <w:szCs w:val="20"/>
                <w:highlight w:val="none"/>
                <w:lang w:bidi="ar"/>
              </w:rPr>
              <w:t>2:跳闸,1:告警,0:退出</w:t>
            </w:r>
          </w:p>
        </w:tc>
      </w:tr>
      <w:tr w14:paraId="115DCE08">
        <w:tblPrEx>
          <w:tblLayout w:type="fixed"/>
        </w:tblPrEx>
        <w:trPr>
          <w:trHeight w:val="220" w:hRule="atLeast"/>
          <w:jc w:val="center"/>
        </w:trPr>
        <w:tc>
          <w:tcPr>
            <w:tcW w:w="753" w:type="dxa"/>
            <w:vAlign w:val="center"/>
          </w:tcPr>
          <w:p w14:paraId="04AA599E">
            <w:pPr>
              <w:pStyle w:val="33"/>
              <w:snapToGrid/>
              <w:spacing w:line="360" w:lineRule="auto"/>
              <w:rPr>
                <w:rFonts w:eastAsia="等线" w:cs="Times New Roman"/>
                <w:highlight w:val="none"/>
              </w:rPr>
            </w:pPr>
            <w:r>
              <w:rPr>
                <w:rFonts w:eastAsia="等线" w:cs="Times New Roman"/>
                <w:highlight w:val="none"/>
              </w:rPr>
              <w:t>11</w:t>
            </w:r>
          </w:p>
        </w:tc>
        <w:tc>
          <w:tcPr>
            <w:tcW w:w="2778" w:type="dxa"/>
            <w:vAlign w:val="center"/>
          </w:tcPr>
          <w:p w14:paraId="0ED6A470">
            <w:pPr>
              <w:pStyle w:val="33"/>
              <w:snapToGrid/>
              <w:spacing w:line="360" w:lineRule="auto"/>
              <w:rPr>
                <w:sz w:val="20"/>
                <w:szCs w:val="20"/>
                <w:highlight w:val="none"/>
                <w:lang w:bidi="ar"/>
              </w:rPr>
            </w:pPr>
            <w:r>
              <w:rPr>
                <w:sz w:val="20"/>
                <w:szCs w:val="20"/>
                <w:highlight w:val="none"/>
                <w:lang w:bidi="ar"/>
              </w:rPr>
              <w:t>零序过电压保护</w:t>
            </w:r>
          </w:p>
        </w:tc>
        <w:tc>
          <w:tcPr>
            <w:tcW w:w="1984" w:type="dxa"/>
            <w:vAlign w:val="center"/>
          </w:tcPr>
          <w:p w14:paraId="173EDF8F">
            <w:pPr>
              <w:pStyle w:val="33"/>
              <w:snapToGrid/>
              <w:spacing w:line="360" w:lineRule="auto"/>
              <w:rPr>
                <w:sz w:val="20"/>
                <w:szCs w:val="20"/>
                <w:highlight w:val="none"/>
                <w:lang w:bidi="ar"/>
              </w:rPr>
            </w:pPr>
            <w:r>
              <w:rPr>
                <w:sz w:val="20"/>
                <w:szCs w:val="20"/>
                <w:highlight w:val="none"/>
                <w:lang w:bidi="ar"/>
              </w:rPr>
              <w:t>2/1/0</w:t>
            </w:r>
          </w:p>
        </w:tc>
        <w:tc>
          <w:tcPr>
            <w:tcW w:w="709" w:type="dxa"/>
            <w:vAlign w:val="center"/>
          </w:tcPr>
          <w:p w14:paraId="3D01308D">
            <w:pPr>
              <w:pStyle w:val="33"/>
              <w:snapToGrid/>
              <w:spacing w:line="360" w:lineRule="auto"/>
              <w:rPr>
                <w:rFonts w:cs="Times New Roman"/>
                <w:highlight w:val="none"/>
              </w:rPr>
            </w:pPr>
          </w:p>
        </w:tc>
        <w:tc>
          <w:tcPr>
            <w:tcW w:w="2180" w:type="dxa"/>
            <w:vAlign w:val="center"/>
          </w:tcPr>
          <w:p w14:paraId="62B8B5A3">
            <w:pPr>
              <w:pStyle w:val="33"/>
              <w:snapToGrid/>
              <w:spacing w:line="360" w:lineRule="auto"/>
              <w:rPr>
                <w:sz w:val="20"/>
                <w:szCs w:val="20"/>
                <w:highlight w:val="none"/>
                <w:lang w:bidi="ar"/>
              </w:rPr>
            </w:pPr>
            <w:r>
              <w:rPr>
                <w:sz w:val="20"/>
                <w:szCs w:val="20"/>
                <w:highlight w:val="none"/>
                <w:lang w:bidi="ar"/>
              </w:rPr>
              <w:t>2:跳闸,1:告警,0:退出</w:t>
            </w:r>
          </w:p>
        </w:tc>
      </w:tr>
      <w:tr w14:paraId="189D0586">
        <w:tblPrEx>
          <w:tblLayout w:type="fixed"/>
        </w:tblPrEx>
        <w:trPr>
          <w:trHeight w:val="220" w:hRule="atLeast"/>
          <w:jc w:val="center"/>
        </w:trPr>
        <w:tc>
          <w:tcPr>
            <w:tcW w:w="753" w:type="dxa"/>
            <w:vAlign w:val="center"/>
          </w:tcPr>
          <w:p w14:paraId="4735987E">
            <w:pPr>
              <w:pStyle w:val="33"/>
              <w:snapToGrid/>
              <w:spacing w:line="360" w:lineRule="auto"/>
              <w:rPr>
                <w:rFonts w:eastAsia="等线" w:cs="Times New Roman"/>
                <w:highlight w:val="none"/>
              </w:rPr>
            </w:pPr>
            <w:r>
              <w:rPr>
                <w:rFonts w:eastAsia="等线" w:cs="Times New Roman"/>
                <w:highlight w:val="none"/>
              </w:rPr>
              <w:t>12</w:t>
            </w:r>
          </w:p>
        </w:tc>
        <w:tc>
          <w:tcPr>
            <w:tcW w:w="2778" w:type="dxa"/>
            <w:vAlign w:val="center"/>
          </w:tcPr>
          <w:p w14:paraId="3B22C378">
            <w:pPr>
              <w:pStyle w:val="33"/>
              <w:snapToGrid/>
              <w:spacing w:line="360" w:lineRule="auto"/>
              <w:rPr>
                <w:sz w:val="20"/>
                <w:szCs w:val="20"/>
                <w:highlight w:val="none"/>
                <w:lang w:bidi="ar"/>
              </w:rPr>
            </w:pPr>
            <w:r>
              <w:rPr>
                <w:sz w:val="20"/>
                <w:szCs w:val="20"/>
                <w:highlight w:val="none"/>
                <w:lang w:bidi="ar"/>
              </w:rPr>
              <w:t>后加速保护投入</w:t>
            </w:r>
          </w:p>
        </w:tc>
        <w:tc>
          <w:tcPr>
            <w:tcW w:w="1984" w:type="dxa"/>
            <w:vAlign w:val="center"/>
          </w:tcPr>
          <w:p w14:paraId="71D7CF92">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263C9AA6">
            <w:pPr>
              <w:pStyle w:val="33"/>
              <w:snapToGrid/>
              <w:spacing w:line="360" w:lineRule="auto"/>
              <w:rPr>
                <w:rFonts w:cs="Times New Roman"/>
                <w:highlight w:val="none"/>
              </w:rPr>
            </w:pPr>
          </w:p>
        </w:tc>
        <w:tc>
          <w:tcPr>
            <w:tcW w:w="2180" w:type="dxa"/>
            <w:vAlign w:val="center"/>
          </w:tcPr>
          <w:p w14:paraId="2D8B5606">
            <w:pPr>
              <w:pStyle w:val="33"/>
              <w:snapToGrid/>
              <w:spacing w:line="360" w:lineRule="auto"/>
              <w:rPr>
                <w:sz w:val="20"/>
                <w:szCs w:val="20"/>
                <w:highlight w:val="none"/>
                <w:lang w:bidi="ar"/>
              </w:rPr>
            </w:pPr>
            <w:r>
              <w:rPr>
                <w:sz w:val="20"/>
                <w:szCs w:val="20"/>
                <w:highlight w:val="none"/>
                <w:lang w:bidi="ar"/>
              </w:rPr>
              <w:t>1:投入,0:退出</w:t>
            </w:r>
          </w:p>
        </w:tc>
      </w:tr>
      <w:tr w14:paraId="480AF299">
        <w:tblPrEx>
          <w:tblLayout w:type="fixed"/>
        </w:tblPrEx>
        <w:trPr>
          <w:trHeight w:val="220" w:hRule="atLeast"/>
          <w:jc w:val="center"/>
        </w:trPr>
        <w:tc>
          <w:tcPr>
            <w:tcW w:w="753" w:type="dxa"/>
            <w:vAlign w:val="center"/>
          </w:tcPr>
          <w:p w14:paraId="73DD1F3F">
            <w:pPr>
              <w:pStyle w:val="33"/>
              <w:snapToGrid/>
              <w:spacing w:line="360" w:lineRule="auto"/>
              <w:rPr>
                <w:rFonts w:eastAsia="等线" w:cs="Times New Roman"/>
                <w:highlight w:val="none"/>
              </w:rPr>
            </w:pPr>
            <w:r>
              <w:rPr>
                <w:rFonts w:eastAsia="等线" w:cs="Times New Roman"/>
                <w:highlight w:val="none"/>
              </w:rPr>
              <w:t>13</w:t>
            </w:r>
          </w:p>
        </w:tc>
        <w:tc>
          <w:tcPr>
            <w:tcW w:w="2778" w:type="dxa"/>
            <w:vAlign w:val="center"/>
          </w:tcPr>
          <w:p w14:paraId="10C74AE2">
            <w:pPr>
              <w:pStyle w:val="33"/>
              <w:snapToGrid/>
              <w:spacing w:line="360" w:lineRule="auto"/>
              <w:rPr>
                <w:sz w:val="20"/>
                <w:szCs w:val="20"/>
                <w:highlight w:val="none"/>
                <w:lang w:bidi="ar"/>
              </w:rPr>
            </w:pPr>
            <w:r>
              <w:rPr>
                <w:rFonts w:hint="eastAsia"/>
                <w:sz w:val="20"/>
                <w:szCs w:val="20"/>
                <w:highlight w:val="none"/>
                <w:lang w:bidi="ar"/>
              </w:rPr>
              <w:t>过流保护启动重合闸</w:t>
            </w:r>
          </w:p>
        </w:tc>
        <w:tc>
          <w:tcPr>
            <w:tcW w:w="1984" w:type="dxa"/>
            <w:vAlign w:val="center"/>
          </w:tcPr>
          <w:p w14:paraId="61FA8836">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3CD9FBD2">
            <w:pPr>
              <w:pStyle w:val="33"/>
              <w:snapToGrid/>
              <w:spacing w:line="360" w:lineRule="auto"/>
              <w:rPr>
                <w:rFonts w:cs="Times New Roman"/>
                <w:highlight w:val="none"/>
              </w:rPr>
            </w:pPr>
          </w:p>
        </w:tc>
        <w:tc>
          <w:tcPr>
            <w:tcW w:w="2180" w:type="dxa"/>
            <w:vAlign w:val="center"/>
          </w:tcPr>
          <w:p w14:paraId="30C5C479">
            <w:pPr>
              <w:pStyle w:val="33"/>
              <w:snapToGrid/>
              <w:spacing w:line="360" w:lineRule="auto"/>
              <w:rPr>
                <w:sz w:val="20"/>
                <w:szCs w:val="20"/>
                <w:highlight w:val="none"/>
                <w:lang w:bidi="ar"/>
              </w:rPr>
            </w:pPr>
            <w:r>
              <w:rPr>
                <w:sz w:val="20"/>
                <w:szCs w:val="20"/>
                <w:highlight w:val="none"/>
                <w:lang w:bidi="ar"/>
              </w:rPr>
              <w:t>1:</w:t>
            </w:r>
            <w:r>
              <w:rPr>
                <w:rFonts w:hint="eastAsia"/>
                <w:sz w:val="20"/>
                <w:szCs w:val="20"/>
                <w:highlight w:val="none"/>
                <w:lang w:bidi="ar"/>
              </w:rPr>
              <w:t>启动</w:t>
            </w:r>
            <w:r>
              <w:rPr>
                <w:sz w:val="20"/>
                <w:szCs w:val="20"/>
                <w:highlight w:val="none"/>
                <w:lang w:bidi="ar"/>
              </w:rPr>
              <w:t>,0:</w:t>
            </w:r>
            <w:r>
              <w:rPr>
                <w:rFonts w:hint="eastAsia"/>
                <w:sz w:val="20"/>
                <w:szCs w:val="20"/>
                <w:highlight w:val="none"/>
                <w:lang w:bidi="ar"/>
              </w:rPr>
              <w:t>不启动</w:t>
            </w:r>
          </w:p>
        </w:tc>
      </w:tr>
      <w:tr w14:paraId="00281243">
        <w:tblPrEx>
          <w:tblLayout w:type="fixed"/>
        </w:tblPrEx>
        <w:trPr>
          <w:trHeight w:val="220" w:hRule="atLeast"/>
          <w:jc w:val="center"/>
        </w:trPr>
        <w:tc>
          <w:tcPr>
            <w:tcW w:w="753" w:type="dxa"/>
            <w:vAlign w:val="center"/>
          </w:tcPr>
          <w:p w14:paraId="63885153">
            <w:pPr>
              <w:pStyle w:val="33"/>
              <w:snapToGrid/>
              <w:spacing w:line="360" w:lineRule="auto"/>
              <w:rPr>
                <w:rFonts w:eastAsia="等线" w:cs="Times New Roman"/>
                <w:highlight w:val="none"/>
              </w:rPr>
            </w:pPr>
            <w:r>
              <w:rPr>
                <w:rFonts w:eastAsia="等线" w:cs="Times New Roman"/>
                <w:highlight w:val="none"/>
              </w:rPr>
              <w:t>14</w:t>
            </w:r>
          </w:p>
        </w:tc>
        <w:tc>
          <w:tcPr>
            <w:tcW w:w="2778" w:type="dxa"/>
            <w:vAlign w:val="center"/>
          </w:tcPr>
          <w:p w14:paraId="3E537737">
            <w:pPr>
              <w:pStyle w:val="33"/>
              <w:snapToGrid/>
              <w:spacing w:line="360" w:lineRule="auto"/>
              <w:rPr>
                <w:sz w:val="20"/>
                <w:szCs w:val="20"/>
                <w:highlight w:val="none"/>
                <w:lang w:bidi="ar"/>
              </w:rPr>
            </w:pPr>
            <w:r>
              <w:rPr>
                <w:rFonts w:hint="eastAsia"/>
                <w:sz w:val="20"/>
                <w:szCs w:val="20"/>
                <w:highlight w:val="none"/>
                <w:lang w:bidi="ar"/>
              </w:rPr>
              <w:t>零序过流保护启动重合闸</w:t>
            </w:r>
          </w:p>
        </w:tc>
        <w:tc>
          <w:tcPr>
            <w:tcW w:w="1984" w:type="dxa"/>
            <w:vAlign w:val="center"/>
          </w:tcPr>
          <w:p w14:paraId="2A7AA1EF">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11E0548E">
            <w:pPr>
              <w:pStyle w:val="33"/>
              <w:snapToGrid/>
              <w:spacing w:line="360" w:lineRule="auto"/>
              <w:rPr>
                <w:rFonts w:cs="Times New Roman"/>
                <w:highlight w:val="none"/>
              </w:rPr>
            </w:pPr>
          </w:p>
        </w:tc>
        <w:tc>
          <w:tcPr>
            <w:tcW w:w="2180" w:type="dxa"/>
            <w:vAlign w:val="center"/>
          </w:tcPr>
          <w:p w14:paraId="146CD90B">
            <w:pPr>
              <w:pStyle w:val="33"/>
              <w:snapToGrid/>
              <w:spacing w:line="360" w:lineRule="auto"/>
              <w:rPr>
                <w:sz w:val="20"/>
                <w:szCs w:val="20"/>
                <w:highlight w:val="none"/>
                <w:lang w:bidi="ar"/>
              </w:rPr>
            </w:pPr>
            <w:r>
              <w:rPr>
                <w:sz w:val="20"/>
                <w:szCs w:val="20"/>
                <w:highlight w:val="none"/>
                <w:lang w:bidi="ar"/>
              </w:rPr>
              <w:t>1:</w:t>
            </w:r>
            <w:r>
              <w:rPr>
                <w:rFonts w:hint="eastAsia"/>
                <w:sz w:val="20"/>
                <w:szCs w:val="20"/>
                <w:highlight w:val="none"/>
                <w:lang w:bidi="ar"/>
              </w:rPr>
              <w:t>启动</w:t>
            </w:r>
            <w:r>
              <w:rPr>
                <w:sz w:val="20"/>
                <w:szCs w:val="20"/>
                <w:highlight w:val="none"/>
                <w:lang w:bidi="ar"/>
              </w:rPr>
              <w:t>,0:</w:t>
            </w:r>
            <w:r>
              <w:rPr>
                <w:rFonts w:hint="eastAsia"/>
                <w:sz w:val="20"/>
                <w:szCs w:val="20"/>
                <w:highlight w:val="none"/>
                <w:lang w:bidi="ar"/>
              </w:rPr>
              <w:t>不启动</w:t>
            </w:r>
          </w:p>
        </w:tc>
      </w:tr>
      <w:tr w14:paraId="7E5EDF43">
        <w:tblPrEx>
          <w:tblLayout w:type="fixed"/>
        </w:tblPrEx>
        <w:trPr>
          <w:trHeight w:val="220" w:hRule="atLeast"/>
          <w:jc w:val="center"/>
        </w:trPr>
        <w:tc>
          <w:tcPr>
            <w:tcW w:w="753" w:type="dxa"/>
            <w:vAlign w:val="center"/>
          </w:tcPr>
          <w:p w14:paraId="5C5A5DA4">
            <w:pPr>
              <w:pStyle w:val="33"/>
              <w:snapToGrid/>
              <w:spacing w:line="360" w:lineRule="auto"/>
              <w:rPr>
                <w:rFonts w:eastAsia="等线" w:cs="Times New Roman"/>
                <w:highlight w:val="none"/>
              </w:rPr>
            </w:pPr>
            <w:r>
              <w:rPr>
                <w:rFonts w:eastAsia="等线" w:cs="Times New Roman"/>
                <w:highlight w:val="none"/>
              </w:rPr>
              <w:t>15</w:t>
            </w:r>
          </w:p>
        </w:tc>
        <w:tc>
          <w:tcPr>
            <w:tcW w:w="2778" w:type="dxa"/>
            <w:vAlign w:val="center"/>
          </w:tcPr>
          <w:p w14:paraId="5AEF41A1">
            <w:pPr>
              <w:pStyle w:val="33"/>
              <w:snapToGrid/>
              <w:spacing w:line="360" w:lineRule="auto"/>
              <w:rPr>
                <w:sz w:val="20"/>
                <w:szCs w:val="20"/>
                <w:highlight w:val="none"/>
                <w:lang w:bidi="ar"/>
              </w:rPr>
            </w:pPr>
            <w:r>
              <w:rPr>
                <w:rFonts w:hint="eastAsia"/>
                <w:sz w:val="20"/>
                <w:szCs w:val="20"/>
                <w:highlight w:val="none"/>
                <w:lang w:val="en-US" w:bidi="ar"/>
              </w:rPr>
              <w:t>小电流接地</w:t>
            </w:r>
            <w:r>
              <w:rPr>
                <w:rFonts w:hint="eastAsia"/>
                <w:sz w:val="20"/>
                <w:szCs w:val="20"/>
                <w:highlight w:val="none"/>
                <w:lang w:bidi="ar"/>
              </w:rPr>
              <w:t>保护启动重合闸</w:t>
            </w:r>
          </w:p>
        </w:tc>
        <w:tc>
          <w:tcPr>
            <w:tcW w:w="1984" w:type="dxa"/>
            <w:vAlign w:val="center"/>
          </w:tcPr>
          <w:p w14:paraId="7D0C2F50">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7541A885">
            <w:pPr>
              <w:pStyle w:val="33"/>
              <w:snapToGrid/>
              <w:spacing w:line="360" w:lineRule="auto"/>
              <w:rPr>
                <w:rFonts w:cs="Times New Roman"/>
                <w:highlight w:val="none"/>
              </w:rPr>
            </w:pPr>
          </w:p>
        </w:tc>
        <w:tc>
          <w:tcPr>
            <w:tcW w:w="2180" w:type="dxa"/>
            <w:vAlign w:val="center"/>
          </w:tcPr>
          <w:p w14:paraId="5345A558">
            <w:pPr>
              <w:pStyle w:val="33"/>
              <w:snapToGrid/>
              <w:spacing w:line="360" w:lineRule="auto"/>
              <w:rPr>
                <w:sz w:val="20"/>
                <w:szCs w:val="20"/>
                <w:highlight w:val="none"/>
                <w:lang w:bidi="ar"/>
              </w:rPr>
            </w:pPr>
            <w:r>
              <w:rPr>
                <w:sz w:val="20"/>
                <w:szCs w:val="20"/>
                <w:highlight w:val="none"/>
                <w:lang w:bidi="ar"/>
              </w:rPr>
              <w:t>1:</w:t>
            </w:r>
            <w:r>
              <w:rPr>
                <w:rFonts w:hint="eastAsia"/>
                <w:sz w:val="20"/>
                <w:szCs w:val="20"/>
                <w:highlight w:val="none"/>
                <w:lang w:bidi="ar"/>
              </w:rPr>
              <w:t>启动</w:t>
            </w:r>
            <w:r>
              <w:rPr>
                <w:sz w:val="20"/>
                <w:szCs w:val="20"/>
                <w:highlight w:val="none"/>
                <w:lang w:bidi="ar"/>
              </w:rPr>
              <w:t>,0:</w:t>
            </w:r>
            <w:r>
              <w:rPr>
                <w:rFonts w:hint="eastAsia"/>
                <w:sz w:val="20"/>
                <w:szCs w:val="20"/>
                <w:highlight w:val="none"/>
                <w:lang w:bidi="ar"/>
              </w:rPr>
              <w:t>不启动</w:t>
            </w:r>
          </w:p>
        </w:tc>
      </w:tr>
      <w:tr w14:paraId="0914838F">
        <w:tblPrEx>
          <w:tblLayout w:type="fixed"/>
        </w:tblPrEx>
        <w:trPr>
          <w:trHeight w:val="220" w:hRule="atLeast"/>
          <w:jc w:val="center"/>
        </w:trPr>
        <w:tc>
          <w:tcPr>
            <w:tcW w:w="753" w:type="dxa"/>
            <w:vAlign w:val="center"/>
          </w:tcPr>
          <w:p w14:paraId="22C2CBAD">
            <w:pPr>
              <w:pStyle w:val="33"/>
              <w:snapToGrid/>
              <w:spacing w:line="360" w:lineRule="auto"/>
              <w:rPr>
                <w:rFonts w:eastAsia="等线" w:cs="Times New Roman"/>
                <w:highlight w:val="none"/>
              </w:rPr>
            </w:pPr>
            <w:r>
              <w:rPr>
                <w:rFonts w:eastAsia="等线" w:cs="Times New Roman"/>
                <w:highlight w:val="none"/>
              </w:rPr>
              <w:t>16</w:t>
            </w:r>
          </w:p>
        </w:tc>
        <w:tc>
          <w:tcPr>
            <w:tcW w:w="2778" w:type="dxa"/>
            <w:vAlign w:val="center"/>
          </w:tcPr>
          <w:p w14:paraId="6BBFBFAF">
            <w:pPr>
              <w:pStyle w:val="33"/>
              <w:snapToGrid/>
              <w:spacing w:line="360" w:lineRule="auto"/>
              <w:rPr>
                <w:sz w:val="20"/>
                <w:szCs w:val="20"/>
                <w:highlight w:val="none"/>
                <w:lang w:bidi="ar"/>
              </w:rPr>
            </w:pPr>
            <w:r>
              <w:rPr>
                <w:sz w:val="20"/>
                <w:szCs w:val="20"/>
                <w:highlight w:val="none"/>
                <w:lang w:bidi="ar"/>
              </w:rPr>
              <w:t>涌流闭锁投入</w:t>
            </w:r>
          </w:p>
        </w:tc>
        <w:tc>
          <w:tcPr>
            <w:tcW w:w="1984" w:type="dxa"/>
            <w:vAlign w:val="center"/>
          </w:tcPr>
          <w:p w14:paraId="6283AB9D">
            <w:pPr>
              <w:pStyle w:val="33"/>
              <w:snapToGrid/>
              <w:spacing w:line="360" w:lineRule="auto"/>
              <w:rPr>
                <w:sz w:val="20"/>
                <w:szCs w:val="20"/>
                <w:highlight w:val="none"/>
                <w:lang w:bidi="ar"/>
              </w:rPr>
            </w:pPr>
            <w:r>
              <w:rPr>
                <w:sz w:val="20"/>
                <w:szCs w:val="20"/>
                <w:highlight w:val="none"/>
                <w:lang w:bidi="ar"/>
              </w:rPr>
              <w:t>1/0</w:t>
            </w:r>
          </w:p>
        </w:tc>
        <w:tc>
          <w:tcPr>
            <w:tcW w:w="709" w:type="dxa"/>
            <w:vAlign w:val="center"/>
          </w:tcPr>
          <w:p w14:paraId="2F13E666">
            <w:pPr>
              <w:pStyle w:val="33"/>
              <w:snapToGrid/>
              <w:spacing w:line="360" w:lineRule="auto"/>
              <w:rPr>
                <w:rFonts w:cs="Times New Roman"/>
                <w:highlight w:val="none"/>
              </w:rPr>
            </w:pPr>
          </w:p>
        </w:tc>
        <w:tc>
          <w:tcPr>
            <w:tcW w:w="2180" w:type="dxa"/>
            <w:vAlign w:val="center"/>
          </w:tcPr>
          <w:p w14:paraId="77BB8AFB">
            <w:pPr>
              <w:pStyle w:val="33"/>
              <w:snapToGrid/>
              <w:spacing w:line="360" w:lineRule="auto"/>
              <w:rPr>
                <w:sz w:val="20"/>
                <w:szCs w:val="20"/>
                <w:highlight w:val="none"/>
                <w:lang w:bidi="ar"/>
              </w:rPr>
            </w:pPr>
            <w:r>
              <w:rPr>
                <w:sz w:val="20"/>
                <w:szCs w:val="20"/>
                <w:highlight w:val="none"/>
                <w:lang w:bidi="ar"/>
              </w:rPr>
              <w:t>1:投入,0:退出</w:t>
            </w:r>
          </w:p>
        </w:tc>
      </w:tr>
      <w:tr w14:paraId="41AE6E18">
        <w:tblPrEx>
          <w:tblLayout w:type="fixed"/>
        </w:tblPrEx>
        <w:trPr>
          <w:trHeight w:val="220" w:hRule="atLeast"/>
          <w:jc w:val="center"/>
        </w:trPr>
        <w:tc>
          <w:tcPr>
            <w:tcW w:w="753" w:type="dxa"/>
            <w:vAlign w:val="center"/>
          </w:tcPr>
          <w:p w14:paraId="627CBA6A">
            <w:pPr>
              <w:pStyle w:val="33"/>
              <w:snapToGrid/>
              <w:spacing w:line="360" w:lineRule="auto"/>
              <w:rPr>
                <w:rFonts w:eastAsia="等线" w:cs="Times New Roman"/>
                <w:highlight w:val="none"/>
              </w:rPr>
            </w:pPr>
            <w:r>
              <w:rPr>
                <w:rFonts w:eastAsia="等线" w:cs="Times New Roman"/>
                <w:highlight w:val="none"/>
              </w:rPr>
              <w:t>17</w:t>
            </w:r>
          </w:p>
        </w:tc>
        <w:tc>
          <w:tcPr>
            <w:tcW w:w="2778" w:type="dxa"/>
            <w:vAlign w:val="center"/>
          </w:tcPr>
          <w:p w14:paraId="67A3DA1A">
            <w:pPr>
              <w:pStyle w:val="33"/>
              <w:snapToGrid/>
              <w:spacing w:line="360" w:lineRule="auto"/>
              <w:rPr>
                <w:sz w:val="20"/>
                <w:szCs w:val="20"/>
                <w:highlight w:val="none"/>
                <w:lang w:bidi="ar"/>
              </w:rPr>
            </w:pPr>
            <w:r>
              <w:rPr>
                <w:sz w:val="20"/>
                <w:szCs w:val="20"/>
                <w:highlight w:val="none"/>
                <w:lang w:bidi="ar"/>
              </w:rPr>
              <w:t>过流Ⅰ段定值</w:t>
            </w:r>
          </w:p>
        </w:tc>
        <w:tc>
          <w:tcPr>
            <w:tcW w:w="1984" w:type="dxa"/>
            <w:vAlign w:val="center"/>
          </w:tcPr>
          <w:p w14:paraId="00BEA09D">
            <w:pPr>
              <w:pStyle w:val="33"/>
              <w:snapToGrid/>
              <w:spacing w:line="360" w:lineRule="auto"/>
              <w:rPr>
                <w:sz w:val="20"/>
                <w:szCs w:val="20"/>
                <w:highlight w:val="none"/>
                <w:lang w:bidi="ar"/>
              </w:rPr>
            </w:pPr>
            <w:r>
              <w:rPr>
                <w:highlight w:val="none"/>
              </w:rPr>
              <w:t>0～20In，步长0.01A</w:t>
            </w:r>
          </w:p>
        </w:tc>
        <w:tc>
          <w:tcPr>
            <w:tcW w:w="709" w:type="dxa"/>
            <w:vAlign w:val="center"/>
          </w:tcPr>
          <w:p w14:paraId="35C2BD92">
            <w:pPr>
              <w:pStyle w:val="33"/>
              <w:snapToGrid/>
              <w:spacing w:line="360" w:lineRule="auto"/>
              <w:rPr>
                <w:rFonts w:cs="Times New Roman"/>
                <w:highlight w:val="none"/>
              </w:rPr>
            </w:pPr>
            <w:r>
              <w:rPr>
                <w:sz w:val="20"/>
                <w:szCs w:val="20"/>
                <w:highlight w:val="none"/>
                <w:lang w:bidi="ar"/>
              </w:rPr>
              <w:t>A</w:t>
            </w:r>
          </w:p>
        </w:tc>
        <w:tc>
          <w:tcPr>
            <w:tcW w:w="2180" w:type="dxa"/>
            <w:vAlign w:val="center"/>
          </w:tcPr>
          <w:p w14:paraId="719D9F92">
            <w:pPr>
              <w:pStyle w:val="33"/>
              <w:snapToGrid/>
              <w:spacing w:line="360" w:lineRule="auto"/>
              <w:rPr>
                <w:sz w:val="20"/>
                <w:szCs w:val="20"/>
                <w:highlight w:val="none"/>
                <w:lang w:bidi="ar"/>
              </w:rPr>
            </w:pPr>
          </w:p>
        </w:tc>
      </w:tr>
      <w:tr w14:paraId="68C1E394">
        <w:tblPrEx>
          <w:tblLayout w:type="fixed"/>
        </w:tblPrEx>
        <w:trPr>
          <w:trHeight w:val="220" w:hRule="atLeast"/>
          <w:jc w:val="center"/>
        </w:trPr>
        <w:tc>
          <w:tcPr>
            <w:tcW w:w="753" w:type="dxa"/>
            <w:vAlign w:val="center"/>
          </w:tcPr>
          <w:p w14:paraId="193179D4">
            <w:pPr>
              <w:pStyle w:val="33"/>
              <w:snapToGrid/>
              <w:spacing w:line="360" w:lineRule="auto"/>
              <w:rPr>
                <w:rFonts w:eastAsia="等线" w:cs="Times New Roman"/>
                <w:highlight w:val="none"/>
              </w:rPr>
            </w:pPr>
            <w:r>
              <w:rPr>
                <w:rFonts w:eastAsia="等线" w:cs="Times New Roman"/>
                <w:highlight w:val="none"/>
              </w:rPr>
              <w:t>18</w:t>
            </w:r>
          </w:p>
        </w:tc>
        <w:tc>
          <w:tcPr>
            <w:tcW w:w="2778" w:type="dxa"/>
            <w:vAlign w:val="center"/>
          </w:tcPr>
          <w:p w14:paraId="14131C68">
            <w:pPr>
              <w:pStyle w:val="33"/>
              <w:snapToGrid/>
              <w:spacing w:line="360" w:lineRule="auto"/>
              <w:rPr>
                <w:sz w:val="20"/>
                <w:szCs w:val="20"/>
                <w:highlight w:val="none"/>
                <w:lang w:bidi="ar"/>
              </w:rPr>
            </w:pPr>
            <w:r>
              <w:rPr>
                <w:sz w:val="20"/>
                <w:szCs w:val="20"/>
                <w:highlight w:val="none"/>
                <w:lang w:bidi="ar"/>
              </w:rPr>
              <w:t>过流Ⅰ段时间</w:t>
            </w:r>
          </w:p>
        </w:tc>
        <w:tc>
          <w:tcPr>
            <w:tcW w:w="1984" w:type="dxa"/>
            <w:vAlign w:val="center"/>
          </w:tcPr>
          <w:p w14:paraId="446E0F3E">
            <w:pPr>
              <w:pStyle w:val="33"/>
              <w:snapToGrid/>
              <w:spacing w:line="360" w:lineRule="auto"/>
              <w:rPr>
                <w:sz w:val="20"/>
                <w:szCs w:val="20"/>
                <w:highlight w:val="none"/>
                <w:lang w:bidi="ar"/>
              </w:rPr>
            </w:pPr>
            <w:r>
              <w:rPr>
                <w:highlight w:val="none"/>
              </w:rPr>
              <w:t>0～99s，步长0.01s</w:t>
            </w:r>
          </w:p>
        </w:tc>
        <w:tc>
          <w:tcPr>
            <w:tcW w:w="709" w:type="dxa"/>
            <w:vAlign w:val="center"/>
          </w:tcPr>
          <w:p w14:paraId="474B30EE">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1CDCDAAF">
            <w:pPr>
              <w:pStyle w:val="33"/>
              <w:snapToGrid/>
              <w:spacing w:line="360" w:lineRule="auto"/>
              <w:rPr>
                <w:sz w:val="20"/>
                <w:szCs w:val="20"/>
                <w:highlight w:val="none"/>
                <w:lang w:bidi="ar"/>
              </w:rPr>
            </w:pPr>
          </w:p>
        </w:tc>
      </w:tr>
      <w:tr w14:paraId="12CFB55E">
        <w:tblPrEx>
          <w:tblLayout w:type="fixed"/>
        </w:tblPrEx>
        <w:trPr>
          <w:trHeight w:val="220" w:hRule="atLeast"/>
          <w:jc w:val="center"/>
        </w:trPr>
        <w:tc>
          <w:tcPr>
            <w:tcW w:w="753" w:type="dxa"/>
            <w:vAlign w:val="center"/>
          </w:tcPr>
          <w:p w14:paraId="0DF03039">
            <w:pPr>
              <w:pStyle w:val="33"/>
              <w:snapToGrid/>
              <w:spacing w:line="360" w:lineRule="auto"/>
              <w:rPr>
                <w:rFonts w:eastAsia="等线" w:cs="Times New Roman"/>
                <w:highlight w:val="none"/>
              </w:rPr>
            </w:pPr>
            <w:r>
              <w:rPr>
                <w:rFonts w:eastAsia="等线" w:cs="Times New Roman"/>
                <w:highlight w:val="none"/>
              </w:rPr>
              <w:t>19</w:t>
            </w:r>
          </w:p>
        </w:tc>
        <w:tc>
          <w:tcPr>
            <w:tcW w:w="2778" w:type="dxa"/>
            <w:vAlign w:val="center"/>
          </w:tcPr>
          <w:p w14:paraId="3E657996">
            <w:pPr>
              <w:pStyle w:val="33"/>
              <w:snapToGrid/>
              <w:spacing w:line="360" w:lineRule="auto"/>
              <w:rPr>
                <w:sz w:val="20"/>
                <w:szCs w:val="20"/>
                <w:highlight w:val="none"/>
                <w:lang w:bidi="ar"/>
              </w:rPr>
            </w:pPr>
            <w:r>
              <w:rPr>
                <w:sz w:val="20"/>
                <w:szCs w:val="20"/>
                <w:highlight w:val="none"/>
                <w:lang w:bidi="ar"/>
              </w:rPr>
              <w:t>过流Ⅱ段定值</w:t>
            </w:r>
          </w:p>
        </w:tc>
        <w:tc>
          <w:tcPr>
            <w:tcW w:w="1984" w:type="dxa"/>
            <w:vAlign w:val="center"/>
          </w:tcPr>
          <w:p w14:paraId="3D45E7A9">
            <w:pPr>
              <w:pStyle w:val="33"/>
              <w:snapToGrid/>
              <w:spacing w:line="360" w:lineRule="auto"/>
              <w:rPr>
                <w:sz w:val="20"/>
                <w:szCs w:val="20"/>
                <w:highlight w:val="none"/>
                <w:lang w:bidi="ar"/>
              </w:rPr>
            </w:pPr>
            <w:r>
              <w:rPr>
                <w:highlight w:val="none"/>
              </w:rPr>
              <w:t>0～20In，步长0.01A</w:t>
            </w:r>
          </w:p>
        </w:tc>
        <w:tc>
          <w:tcPr>
            <w:tcW w:w="709" w:type="dxa"/>
            <w:vAlign w:val="center"/>
          </w:tcPr>
          <w:p w14:paraId="53D117FF">
            <w:pPr>
              <w:pStyle w:val="33"/>
              <w:snapToGrid/>
              <w:spacing w:line="360" w:lineRule="auto"/>
              <w:rPr>
                <w:rFonts w:cs="Times New Roman"/>
                <w:highlight w:val="none"/>
              </w:rPr>
            </w:pPr>
            <w:r>
              <w:rPr>
                <w:sz w:val="20"/>
                <w:szCs w:val="20"/>
                <w:highlight w:val="none"/>
                <w:lang w:bidi="ar"/>
              </w:rPr>
              <w:t>A</w:t>
            </w:r>
          </w:p>
        </w:tc>
        <w:tc>
          <w:tcPr>
            <w:tcW w:w="2180" w:type="dxa"/>
            <w:vAlign w:val="center"/>
          </w:tcPr>
          <w:p w14:paraId="203B660B">
            <w:pPr>
              <w:pStyle w:val="33"/>
              <w:snapToGrid/>
              <w:spacing w:line="360" w:lineRule="auto"/>
              <w:rPr>
                <w:sz w:val="20"/>
                <w:szCs w:val="20"/>
                <w:highlight w:val="none"/>
                <w:lang w:bidi="ar"/>
              </w:rPr>
            </w:pPr>
          </w:p>
        </w:tc>
      </w:tr>
      <w:tr w14:paraId="1B340300">
        <w:tblPrEx>
          <w:tblLayout w:type="fixed"/>
        </w:tblPrEx>
        <w:trPr>
          <w:trHeight w:val="220" w:hRule="atLeast"/>
          <w:jc w:val="center"/>
        </w:trPr>
        <w:tc>
          <w:tcPr>
            <w:tcW w:w="753" w:type="dxa"/>
            <w:vAlign w:val="center"/>
          </w:tcPr>
          <w:p w14:paraId="0D1AA7F1">
            <w:pPr>
              <w:pStyle w:val="33"/>
              <w:snapToGrid/>
              <w:spacing w:line="360" w:lineRule="auto"/>
              <w:rPr>
                <w:rFonts w:eastAsia="等线" w:cs="Times New Roman"/>
                <w:highlight w:val="none"/>
              </w:rPr>
            </w:pPr>
            <w:r>
              <w:rPr>
                <w:rFonts w:eastAsia="等线" w:cs="Times New Roman"/>
                <w:highlight w:val="none"/>
              </w:rPr>
              <w:t>20</w:t>
            </w:r>
          </w:p>
        </w:tc>
        <w:tc>
          <w:tcPr>
            <w:tcW w:w="2778" w:type="dxa"/>
            <w:vAlign w:val="center"/>
          </w:tcPr>
          <w:p w14:paraId="1194FF00">
            <w:pPr>
              <w:pStyle w:val="33"/>
              <w:snapToGrid/>
              <w:spacing w:line="360" w:lineRule="auto"/>
              <w:rPr>
                <w:sz w:val="20"/>
                <w:szCs w:val="20"/>
                <w:highlight w:val="none"/>
                <w:lang w:bidi="ar"/>
              </w:rPr>
            </w:pPr>
            <w:r>
              <w:rPr>
                <w:sz w:val="20"/>
                <w:szCs w:val="20"/>
                <w:highlight w:val="none"/>
                <w:lang w:bidi="ar"/>
              </w:rPr>
              <w:t>过流Ⅱ段时间</w:t>
            </w:r>
          </w:p>
        </w:tc>
        <w:tc>
          <w:tcPr>
            <w:tcW w:w="1984" w:type="dxa"/>
            <w:vAlign w:val="center"/>
          </w:tcPr>
          <w:p w14:paraId="37FC550F">
            <w:pPr>
              <w:pStyle w:val="33"/>
              <w:snapToGrid/>
              <w:spacing w:line="360" w:lineRule="auto"/>
              <w:rPr>
                <w:sz w:val="20"/>
                <w:szCs w:val="20"/>
                <w:highlight w:val="none"/>
                <w:lang w:bidi="ar"/>
              </w:rPr>
            </w:pPr>
            <w:r>
              <w:rPr>
                <w:highlight w:val="none"/>
              </w:rPr>
              <w:t>0～99s，步长0.01s</w:t>
            </w:r>
          </w:p>
        </w:tc>
        <w:tc>
          <w:tcPr>
            <w:tcW w:w="709" w:type="dxa"/>
            <w:vAlign w:val="center"/>
          </w:tcPr>
          <w:p w14:paraId="688EAB2E">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0C8706A2">
            <w:pPr>
              <w:pStyle w:val="33"/>
              <w:snapToGrid/>
              <w:spacing w:line="360" w:lineRule="auto"/>
              <w:rPr>
                <w:sz w:val="20"/>
                <w:szCs w:val="20"/>
                <w:highlight w:val="none"/>
                <w:lang w:bidi="ar"/>
              </w:rPr>
            </w:pPr>
          </w:p>
        </w:tc>
      </w:tr>
      <w:tr w14:paraId="41510865">
        <w:tblPrEx>
          <w:tblLayout w:type="fixed"/>
        </w:tblPrEx>
        <w:trPr>
          <w:trHeight w:val="220" w:hRule="atLeast"/>
          <w:jc w:val="center"/>
        </w:trPr>
        <w:tc>
          <w:tcPr>
            <w:tcW w:w="753" w:type="dxa"/>
            <w:vAlign w:val="center"/>
          </w:tcPr>
          <w:p w14:paraId="55B8C72F">
            <w:pPr>
              <w:pStyle w:val="33"/>
              <w:snapToGrid/>
              <w:spacing w:line="360" w:lineRule="auto"/>
              <w:rPr>
                <w:rFonts w:eastAsia="等线" w:cs="Times New Roman"/>
                <w:highlight w:val="none"/>
              </w:rPr>
            </w:pPr>
            <w:r>
              <w:rPr>
                <w:rFonts w:eastAsia="等线" w:cs="Times New Roman"/>
                <w:highlight w:val="none"/>
              </w:rPr>
              <w:t>21</w:t>
            </w:r>
          </w:p>
        </w:tc>
        <w:tc>
          <w:tcPr>
            <w:tcW w:w="2778" w:type="dxa"/>
            <w:vAlign w:val="center"/>
          </w:tcPr>
          <w:p w14:paraId="431AEB2C">
            <w:pPr>
              <w:pStyle w:val="33"/>
              <w:snapToGrid/>
              <w:spacing w:line="360" w:lineRule="auto"/>
              <w:rPr>
                <w:rFonts w:cs="Times New Roman"/>
                <w:highlight w:val="none"/>
              </w:rPr>
            </w:pPr>
            <w:r>
              <w:rPr>
                <w:sz w:val="20"/>
                <w:szCs w:val="20"/>
                <w:highlight w:val="none"/>
                <w:lang w:bidi="ar"/>
              </w:rPr>
              <w:t>过流Ⅲ段定值</w:t>
            </w:r>
          </w:p>
        </w:tc>
        <w:tc>
          <w:tcPr>
            <w:tcW w:w="1984" w:type="dxa"/>
            <w:vAlign w:val="center"/>
          </w:tcPr>
          <w:p w14:paraId="4587769C">
            <w:pPr>
              <w:pStyle w:val="33"/>
              <w:snapToGrid/>
              <w:spacing w:line="360" w:lineRule="auto"/>
              <w:rPr>
                <w:rFonts w:cs="Times New Roman"/>
                <w:highlight w:val="none"/>
              </w:rPr>
            </w:pPr>
            <w:r>
              <w:rPr>
                <w:highlight w:val="none"/>
              </w:rPr>
              <w:t>0～20In，步长0.01A</w:t>
            </w:r>
          </w:p>
        </w:tc>
        <w:tc>
          <w:tcPr>
            <w:tcW w:w="709" w:type="dxa"/>
            <w:vAlign w:val="center"/>
          </w:tcPr>
          <w:p w14:paraId="37D33744">
            <w:pPr>
              <w:pStyle w:val="33"/>
              <w:snapToGrid/>
              <w:spacing w:line="360" w:lineRule="auto"/>
              <w:rPr>
                <w:rFonts w:cs="Times New Roman"/>
                <w:highlight w:val="none"/>
              </w:rPr>
            </w:pPr>
            <w:r>
              <w:rPr>
                <w:sz w:val="20"/>
                <w:szCs w:val="20"/>
                <w:highlight w:val="none"/>
                <w:lang w:bidi="ar"/>
              </w:rPr>
              <w:t>A</w:t>
            </w:r>
          </w:p>
        </w:tc>
        <w:tc>
          <w:tcPr>
            <w:tcW w:w="2180" w:type="dxa"/>
            <w:vAlign w:val="center"/>
          </w:tcPr>
          <w:p w14:paraId="04B5F6EA">
            <w:pPr>
              <w:pStyle w:val="33"/>
              <w:snapToGrid/>
              <w:spacing w:line="360" w:lineRule="auto"/>
              <w:rPr>
                <w:sz w:val="20"/>
                <w:szCs w:val="20"/>
                <w:highlight w:val="none"/>
                <w:lang w:bidi="ar"/>
              </w:rPr>
            </w:pPr>
          </w:p>
        </w:tc>
      </w:tr>
      <w:tr w14:paraId="34ADFAB1">
        <w:tblPrEx>
          <w:tblLayout w:type="fixed"/>
        </w:tblPrEx>
        <w:trPr>
          <w:trHeight w:val="220" w:hRule="atLeast"/>
          <w:jc w:val="center"/>
        </w:trPr>
        <w:tc>
          <w:tcPr>
            <w:tcW w:w="753" w:type="dxa"/>
            <w:vAlign w:val="center"/>
          </w:tcPr>
          <w:p w14:paraId="7A732828">
            <w:pPr>
              <w:pStyle w:val="33"/>
              <w:snapToGrid/>
              <w:spacing w:line="360" w:lineRule="auto"/>
              <w:rPr>
                <w:rFonts w:eastAsia="等线" w:cs="Times New Roman"/>
                <w:highlight w:val="none"/>
              </w:rPr>
            </w:pPr>
            <w:r>
              <w:rPr>
                <w:rFonts w:eastAsia="等线" w:cs="Times New Roman"/>
                <w:highlight w:val="none"/>
              </w:rPr>
              <w:t>22</w:t>
            </w:r>
          </w:p>
        </w:tc>
        <w:tc>
          <w:tcPr>
            <w:tcW w:w="2778" w:type="dxa"/>
            <w:vAlign w:val="center"/>
          </w:tcPr>
          <w:p w14:paraId="10EC43CE">
            <w:pPr>
              <w:pStyle w:val="33"/>
              <w:snapToGrid/>
              <w:spacing w:line="360" w:lineRule="auto"/>
              <w:rPr>
                <w:rFonts w:cs="Times New Roman"/>
                <w:highlight w:val="none"/>
              </w:rPr>
            </w:pPr>
            <w:r>
              <w:rPr>
                <w:sz w:val="20"/>
                <w:szCs w:val="20"/>
                <w:highlight w:val="none"/>
                <w:lang w:bidi="ar"/>
              </w:rPr>
              <w:t>过流Ⅲ段时间</w:t>
            </w:r>
          </w:p>
        </w:tc>
        <w:tc>
          <w:tcPr>
            <w:tcW w:w="1984" w:type="dxa"/>
            <w:vAlign w:val="center"/>
          </w:tcPr>
          <w:p w14:paraId="0B715094">
            <w:pPr>
              <w:pStyle w:val="33"/>
              <w:snapToGrid/>
              <w:spacing w:line="360" w:lineRule="auto"/>
              <w:rPr>
                <w:rFonts w:cs="Times New Roman"/>
                <w:highlight w:val="none"/>
                <w:lang w:val="en-US"/>
              </w:rPr>
            </w:pPr>
            <w:r>
              <w:rPr>
                <w:highlight w:val="none"/>
              </w:rPr>
              <w:t>0～99s，步长0.01s</w:t>
            </w:r>
          </w:p>
        </w:tc>
        <w:tc>
          <w:tcPr>
            <w:tcW w:w="709" w:type="dxa"/>
            <w:vAlign w:val="center"/>
          </w:tcPr>
          <w:p w14:paraId="1DA9BA83">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2367512A">
            <w:pPr>
              <w:pStyle w:val="33"/>
              <w:snapToGrid/>
              <w:spacing w:line="360" w:lineRule="auto"/>
              <w:rPr>
                <w:rFonts w:cs="Times New Roman"/>
                <w:highlight w:val="none"/>
              </w:rPr>
            </w:pPr>
          </w:p>
        </w:tc>
      </w:tr>
      <w:tr w14:paraId="2C5BD234">
        <w:tblPrEx>
          <w:tblLayout w:type="fixed"/>
        </w:tblPrEx>
        <w:trPr>
          <w:trHeight w:val="220" w:hRule="atLeast"/>
          <w:jc w:val="center"/>
        </w:trPr>
        <w:tc>
          <w:tcPr>
            <w:tcW w:w="753" w:type="dxa"/>
            <w:vAlign w:val="center"/>
          </w:tcPr>
          <w:p w14:paraId="2511544C">
            <w:pPr>
              <w:pStyle w:val="33"/>
              <w:snapToGrid/>
              <w:spacing w:line="360" w:lineRule="auto"/>
              <w:rPr>
                <w:rFonts w:eastAsia="等线" w:cs="Times New Roman"/>
                <w:highlight w:val="none"/>
              </w:rPr>
            </w:pPr>
            <w:r>
              <w:rPr>
                <w:rFonts w:eastAsia="等线" w:cs="Times New Roman"/>
                <w:highlight w:val="none"/>
              </w:rPr>
              <w:t>23</w:t>
            </w:r>
          </w:p>
        </w:tc>
        <w:tc>
          <w:tcPr>
            <w:tcW w:w="2778" w:type="dxa"/>
            <w:vAlign w:val="center"/>
          </w:tcPr>
          <w:p w14:paraId="2A07D9BD">
            <w:pPr>
              <w:pStyle w:val="33"/>
              <w:snapToGrid/>
              <w:spacing w:line="360" w:lineRule="auto"/>
              <w:rPr>
                <w:rFonts w:cs="Times New Roman"/>
                <w:highlight w:val="none"/>
              </w:rPr>
            </w:pPr>
            <w:r>
              <w:rPr>
                <w:sz w:val="20"/>
                <w:szCs w:val="20"/>
                <w:highlight w:val="none"/>
                <w:lang w:bidi="ar"/>
              </w:rPr>
              <w:t>零序过流Ⅰ段定值</w:t>
            </w:r>
          </w:p>
        </w:tc>
        <w:tc>
          <w:tcPr>
            <w:tcW w:w="1984" w:type="dxa"/>
            <w:vAlign w:val="center"/>
          </w:tcPr>
          <w:p w14:paraId="39E8F7B7">
            <w:pPr>
              <w:pStyle w:val="33"/>
              <w:snapToGrid/>
              <w:spacing w:line="360" w:lineRule="auto"/>
              <w:rPr>
                <w:rFonts w:cs="Times New Roman"/>
                <w:highlight w:val="none"/>
                <w:lang w:val="en-US"/>
              </w:rPr>
            </w:pPr>
            <w:r>
              <w:rPr>
                <w:highlight w:val="none"/>
              </w:rPr>
              <w:t>0～10In，步长0.01A</w:t>
            </w:r>
          </w:p>
        </w:tc>
        <w:tc>
          <w:tcPr>
            <w:tcW w:w="709" w:type="dxa"/>
            <w:vAlign w:val="center"/>
          </w:tcPr>
          <w:p w14:paraId="41C4CB96">
            <w:pPr>
              <w:pStyle w:val="33"/>
              <w:snapToGrid/>
              <w:spacing w:line="360" w:lineRule="auto"/>
              <w:rPr>
                <w:rFonts w:cs="Times New Roman"/>
                <w:highlight w:val="none"/>
              </w:rPr>
            </w:pPr>
            <w:r>
              <w:rPr>
                <w:sz w:val="20"/>
                <w:szCs w:val="20"/>
                <w:highlight w:val="none"/>
                <w:lang w:bidi="ar"/>
              </w:rPr>
              <w:t>A</w:t>
            </w:r>
          </w:p>
        </w:tc>
        <w:tc>
          <w:tcPr>
            <w:tcW w:w="2180" w:type="dxa"/>
            <w:vAlign w:val="center"/>
          </w:tcPr>
          <w:p w14:paraId="0A0C0E60">
            <w:pPr>
              <w:pStyle w:val="33"/>
              <w:snapToGrid/>
              <w:spacing w:line="360" w:lineRule="auto"/>
              <w:rPr>
                <w:rFonts w:cs="Times New Roman"/>
                <w:highlight w:val="none"/>
              </w:rPr>
            </w:pPr>
          </w:p>
        </w:tc>
      </w:tr>
      <w:tr w14:paraId="6CA411BB">
        <w:tblPrEx>
          <w:tblLayout w:type="fixed"/>
        </w:tblPrEx>
        <w:trPr>
          <w:trHeight w:val="220" w:hRule="atLeast"/>
          <w:jc w:val="center"/>
        </w:trPr>
        <w:tc>
          <w:tcPr>
            <w:tcW w:w="753" w:type="dxa"/>
            <w:vAlign w:val="center"/>
          </w:tcPr>
          <w:p w14:paraId="5D988A5E">
            <w:pPr>
              <w:pStyle w:val="33"/>
              <w:snapToGrid/>
              <w:spacing w:line="360" w:lineRule="auto"/>
              <w:rPr>
                <w:rFonts w:eastAsia="等线" w:cs="Times New Roman"/>
                <w:highlight w:val="none"/>
              </w:rPr>
            </w:pPr>
            <w:r>
              <w:rPr>
                <w:rFonts w:hint="eastAsia" w:eastAsia="等线" w:cs="Times New Roman"/>
                <w:highlight w:val="none"/>
                <w:lang w:val="en-US"/>
              </w:rPr>
              <w:t>24</w:t>
            </w:r>
          </w:p>
        </w:tc>
        <w:tc>
          <w:tcPr>
            <w:tcW w:w="2778" w:type="dxa"/>
            <w:vAlign w:val="center"/>
          </w:tcPr>
          <w:p w14:paraId="299338ED">
            <w:pPr>
              <w:pStyle w:val="33"/>
              <w:snapToGrid/>
              <w:spacing w:line="360" w:lineRule="auto"/>
              <w:rPr>
                <w:rFonts w:cs="Times New Roman"/>
                <w:highlight w:val="none"/>
              </w:rPr>
            </w:pPr>
            <w:r>
              <w:rPr>
                <w:sz w:val="20"/>
                <w:szCs w:val="20"/>
                <w:highlight w:val="none"/>
                <w:lang w:bidi="ar"/>
              </w:rPr>
              <w:t>零序过流Ⅰ段时间</w:t>
            </w:r>
          </w:p>
        </w:tc>
        <w:tc>
          <w:tcPr>
            <w:tcW w:w="1984" w:type="dxa"/>
            <w:vAlign w:val="center"/>
          </w:tcPr>
          <w:p w14:paraId="76A95E79">
            <w:pPr>
              <w:pStyle w:val="33"/>
              <w:snapToGrid/>
              <w:spacing w:line="360" w:lineRule="auto"/>
              <w:rPr>
                <w:rFonts w:cs="Times New Roman"/>
                <w:highlight w:val="none"/>
              </w:rPr>
            </w:pPr>
            <w:r>
              <w:rPr>
                <w:highlight w:val="none"/>
              </w:rPr>
              <w:t>0～99s，步长0.01s</w:t>
            </w:r>
          </w:p>
        </w:tc>
        <w:tc>
          <w:tcPr>
            <w:tcW w:w="709" w:type="dxa"/>
            <w:vAlign w:val="center"/>
          </w:tcPr>
          <w:p w14:paraId="3E2BD227">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515C9946">
            <w:pPr>
              <w:pStyle w:val="33"/>
              <w:snapToGrid/>
              <w:spacing w:line="360" w:lineRule="auto"/>
              <w:rPr>
                <w:rFonts w:cs="Times New Roman"/>
                <w:highlight w:val="none"/>
              </w:rPr>
            </w:pPr>
          </w:p>
        </w:tc>
      </w:tr>
      <w:tr w14:paraId="134793D7">
        <w:tblPrEx>
          <w:tblLayout w:type="fixed"/>
        </w:tblPrEx>
        <w:trPr>
          <w:trHeight w:val="220" w:hRule="atLeast"/>
          <w:jc w:val="center"/>
        </w:trPr>
        <w:tc>
          <w:tcPr>
            <w:tcW w:w="753" w:type="dxa"/>
            <w:vAlign w:val="center"/>
          </w:tcPr>
          <w:p w14:paraId="55562331">
            <w:pPr>
              <w:pStyle w:val="33"/>
              <w:snapToGrid/>
              <w:spacing w:line="360" w:lineRule="auto"/>
              <w:rPr>
                <w:rFonts w:eastAsia="等线" w:cs="Times New Roman"/>
                <w:highlight w:val="none"/>
              </w:rPr>
            </w:pPr>
            <w:r>
              <w:rPr>
                <w:rFonts w:eastAsia="等线" w:cs="Times New Roman"/>
                <w:highlight w:val="none"/>
              </w:rPr>
              <w:t>25</w:t>
            </w:r>
          </w:p>
        </w:tc>
        <w:tc>
          <w:tcPr>
            <w:tcW w:w="2778" w:type="dxa"/>
            <w:vAlign w:val="center"/>
          </w:tcPr>
          <w:p w14:paraId="26C4BB9A">
            <w:pPr>
              <w:pStyle w:val="33"/>
              <w:snapToGrid/>
              <w:spacing w:line="360" w:lineRule="auto"/>
              <w:rPr>
                <w:rFonts w:cs="Times New Roman"/>
                <w:highlight w:val="none"/>
              </w:rPr>
            </w:pPr>
            <w:r>
              <w:rPr>
                <w:sz w:val="20"/>
                <w:szCs w:val="20"/>
                <w:highlight w:val="none"/>
                <w:lang w:bidi="ar"/>
              </w:rPr>
              <w:t>零序过流Ⅱ段定值</w:t>
            </w:r>
          </w:p>
        </w:tc>
        <w:tc>
          <w:tcPr>
            <w:tcW w:w="1984" w:type="dxa"/>
            <w:vAlign w:val="center"/>
          </w:tcPr>
          <w:p w14:paraId="093A7F9E">
            <w:pPr>
              <w:pStyle w:val="33"/>
              <w:snapToGrid/>
              <w:spacing w:line="360" w:lineRule="auto"/>
              <w:rPr>
                <w:rFonts w:cs="Times New Roman"/>
                <w:highlight w:val="none"/>
              </w:rPr>
            </w:pPr>
            <w:r>
              <w:rPr>
                <w:highlight w:val="none"/>
              </w:rPr>
              <w:t>0～10In，步长0.01A</w:t>
            </w:r>
          </w:p>
        </w:tc>
        <w:tc>
          <w:tcPr>
            <w:tcW w:w="709" w:type="dxa"/>
            <w:vAlign w:val="center"/>
          </w:tcPr>
          <w:p w14:paraId="3567CE2D">
            <w:pPr>
              <w:pStyle w:val="33"/>
              <w:snapToGrid/>
              <w:spacing w:line="360" w:lineRule="auto"/>
              <w:rPr>
                <w:rFonts w:cs="Times New Roman"/>
                <w:highlight w:val="none"/>
              </w:rPr>
            </w:pPr>
            <w:r>
              <w:rPr>
                <w:sz w:val="20"/>
                <w:szCs w:val="20"/>
                <w:highlight w:val="none"/>
                <w:lang w:bidi="ar"/>
              </w:rPr>
              <w:t>A</w:t>
            </w:r>
          </w:p>
        </w:tc>
        <w:tc>
          <w:tcPr>
            <w:tcW w:w="2180" w:type="dxa"/>
            <w:vAlign w:val="center"/>
          </w:tcPr>
          <w:p w14:paraId="0D5CDA21">
            <w:pPr>
              <w:pStyle w:val="33"/>
              <w:snapToGrid/>
              <w:spacing w:line="360" w:lineRule="auto"/>
              <w:rPr>
                <w:rFonts w:cs="Times New Roman"/>
                <w:highlight w:val="none"/>
              </w:rPr>
            </w:pPr>
          </w:p>
        </w:tc>
      </w:tr>
      <w:tr w14:paraId="354396AB">
        <w:tblPrEx>
          <w:tblLayout w:type="fixed"/>
        </w:tblPrEx>
        <w:trPr>
          <w:trHeight w:val="220" w:hRule="atLeast"/>
          <w:jc w:val="center"/>
        </w:trPr>
        <w:tc>
          <w:tcPr>
            <w:tcW w:w="753" w:type="dxa"/>
            <w:vAlign w:val="center"/>
          </w:tcPr>
          <w:p w14:paraId="1C98F6B3">
            <w:pPr>
              <w:pStyle w:val="33"/>
              <w:snapToGrid/>
              <w:spacing w:line="360" w:lineRule="auto"/>
              <w:rPr>
                <w:rFonts w:eastAsia="等线" w:cs="Times New Roman"/>
                <w:highlight w:val="none"/>
              </w:rPr>
            </w:pPr>
            <w:r>
              <w:rPr>
                <w:rFonts w:eastAsia="等线" w:cs="Times New Roman"/>
                <w:highlight w:val="none"/>
              </w:rPr>
              <w:t>26</w:t>
            </w:r>
          </w:p>
        </w:tc>
        <w:tc>
          <w:tcPr>
            <w:tcW w:w="2778" w:type="dxa"/>
            <w:vAlign w:val="center"/>
          </w:tcPr>
          <w:p w14:paraId="30FC3B2D">
            <w:pPr>
              <w:pStyle w:val="33"/>
              <w:snapToGrid/>
              <w:spacing w:line="360" w:lineRule="auto"/>
              <w:rPr>
                <w:rFonts w:cs="Times New Roman"/>
                <w:highlight w:val="none"/>
              </w:rPr>
            </w:pPr>
            <w:r>
              <w:rPr>
                <w:sz w:val="20"/>
                <w:szCs w:val="20"/>
                <w:highlight w:val="none"/>
                <w:lang w:bidi="ar"/>
              </w:rPr>
              <w:t>零序过流Ⅱ段时间</w:t>
            </w:r>
          </w:p>
        </w:tc>
        <w:tc>
          <w:tcPr>
            <w:tcW w:w="1984" w:type="dxa"/>
            <w:vAlign w:val="center"/>
          </w:tcPr>
          <w:p w14:paraId="5206E0A5">
            <w:pPr>
              <w:pStyle w:val="33"/>
              <w:snapToGrid/>
              <w:spacing w:line="360" w:lineRule="auto"/>
              <w:rPr>
                <w:rFonts w:cs="Times New Roman"/>
                <w:highlight w:val="none"/>
              </w:rPr>
            </w:pPr>
            <w:r>
              <w:rPr>
                <w:highlight w:val="none"/>
              </w:rPr>
              <w:t>0～99s，步长0.01s</w:t>
            </w:r>
          </w:p>
        </w:tc>
        <w:tc>
          <w:tcPr>
            <w:tcW w:w="709" w:type="dxa"/>
            <w:vAlign w:val="center"/>
          </w:tcPr>
          <w:p w14:paraId="6D2D9811">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1370E770">
            <w:pPr>
              <w:pStyle w:val="33"/>
              <w:snapToGrid/>
              <w:spacing w:line="360" w:lineRule="auto"/>
              <w:rPr>
                <w:rFonts w:cs="Times New Roman"/>
                <w:highlight w:val="none"/>
              </w:rPr>
            </w:pPr>
          </w:p>
        </w:tc>
      </w:tr>
      <w:tr w14:paraId="15F9EF9B">
        <w:tblPrEx>
          <w:tblLayout w:type="fixed"/>
        </w:tblPrEx>
        <w:trPr>
          <w:trHeight w:val="220" w:hRule="atLeast"/>
          <w:jc w:val="center"/>
        </w:trPr>
        <w:tc>
          <w:tcPr>
            <w:tcW w:w="753" w:type="dxa"/>
            <w:vAlign w:val="center"/>
          </w:tcPr>
          <w:p w14:paraId="40FBD53A">
            <w:pPr>
              <w:pStyle w:val="33"/>
              <w:snapToGrid/>
              <w:spacing w:line="360" w:lineRule="auto"/>
              <w:rPr>
                <w:rFonts w:eastAsia="等线" w:cs="Times New Roman"/>
                <w:highlight w:val="none"/>
              </w:rPr>
            </w:pPr>
            <w:r>
              <w:rPr>
                <w:rFonts w:eastAsia="等线" w:cs="Times New Roman"/>
                <w:highlight w:val="none"/>
              </w:rPr>
              <w:t>27</w:t>
            </w:r>
          </w:p>
        </w:tc>
        <w:tc>
          <w:tcPr>
            <w:tcW w:w="2778" w:type="dxa"/>
            <w:vAlign w:val="center"/>
          </w:tcPr>
          <w:p w14:paraId="1AB20972">
            <w:pPr>
              <w:pStyle w:val="33"/>
              <w:snapToGrid/>
              <w:spacing w:line="360" w:lineRule="auto"/>
              <w:rPr>
                <w:rFonts w:cs="Times New Roman"/>
                <w:highlight w:val="none"/>
              </w:rPr>
            </w:pPr>
            <w:r>
              <w:rPr>
                <w:sz w:val="20"/>
                <w:szCs w:val="20"/>
                <w:highlight w:val="none"/>
                <w:lang w:bidi="ar"/>
              </w:rPr>
              <w:t>零序过电压保护定值</w:t>
            </w:r>
          </w:p>
        </w:tc>
        <w:tc>
          <w:tcPr>
            <w:tcW w:w="1984" w:type="dxa"/>
            <w:vAlign w:val="center"/>
          </w:tcPr>
          <w:p w14:paraId="2B9BEA0E">
            <w:pPr>
              <w:pStyle w:val="33"/>
              <w:snapToGrid/>
              <w:spacing w:line="360" w:lineRule="auto"/>
              <w:rPr>
                <w:rFonts w:cs="Times New Roman"/>
                <w:highlight w:val="none"/>
              </w:rPr>
            </w:pPr>
            <w:r>
              <w:rPr>
                <w:highlight w:val="none"/>
              </w:rPr>
              <w:t>0～660V，步长0.01V</w:t>
            </w:r>
          </w:p>
        </w:tc>
        <w:tc>
          <w:tcPr>
            <w:tcW w:w="709" w:type="dxa"/>
            <w:vAlign w:val="center"/>
          </w:tcPr>
          <w:p w14:paraId="226B0883">
            <w:pPr>
              <w:pStyle w:val="33"/>
              <w:snapToGrid/>
              <w:spacing w:line="360" w:lineRule="auto"/>
              <w:rPr>
                <w:rFonts w:cs="Times New Roman"/>
                <w:highlight w:val="none"/>
              </w:rPr>
            </w:pPr>
            <w:r>
              <w:rPr>
                <w:sz w:val="20"/>
                <w:szCs w:val="20"/>
                <w:highlight w:val="none"/>
                <w:lang w:bidi="ar"/>
              </w:rPr>
              <w:t>V</w:t>
            </w:r>
          </w:p>
        </w:tc>
        <w:tc>
          <w:tcPr>
            <w:tcW w:w="2180" w:type="dxa"/>
            <w:vAlign w:val="center"/>
          </w:tcPr>
          <w:p w14:paraId="2A0C2966">
            <w:pPr>
              <w:pStyle w:val="33"/>
              <w:snapToGrid/>
              <w:spacing w:line="360" w:lineRule="auto"/>
              <w:rPr>
                <w:rFonts w:cs="Times New Roman"/>
                <w:highlight w:val="none"/>
              </w:rPr>
            </w:pPr>
          </w:p>
        </w:tc>
      </w:tr>
      <w:tr w14:paraId="0AD53880">
        <w:tblPrEx>
          <w:tblLayout w:type="fixed"/>
        </w:tblPrEx>
        <w:trPr>
          <w:trHeight w:val="220" w:hRule="atLeast"/>
          <w:jc w:val="center"/>
        </w:trPr>
        <w:tc>
          <w:tcPr>
            <w:tcW w:w="753" w:type="dxa"/>
            <w:vAlign w:val="center"/>
          </w:tcPr>
          <w:p w14:paraId="213DD7FB">
            <w:pPr>
              <w:pStyle w:val="33"/>
              <w:snapToGrid/>
              <w:spacing w:line="360" w:lineRule="auto"/>
              <w:rPr>
                <w:rFonts w:eastAsia="等线" w:cs="Times New Roman"/>
                <w:highlight w:val="none"/>
              </w:rPr>
            </w:pPr>
            <w:r>
              <w:rPr>
                <w:rFonts w:eastAsia="等线" w:cs="Times New Roman"/>
                <w:highlight w:val="none"/>
              </w:rPr>
              <w:t>28</w:t>
            </w:r>
          </w:p>
        </w:tc>
        <w:tc>
          <w:tcPr>
            <w:tcW w:w="2778" w:type="dxa"/>
            <w:vAlign w:val="center"/>
          </w:tcPr>
          <w:p w14:paraId="2033FD46">
            <w:pPr>
              <w:pStyle w:val="33"/>
              <w:snapToGrid/>
              <w:spacing w:line="360" w:lineRule="auto"/>
              <w:rPr>
                <w:rFonts w:cs="Times New Roman"/>
                <w:highlight w:val="none"/>
              </w:rPr>
            </w:pPr>
            <w:r>
              <w:rPr>
                <w:sz w:val="20"/>
                <w:szCs w:val="20"/>
                <w:highlight w:val="none"/>
                <w:lang w:bidi="ar"/>
              </w:rPr>
              <w:t>零序过电压保护时间</w:t>
            </w:r>
          </w:p>
        </w:tc>
        <w:tc>
          <w:tcPr>
            <w:tcW w:w="1984" w:type="dxa"/>
            <w:vAlign w:val="center"/>
          </w:tcPr>
          <w:p w14:paraId="5D5D23F7">
            <w:pPr>
              <w:pStyle w:val="33"/>
              <w:snapToGrid/>
              <w:spacing w:line="360" w:lineRule="auto"/>
              <w:rPr>
                <w:rFonts w:cs="Times New Roman"/>
                <w:highlight w:val="none"/>
              </w:rPr>
            </w:pPr>
            <w:r>
              <w:rPr>
                <w:highlight w:val="none"/>
              </w:rPr>
              <w:t>0～99s，步长0.01s</w:t>
            </w:r>
          </w:p>
        </w:tc>
        <w:tc>
          <w:tcPr>
            <w:tcW w:w="709" w:type="dxa"/>
            <w:vAlign w:val="center"/>
          </w:tcPr>
          <w:p w14:paraId="592EA750">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497B0D30">
            <w:pPr>
              <w:pStyle w:val="33"/>
              <w:snapToGrid/>
              <w:spacing w:line="360" w:lineRule="auto"/>
              <w:rPr>
                <w:rFonts w:cs="Times New Roman"/>
                <w:highlight w:val="none"/>
              </w:rPr>
            </w:pPr>
          </w:p>
        </w:tc>
      </w:tr>
      <w:tr w14:paraId="4EFA5F1F">
        <w:tblPrEx>
          <w:tblLayout w:type="fixed"/>
        </w:tblPrEx>
        <w:trPr>
          <w:trHeight w:val="220" w:hRule="atLeast"/>
          <w:jc w:val="center"/>
        </w:trPr>
        <w:tc>
          <w:tcPr>
            <w:tcW w:w="753" w:type="dxa"/>
            <w:vAlign w:val="center"/>
          </w:tcPr>
          <w:p w14:paraId="2EB9F413">
            <w:pPr>
              <w:pStyle w:val="33"/>
              <w:snapToGrid/>
              <w:spacing w:line="360" w:lineRule="auto"/>
              <w:rPr>
                <w:rFonts w:eastAsia="等线" w:cs="Times New Roman"/>
                <w:highlight w:val="none"/>
              </w:rPr>
            </w:pPr>
            <w:r>
              <w:rPr>
                <w:rFonts w:eastAsia="等线" w:cs="Times New Roman"/>
                <w:highlight w:val="none"/>
              </w:rPr>
              <w:t>29</w:t>
            </w:r>
          </w:p>
        </w:tc>
        <w:tc>
          <w:tcPr>
            <w:tcW w:w="2778" w:type="dxa"/>
            <w:vAlign w:val="center"/>
          </w:tcPr>
          <w:p w14:paraId="21F39FCE">
            <w:pPr>
              <w:pStyle w:val="33"/>
              <w:snapToGrid/>
              <w:spacing w:line="360" w:lineRule="auto"/>
              <w:rPr>
                <w:rFonts w:cs="Times New Roman"/>
                <w:highlight w:val="none"/>
              </w:rPr>
            </w:pPr>
            <w:r>
              <w:rPr>
                <w:sz w:val="20"/>
                <w:szCs w:val="20"/>
                <w:highlight w:val="none"/>
                <w:lang w:bidi="ar"/>
              </w:rPr>
              <w:t>加速段保护开放时间</w:t>
            </w:r>
          </w:p>
        </w:tc>
        <w:tc>
          <w:tcPr>
            <w:tcW w:w="1984" w:type="dxa"/>
            <w:vAlign w:val="center"/>
          </w:tcPr>
          <w:p w14:paraId="7B031525">
            <w:pPr>
              <w:pStyle w:val="33"/>
              <w:snapToGrid/>
              <w:spacing w:line="360" w:lineRule="auto"/>
              <w:rPr>
                <w:rFonts w:cs="Times New Roman"/>
                <w:highlight w:val="none"/>
              </w:rPr>
            </w:pPr>
            <w:r>
              <w:rPr>
                <w:highlight w:val="none"/>
              </w:rPr>
              <w:t>0～600s，步长0.01s</w:t>
            </w:r>
          </w:p>
        </w:tc>
        <w:tc>
          <w:tcPr>
            <w:tcW w:w="709" w:type="dxa"/>
            <w:vAlign w:val="center"/>
          </w:tcPr>
          <w:p w14:paraId="2C89B0A4">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10D4E9D2">
            <w:pPr>
              <w:pStyle w:val="33"/>
              <w:snapToGrid/>
              <w:spacing w:line="360" w:lineRule="auto"/>
              <w:rPr>
                <w:rFonts w:cs="Times New Roman"/>
                <w:highlight w:val="none"/>
              </w:rPr>
            </w:pPr>
          </w:p>
        </w:tc>
      </w:tr>
      <w:tr w14:paraId="38CD6423">
        <w:tblPrEx>
          <w:tblLayout w:type="fixed"/>
        </w:tblPrEx>
        <w:trPr>
          <w:trHeight w:val="220" w:hRule="atLeast"/>
          <w:jc w:val="center"/>
        </w:trPr>
        <w:tc>
          <w:tcPr>
            <w:tcW w:w="753" w:type="dxa"/>
            <w:vAlign w:val="center"/>
          </w:tcPr>
          <w:p w14:paraId="7D76804E">
            <w:pPr>
              <w:pStyle w:val="33"/>
              <w:snapToGrid/>
              <w:spacing w:line="360" w:lineRule="auto"/>
              <w:rPr>
                <w:rFonts w:eastAsia="等线" w:cs="Times New Roman"/>
                <w:highlight w:val="none"/>
              </w:rPr>
            </w:pPr>
            <w:r>
              <w:rPr>
                <w:rFonts w:eastAsia="等线" w:cs="Times New Roman"/>
                <w:highlight w:val="none"/>
              </w:rPr>
              <w:t>30</w:t>
            </w:r>
          </w:p>
        </w:tc>
        <w:tc>
          <w:tcPr>
            <w:tcW w:w="2778" w:type="dxa"/>
            <w:vAlign w:val="center"/>
          </w:tcPr>
          <w:p w14:paraId="06471DF2">
            <w:pPr>
              <w:pStyle w:val="33"/>
              <w:snapToGrid/>
              <w:spacing w:line="360" w:lineRule="auto"/>
              <w:rPr>
                <w:rFonts w:cs="Times New Roman"/>
                <w:highlight w:val="none"/>
              </w:rPr>
            </w:pPr>
            <w:r>
              <w:rPr>
                <w:sz w:val="20"/>
                <w:szCs w:val="20"/>
                <w:highlight w:val="none"/>
                <w:lang w:bidi="ar"/>
              </w:rPr>
              <w:t>后加速过流保护定值</w:t>
            </w:r>
          </w:p>
        </w:tc>
        <w:tc>
          <w:tcPr>
            <w:tcW w:w="1984" w:type="dxa"/>
            <w:vAlign w:val="center"/>
          </w:tcPr>
          <w:p w14:paraId="66EBCC1E">
            <w:pPr>
              <w:pStyle w:val="33"/>
              <w:snapToGrid/>
              <w:spacing w:line="360" w:lineRule="auto"/>
              <w:rPr>
                <w:rFonts w:cs="Times New Roman"/>
                <w:highlight w:val="none"/>
              </w:rPr>
            </w:pPr>
            <w:r>
              <w:rPr>
                <w:highlight w:val="none"/>
              </w:rPr>
              <w:t>0～10In，步长0.01A</w:t>
            </w:r>
          </w:p>
        </w:tc>
        <w:tc>
          <w:tcPr>
            <w:tcW w:w="709" w:type="dxa"/>
            <w:vAlign w:val="center"/>
          </w:tcPr>
          <w:p w14:paraId="4AD38DE6">
            <w:pPr>
              <w:pStyle w:val="33"/>
              <w:snapToGrid/>
              <w:spacing w:line="360" w:lineRule="auto"/>
              <w:rPr>
                <w:rFonts w:cs="Times New Roman"/>
                <w:highlight w:val="none"/>
              </w:rPr>
            </w:pPr>
            <w:r>
              <w:rPr>
                <w:sz w:val="20"/>
                <w:szCs w:val="20"/>
                <w:highlight w:val="none"/>
                <w:lang w:bidi="ar"/>
              </w:rPr>
              <w:t>A</w:t>
            </w:r>
          </w:p>
        </w:tc>
        <w:tc>
          <w:tcPr>
            <w:tcW w:w="2180" w:type="dxa"/>
            <w:vAlign w:val="center"/>
          </w:tcPr>
          <w:p w14:paraId="02134610">
            <w:pPr>
              <w:pStyle w:val="33"/>
              <w:snapToGrid/>
              <w:spacing w:line="360" w:lineRule="auto"/>
              <w:rPr>
                <w:rFonts w:cs="Times New Roman"/>
                <w:highlight w:val="none"/>
              </w:rPr>
            </w:pPr>
          </w:p>
        </w:tc>
      </w:tr>
      <w:tr w14:paraId="6833AC5C">
        <w:tblPrEx>
          <w:tblLayout w:type="fixed"/>
        </w:tblPrEx>
        <w:trPr>
          <w:trHeight w:val="220" w:hRule="atLeast"/>
          <w:jc w:val="center"/>
        </w:trPr>
        <w:tc>
          <w:tcPr>
            <w:tcW w:w="753" w:type="dxa"/>
            <w:vAlign w:val="center"/>
          </w:tcPr>
          <w:p w14:paraId="0DA7991B">
            <w:pPr>
              <w:pStyle w:val="33"/>
              <w:snapToGrid/>
              <w:spacing w:line="360" w:lineRule="auto"/>
              <w:rPr>
                <w:rFonts w:eastAsia="等线" w:cs="Times New Roman"/>
                <w:highlight w:val="none"/>
              </w:rPr>
            </w:pPr>
            <w:r>
              <w:rPr>
                <w:rFonts w:eastAsia="等线" w:cs="Times New Roman"/>
                <w:highlight w:val="none"/>
              </w:rPr>
              <w:t>31</w:t>
            </w:r>
          </w:p>
        </w:tc>
        <w:tc>
          <w:tcPr>
            <w:tcW w:w="2778" w:type="dxa"/>
            <w:vAlign w:val="center"/>
          </w:tcPr>
          <w:p w14:paraId="396B5DF7">
            <w:pPr>
              <w:pStyle w:val="33"/>
              <w:snapToGrid/>
              <w:spacing w:line="360" w:lineRule="auto"/>
              <w:rPr>
                <w:rFonts w:cs="Times New Roman"/>
                <w:highlight w:val="none"/>
              </w:rPr>
            </w:pPr>
            <w:r>
              <w:rPr>
                <w:sz w:val="20"/>
                <w:szCs w:val="20"/>
                <w:highlight w:val="none"/>
                <w:lang w:bidi="ar"/>
              </w:rPr>
              <w:t>后加速过流保护时间</w:t>
            </w:r>
          </w:p>
        </w:tc>
        <w:tc>
          <w:tcPr>
            <w:tcW w:w="1984" w:type="dxa"/>
            <w:vAlign w:val="center"/>
          </w:tcPr>
          <w:p w14:paraId="0D5A0D1E">
            <w:pPr>
              <w:pStyle w:val="33"/>
              <w:snapToGrid/>
              <w:spacing w:line="360" w:lineRule="auto"/>
              <w:rPr>
                <w:rFonts w:cs="Times New Roman"/>
                <w:highlight w:val="none"/>
              </w:rPr>
            </w:pPr>
            <w:r>
              <w:rPr>
                <w:highlight w:val="none"/>
              </w:rPr>
              <w:t>0～99s，步长0.01s</w:t>
            </w:r>
          </w:p>
        </w:tc>
        <w:tc>
          <w:tcPr>
            <w:tcW w:w="709" w:type="dxa"/>
            <w:vAlign w:val="center"/>
          </w:tcPr>
          <w:p w14:paraId="413DEEED">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032FDA52">
            <w:pPr>
              <w:pStyle w:val="33"/>
              <w:snapToGrid/>
              <w:spacing w:line="360" w:lineRule="auto"/>
              <w:rPr>
                <w:rFonts w:cs="Times New Roman"/>
                <w:highlight w:val="none"/>
              </w:rPr>
            </w:pPr>
          </w:p>
        </w:tc>
      </w:tr>
      <w:tr w14:paraId="51A007F0">
        <w:tblPrEx>
          <w:tblLayout w:type="fixed"/>
        </w:tblPrEx>
        <w:trPr>
          <w:trHeight w:val="220" w:hRule="atLeast"/>
          <w:jc w:val="center"/>
        </w:trPr>
        <w:tc>
          <w:tcPr>
            <w:tcW w:w="753" w:type="dxa"/>
            <w:vAlign w:val="center"/>
          </w:tcPr>
          <w:p w14:paraId="4C58965F">
            <w:pPr>
              <w:pStyle w:val="33"/>
              <w:snapToGrid/>
              <w:spacing w:line="360" w:lineRule="auto"/>
              <w:rPr>
                <w:rFonts w:eastAsia="等线" w:cs="Times New Roman"/>
                <w:highlight w:val="none"/>
              </w:rPr>
            </w:pPr>
            <w:r>
              <w:rPr>
                <w:rFonts w:eastAsia="等线" w:cs="Times New Roman"/>
                <w:highlight w:val="none"/>
              </w:rPr>
              <w:t>32</w:t>
            </w:r>
          </w:p>
        </w:tc>
        <w:tc>
          <w:tcPr>
            <w:tcW w:w="2778" w:type="dxa"/>
            <w:vAlign w:val="center"/>
          </w:tcPr>
          <w:p w14:paraId="582AB5F3">
            <w:pPr>
              <w:pStyle w:val="33"/>
              <w:snapToGrid/>
              <w:spacing w:line="360" w:lineRule="auto"/>
              <w:rPr>
                <w:rFonts w:cs="Times New Roman"/>
                <w:highlight w:val="none"/>
              </w:rPr>
            </w:pPr>
            <w:r>
              <w:rPr>
                <w:sz w:val="20"/>
                <w:szCs w:val="20"/>
                <w:highlight w:val="none"/>
                <w:lang w:bidi="ar"/>
              </w:rPr>
              <w:t>后加速零序电流保护定值</w:t>
            </w:r>
          </w:p>
        </w:tc>
        <w:tc>
          <w:tcPr>
            <w:tcW w:w="1984" w:type="dxa"/>
            <w:vAlign w:val="center"/>
          </w:tcPr>
          <w:p w14:paraId="2944BDC8">
            <w:pPr>
              <w:pStyle w:val="33"/>
              <w:snapToGrid/>
              <w:spacing w:line="360" w:lineRule="auto"/>
              <w:rPr>
                <w:rFonts w:cs="Times New Roman"/>
                <w:highlight w:val="none"/>
              </w:rPr>
            </w:pPr>
            <w:r>
              <w:rPr>
                <w:highlight w:val="none"/>
              </w:rPr>
              <w:t>0～20In，步长0.01A</w:t>
            </w:r>
          </w:p>
        </w:tc>
        <w:tc>
          <w:tcPr>
            <w:tcW w:w="709" w:type="dxa"/>
            <w:vAlign w:val="center"/>
          </w:tcPr>
          <w:p w14:paraId="14865595">
            <w:pPr>
              <w:pStyle w:val="33"/>
              <w:snapToGrid/>
              <w:spacing w:line="360" w:lineRule="auto"/>
              <w:rPr>
                <w:rFonts w:cs="Times New Roman"/>
                <w:highlight w:val="none"/>
              </w:rPr>
            </w:pPr>
            <w:r>
              <w:rPr>
                <w:sz w:val="20"/>
                <w:szCs w:val="20"/>
                <w:highlight w:val="none"/>
                <w:lang w:bidi="ar"/>
              </w:rPr>
              <w:t>A</w:t>
            </w:r>
          </w:p>
        </w:tc>
        <w:tc>
          <w:tcPr>
            <w:tcW w:w="2180" w:type="dxa"/>
            <w:vAlign w:val="center"/>
          </w:tcPr>
          <w:p w14:paraId="6E85DFC3">
            <w:pPr>
              <w:pStyle w:val="33"/>
              <w:snapToGrid/>
              <w:spacing w:line="360" w:lineRule="auto"/>
              <w:rPr>
                <w:rFonts w:cs="Times New Roman"/>
                <w:highlight w:val="none"/>
              </w:rPr>
            </w:pPr>
          </w:p>
        </w:tc>
      </w:tr>
      <w:tr w14:paraId="577CD35E">
        <w:tblPrEx>
          <w:tblLayout w:type="fixed"/>
        </w:tblPrEx>
        <w:trPr>
          <w:trHeight w:val="220" w:hRule="atLeast"/>
          <w:jc w:val="center"/>
        </w:trPr>
        <w:tc>
          <w:tcPr>
            <w:tcW w:w="753" w:type="dxa"/>
            <w:vAlign w:val="center"/>
          </w:tcPr>
          <w:p w14:paraId="54ECA5E1">
            <w:pPr>
              <w:pStyle w:val="33"/>
              <w:snapToGrid/>
              <w:spacing w:line="360" w:lineRule="auto"/>
              <w:rPr>
                <w:rFonts w:eastAsia="等线" w:cs="Times New Roman"/>
                <w:highlight w:val="none"/>
              </w:rPr>
            </w:pPr>
            <w:r>
              <w:rPr>
                <w:rFonts w:eastAsia="等线" w:cs="Times New Roman"/>
                <w:highlight w:val="none"/>
              </w:rPr>
              <w:t>33</w:t>
            </w:r>
          </w:p>
        </w:tc>
        <w:tc>
          <w:tcPr>
            <w:tcW w:w="2778" w:type="dxa"/>
            <w:vAlign w:val="center"/>
          </w:tcPr>
          <w:p w14:paraId="0500204A">
            <w:pPr>
              <w:pStyle w:val="33"/>
              <w:snapToGrid/>
              <w:spacing w:line="360" w:lineRule="auto"/>
              <w:rPr>
                <w:rFonts w:cs="Times New Roman"/>
                <w:highlight w:val="none"/>
              </w:rPr>
            </w:pPr>
            <w:r>
              <w:rPr>
                <w:sz w:val="20"/>
                <w:szCs w:val="20"/>
                <w:highlight w:val="none"/>
                <w:lang w:bidi="ar"/>
              </w:rPr>
              <w:t>后加速零序电流保护时间</w:t>
            </w:r>
          </w:p>
        </w:tc>
        <w:tc>
          <w:tcPr>
            <w:tcW w:w="1984" w:type="dxa"/>
            <w:vAlign w:val="center"/>
          </w:tcPr>
          <w:p w14:paraId="367277E9">
            <w:pPr>
              <w:pStyle w:val="33"/>
              <w:snapToGrid/>
              <w:spacing w:line="360" w:lineRule="auto"/>
              <w:rPr>
                <w:rFonts w:cs="Times New Roman"/>
                <w:highlight w:val="none"/>
              </w:rPr>
            </w:pPr>
            <w:r>
              <w:rPr>
                <w:highlight w:val="none"/>
              </w:rPr>
              <w:t>0～99s，步长0.01s</w:t>
            </w:r>
          </w:p>
        </w:tc>
        <w:tc>
          <w:tcPr>
            <w:tcW w:w="709" w:type="dxa"/>
            <w:vAlign w:val="center"/>
          </w:tcPr>
          <w:p w14:paraId="783AC09A">
            <w:pPr>
              <w:pStyle w:val="33"/>
              <w:snapToGrid/>
              <w:spacing w:line="360" w:lineRule="auto"/>
              <w:rPr>
                <w:rFonts w:cs="Times New Roman"/>
                <w:highlight w:val="none"/>
              </w:rPr>
            </w:pPr>
            <w:r>
              <w:rPr>
                <w:sz w:val="20"/>
                <w:szCs w:val="20"/>
                <w:highlight w:val="none"/>
                <w:lang w:bidi="ar"/>
              </w:rPr>
              <w:t>s</w:t>
            </w:r>
          </w:p>
        </w:tc>
        <w:tc>
          <w:tcPr>
            <w:tcW w:w="2180" w:type="dxa"/>
            <w:vAlign w:val="center"/>
          </w:tcPr>
          <w:p w14:paraId="3E3FC7CA">
            <w:pPr>
              <w:pStyle w:val="33"/>
              <w:snapToGrid/>
              <w:spacing w:line="360" w:lineRule="auto"/>
              <w:rPr>
                <w:rFonts w:cs="Times New Roman"/>
                <w:highlight w:val="none"/>
              </w:rPr>
            </w:pPr>
          </w:p>
        </w:tc>
      </w:tr>
      <w:tr w14:paraId="24B9B82D">
        <w:tblPrEx>
          <w:tblLayout w:type="fixed"/>
        </w:tblPrEx>
        <w:trPr>
          <w:trHeight w:val="220" w:hRule="atLeast"/>
          <w:jc w:val="center"/>
        </w:trPr>
        <w:tc>
          <w:tcPr>
            <w:tcW w:w="753" w:type="dxa"/>
            <w:vAlign w:val="center"/>
          </w:tcPr>
          <w:p w14:paraId="36C2FFB1">
            <w:pPr>
              <w:pStyle w:val="33"/>
              <w:snapToGrid/>
              <w:spacing w:line="360" w:lineRule="auto"/>
              <w:rPr>
                <w:rFonts w:eastAsia="等线" w:cs="Times New Roman"/>
                <w:highlight w:val="none"/>
                <w:lang w:val="en-US"/>
              </w:rPr>
            </w:pPr>
            <w:r>
              <w:rPr>
                <w:rFonts w:hint="eastAsia" w:eastAsia="等线" w:cs="Times New Roman"/>
                <w:highlight w:val="none"/>
                <w:lang w:val="en-US"/>
              </w:rPr>
              <w:t>34</w:t>
            </w:r>
          </w:p>
        </w:tc>
        <w:tc>
          <w:tcPr>
            <w:tcW w:w="2778" w:type="dxa"/>
            <w:vAlign w:val="center"/>
          </w:tcPr>
          <w:p w14:paraId="03FB920A">
            <w:pPr>
              <w:pStyle w:val="33"/>
              <w:snapToGrid/>
              <w:spacing w:line="360" w:lineRule="auto"/>
              <w:rPr>
                <w:rFonts w:cs="Times New Roman"/>
                <w:highlight w:val="none"/>
              </w:rPr>
            </w:pPr>
            <w:r>
              <w:rPr>
                <w:sz w:val="20"/>
                <w:szCs w:val="20"/>
                <w:highlight w:val="none"/>
                <w:lang w:bidi="ar"/>
              </w:rPr>
              <w:t>二次谐波闭锁系数</w:t>
            </w:r>
          </w:p>
        </w:tc>
        <w:tc>
          <w:tcPr>
            <w:tcW w:w="1984" w:type="dxa"/>
            <w:vAlign w:val="center"/>
          </w:tcPr>
          <w:p w14:paraId="6C5EF1A9">
            <w:pPr>
              <w:pStyle w:val="33"/>
              <w:snapToGrid/>
              <w:spacing w:line="360" w:lineRule="auto"/>
              <w:rPr>
                <w:rFonts w:cs="Times New Roman"/>
                <w:highlight w:val="none"/>
              </w:rPr>
            </w:pPr>
            <w:r>
              <w:rPr>
                <w:highlight w:val="none"/>
              </w:rPr>
              <w:t>0.1～0.35，步长0.01</w:t>
            </w:r>
          </w:p>
        </w:tc>
        <w:tc>
          <w:tcPr>
            <w:tcW w:w="709" w:type="dxa"/>
            <w:vAlign w:val="center"/>
          </w:tcPr>
          <w:p w14:paraId="028DCB5C">
            <w:pPr>
              <w:pStyle w:val="33"/>
              <w:snapToGrid/>
              <w:spacing w:line="360" w:lineRule="auto"/>
              <w:rPr>
                <w:rFonts w:cs="Times New Roman"/>
                <w:highlight w:val="none"/>
              </w:rPr>
            </w:pPr>
            <w:r>
              <w:rPr>
                <w:sz w:val="20"/>
                <w:szCs w:val="20"/>
                <w:highlight w:val="none"/>
                <w:lang w:bidi="ar"/>
              </w:rPr>
              <w:t>/</w:t>
            </w:r>
          </w:p>
        </w:tc>
        <w:tc>
          <w:tcPr>
            <w:tcW w:w="2180" w:type="dxa"/>
            <w:vAlign w:val="center"/>
          </w:tcPr>
          <w:p w14:paraId="103B049F">
            <w:pPr>
              <w:pStyle w:val="33"/>
              <w:snapToGrid/>
              <w:spacing w:line="360" w:lineRule="auto"/>
              <w:rPr>
                <w:rFonts w:cs="Times New Roman"/>
                <w:highlight w:val="none"/>
              </w:rPr>
            </w:pPr>
          </w:p>
        </w:tc>
      </w:tr>
    </w:tbl>
    <w:p w14:paraId="188DFB36">
      <w:pPr>
        <w:spacing w:before="120" w:beforeLines="50" w:after="120" w:afterLines="50" w:line="360" w:lineRule="auto"/>
        <w:outlineLvl w:val="1"/>
        <w:rPr>
          <w:rFonts w:ascii="宋体" w:hAnsi="宋体"/>
          <w:b/>
          <w:bCs/>
          <w:kern w:val="0"/>
          <w:szCs w:val="21"/>
          <w:highlight w:val="none"/>
        </w:rPr>
      </w:pPr>
      <w:bookmarkStart w:id="448" w:name="_Toc31886"/>
      <w:bookmarkStart w:id="449" w:name="_Toc15609"/>
      <w:bookmarkStart w:id="450" w:name="_Toc16884"/>
      <w:r>
        <w:rPr>
          <w:rFonts w:ascii="宋体" w:hAnsi="宋体"/>
          <w:b/>
          <w:bCs/>
          <w:kern w:val="0"/>
          <w:szCs w:val="21"/>
          <w:highlight w:val="none"/>
        </w:rPr>
        <w:t>附录C.2 重合闸</w:t>
      </w:r>
      <w:bookmarkEnd w:id="448"/>
      <w:bookmarkEnd w:id="449"/>
      <w:bookmarkEnd w:id="450"/>
    </w:p>
    <w:p w14:paraId="0D881EA4">
      <w:pPr>
        <w:spacing w:line="360" w:lineRule="auto"/>
        <w:ind w:firstLine="420"/>
        <w:rPr>
          <w:bCs/>
          <w:szCs w:val="11"/>
          <w:highlight w:val="none"/>
        </w:rPr>
      </w:pPr>
      <w:r>
        <w:rPr>
          <w:bCs/>
          <w:szCs w:val="11"/>
          <w:highlight w:val="none"/>
        </w:rPr>
        <w:t>当开关在合位、重合闸功能投入、保护未起动，且没有闭锁重合闸相关信号状态输入(包括大电流闭锁重合闸、人工跳闸、弹簧未储能等)，重合闸功能经[重合闸充电时间]延时充电。</w:t>
      </w:r>
    </w:p>
    <w:p w14:paraId="194A0FAC">
      <w:pPr>
        <w:spacing w:line="360" w:lineRule="auto"/>
        <w:ind w:firstLine="420"/>
        <w:rPr>
          <w:bCs/>
          <w:szCs w:val="11"/>
          <w:highlight w:val="none"/>
        </w:rPr>
      </w:pPr>
      <w:r>
        <w:rPr>
          <w:bCs/>
          <w:szCs w:val="11"/>
          <w:highlight w:val="none"/>
        </w:rPr>
        <w:t>在重合闸充电状态下，若保护跳闸，开关因跳闸而三相无流，经第N次重合闸时间延时后，重合闸动作出口合闸开关；若合于永久故障，重合闸动作后在[闭锁重合闸]延时内保护跳闸，则重合闸放电，不再合闸。</w:t>
      </w:r>
    </w:p>
    <w:p w14:paraId="5C6D6DD9">
      <w:pPr>
        <w:pStyle w:val="21"/>
        <w:spacing w:line="360" w:lineRule="auto"/>
        <w:ind w:firstLine="420"/>
        <w:jc w:val="left"/>
        <w:rPr>
          <w:rFonts w:ascii="Times New Roman"/>
          <w:highlight w:val="none"/>
        </w:rPr>
      </w:pPr>
      <w:r>
        <w:rPr>
          <w:rFonts w:ascii="Times New Roman"/>
          <w:bCs/>
          <w:kern w:val="2"/>
          <w:szCs w:val="21"/>
          <w:highlight w:val="none"/>
        </w:rPr>
        <w:t>在重合闸充电状态下，若开关偷跳（非保护跳闸）、断线跳闸、</w:t>
      </w:r>
      <w:r>
        <w:rPr>
          <w:rFonts w:hint="eastAsia" w:ascii="Times New Roman"/>
          <w:bCs/>
          <w:kern w:val="2"/>
          <w:szCs w:val="21"/>
          <w:highlight w:val="none"/>
        </w:rPr>
        <w:t>人工</w:t>
      </w:r>
      <w:r>
        <w:rPr>
          <w:rFonts w:ascii="Times New Roman"/>
          <w:bCs/>
          <w:kern w:val="2"/>
          <w:szCs w:val="21"/>
          <w:highlight w:val="none"/>
        </w:rPr>
        <w:t>分闸时，重合闸放电。</w:t>
      </w:r>
    </w:p>
    <w:tbl>
      <w:tblPr>
        <w:tblStyle w:val="16"/>
        <w:tblW w:w="0" w:type="auto"/>
        <w:tblInd w:w="0" w:type="dxa"/>
        <w:tblLayout w:type="fixed"/>
        <w:tblCellMar>
          <w:top w:w="0" w:type="dxa"/>
          <w:left w:w="108" w:type="dxa"/>
          <w:bottom w:w="0" w:type="dxa"/>
          <w:right w:w="108" w:type="dxa"/>
        </w:tblCellMar>
      </w:tblPr>
      <w:tblGrid>
        <w:gridCol w:w="8931"/>
      </w:tblGrid>
      <w:tr w14:paraId="309D778D">
        <w:tblPrEx>
          <w:tblLayout w:type="fixed"/>
        </w:tblPrEx>
        <w:tc>
          <w:tcPr>
            <w:tcW w:w="8931" w:type="dxa"/>
            <w:vAlign w:val="top"/>
          </w:tcPr>
          <w:p w14:paraId="106D1EE0">
            <w:pPr>
              <w:pStyle w:val="21"/>
              <w:widowControl w:val="0"/>
              <w:spacing w:line="360" w:lineRule="auto"/>
              <w:ind w:firstLine="0" w:firstLineChars="0"/>
              <w:jc w:val="center"/>
              <w:rPr>
                <w:rFonts w:hAnsi="宋体"/>
                <w:highlight w:val="none"/>
              </w:rPr>
            </w:pPr>
            <w:r>
              <w:rPr>
                <w:rFonts w:hint="eastAsia"/>
                <w:highlight w:val="none"/>
              </w:rPr>
              <w:object>
                <v:shape id="_x0000_i1032" o:spt="75" type="#_x0000_t75" style="height:323.7pt;width:434.55pt;" o:ole="t" filled="f" o:preferrelative="t" stroked="f" coordsize="21600,21600">
                  <v:path/>
                  <v:fill on="f" focussize="0,0"/>
                  <v:stroke on="f"/>
                  <v:imagedata r:id="rId89" o:title=""/>
                  <o:lock v:ext="edit" aspectratio="f"/>
                  <w10:wrap type="none"/>
                  <w10:anchorlock/>
                </v:shape>
                <o:OLEObject Type="Embed" ProgID="Visio.Drawing.15" ShapeID="_x0000_i1032" DrawAspect="Content" ObjectID="_1468075732" r:id="rId88">
                  <o:LockedField>false</o:LockedField>
                </o:OLEObject>
              </w:object>
            </w:r>
          </w:p>
        </w:tc>
      </w:tr>
      <w:tr w14:paraId="2CC7D752">
        <w:tblPrEx>
          <w:tblLayout w:type="fixed"/>
        </w:tblPrEx>
        <w:tc>
          <w:tcPr>
            <w:tcW w:w="8931" w:type="dxa"/>
            <w:vAlign w:val="top"/>
          </w:tcPr>
          <w:p w14:paraId="70D53804">
            <w:pPr>
              <w:pStyle w:val="21"/>
              <w:spacing w:line="360" w:lineRule="auto"/>
              <w:ind w:firstLine="420"/>
              <w:jc w:val="center"/>
              <w:rPr>
                <w:rFonts w:ascii="Times New Roman"/>
                <w:szCs w:val="21"/>
                <w:highlight w:val="none"/>
              </w:rPr>
            </w:pPr>
            <w:r>
              <w:rPr>
                <w:rFonts w:ascii="Times New Roman"/>
                <w:szCs w:val="21"/>
                <w:highlight w:val="none"/>
              </w:rPr>
              <w:t>图C.5 重合闸逻辑图</w:t>
            </w:r>
          </w:p>
        </w:tc>
      </w:tr>
    </w:tbl>
    <w:p w14:paraId="209C13DD">
      <w:pPr>
        <w:spacing w:line="360" w:lineRule="auto"/>
        <w:ind w:firstLine="420"/>
        <w:rPr>
          <w:bCs/>
          <w:szCs w:val="11"/>
          <w:highlight w:val="none"/>
        </w:rPr>
      </w:pPr>
      <w:r>
        <w:rPr>
          <w:bCs/>
          <w:szCs w:val="11"/>
          <w:highlight w:val="none"/>
        </w:rPr>
        <w:t>重合闸保护功能定值信息表</w:t>
      </w:r>
      <w:r>
        <w:rPr>
          <w:rFonts w:hint="eastAsia"/>
          <w:bCs/>
          <w:szCs w:val="11"/>
          <w:highlight w:val="none"/>
        </w:rPr>
        <w:t>。</w:t>
      </w:r>
    </w:p>
    <w:p w14:paraId="6FC42C2D">
      <w:pPr>
        <w:spacing w:line="360" w:lineRule="auto"/>
        <w:jc w:val="center"/>
        <w:rPr>
          <w:szCs w:val="11"/>
          <w:highlight w:val="none"/>
        </w:rPr>
      </w:pPr>
      <w:r>
        <w:rPr>
          <w:szCs w:val="11"/>
          <w:highlight w:val="none"/>
        </w:rPr>
        <w:t>表C.2 保护定值设定信息表</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2361"/>
        <w:gridCol w:w="2410"/>
        <w:gridCol w:w="708"/>
        <w:gridCol w:w="2172"/>
      </w:tblGrid>
      <w:tr w14:paraId="1B4AD36C">
        <w:tblPrEx>
          <w:tblLayout w:type="fixed"/>
        </w:tblPrEx>
        <w:trPr>
          <w:trHeight w:val="220" w:hRule="atLeast"/>
          <w:tblHeader/>
          <w:jc w:val="center"/>
        </w:trPr>
        <w:tc>
          <w:tcPr>
            <w:tcW w:w="753" w:type="dxa"/>
            <w:vAlign w:val="center"/>
          </w:tcPr>
          <w:p w14:paraId="078C622E">
            <w:pPr>
              <w:pStyle w:val="33"/>
              <w:snapToGrid/>
              <w:spacing w:line="360" w:lineRule="auto"/>
              <w:rPr>
                <w:rFonts w:ascii="宋体" w:hAnsi="宋体" w:cs="宋体"/>
                <w:b/>
                <w:bCs/>
                <w:highlight w:val="none"/>
              </w:rPr>
            </w:pPr>
            <w:r>
              <w:rPr>
                <w:rFonts w:hint="eastAsia" w:ascii="宋体" w:hAnsi="宋体" w:cs="宋体"/>
                <w:b/>
                <w:bCs/>
                <w:highlight w:val="none"/>
              </w:rPr>
              <w:t>序号</w:t>
            </w:r>
          </w:p>
        </w:tc>
        <w:tc>
          <w:tcPr>
            <w:tcW w:w="2361" w:type="dxa"/>
            <w:vAlign w:val="center"/>
          </w:tcPr>
          <w:p w14:paraId="31C7F3E7">
            <w:pPr>
              <w:pStyle w:val="33"/>
              <w:snapToGrid/>
              <w:spacing w:line="360" w:lineRule="auto"/>
              <w:rPr>
                <w:rFonts w:ascii="宋体" w:hAnsi="宋体" w:cs="宋体"/>
                <w:b/>
                <w:bCs/>
                <w:highlight w:val="none"/>
              </w:rPr>
            </w:pPr>
            <w:r>
              <w:rPr>
                <w:rFonts w:hint="eastAsia" w:ascii="宋体" w:hAnsi="宋体" w:cs="宋体"/>
                <w:b/>
                <w:bCs/>
                <w:highlight w:val="none"/>
              </w:rPr>
              <w:t>参数名称</w:t>
            </w:r>
          </w:p>
        </w:tc>
        <w:tc>
          <w:tcPr>
            <w:tcW w:w="2410" w:type="dxa"/>
            <w:vAlign w:val="center"/>
          </w:tcPr>
          <w:p w14:paraId="51738E88">
            <w:pPr>
              <w:pStyle w:val="33"/>
              <w:snapToGrid/>
              <w:spacing w:line="360" w:lineRule="auto"/>
              <w:rPr>
                <w:rFonts w:ascii="宋体" w:hAnsi="宋体" w:cs="宋体"/>
                <w:b/>
                <w:bCs/>
                <w:highlight w:val="none"/>
              </w:rPr>
            </w:pPr>
            <w:r>
              <w:rPr>
                <w:rFonts w:hint="eastAsia" w:ascii="宋体" w:hAnsi="宋体" w:cs="宋体"/>
                <w:b/>
                <w:bCs/>
                <w:highlight w:val="none"/>
              </w:rPr>
              <w:t>定值范围</w:t>
            </w:r>
          </w:p>
        </w:tc>
        <w:tc>
          <w:tcPr>
            <w:tcW w:w="708" w:type="dxa"/>
            <w:vAlign w:val="center"/>
          </w:tcPr>
          <w:p w14:paraId="70EB73E4">
            <w:pPr>
              <w:pStyle w:val="33"/>
              <w:snapToGrid/>
              <w:spacing w:line="360" w:lineRule="auto"/>
              <w:rPr>
                <w:rFonts w:ascii="宋体" w:hAnsi="宋体" w:cs="宋体"/>
                <w:b/>
                <w:bCs/>
                <w:highlight w:val="none"/>
              </w:rPr>
            </w:pPr>
            <w:r>
              <w:rPr>
                <w:rFonts w:hint="eastAsia" w:ascii="宋体" w:hAnsi="宋体" w:cs="宋体"/>
                <w:b/>
                <w:bCs/>
                <w:highlight w:val="none"/>
              </w:rPr>
              <w:t>单位</w:t>
            </w:r>
          </w:p>
        </w:tc>
        <w:tc>
          <w:tcPr>
            <w:tcW w:w="2172" w:type="dxa"/>
            <w:vAlign w:val="center"/>
          </w:tcPr>
          <w:p w14:paraId="10552672">
            <w:pPr>
              <w:pStyle w:val="33"/>
              <w:snapToGrid/>
              <w:spacing w:line="360" w:lineRule="auto"/>
              <w:rPr>
                <w:rFonts w:ascii="宋体" w:hAnsi="宋体" w:cs="宋体"/>
                <w:b/>
                <w:bCs/>
                <w:highlight w:val="none"/>
                <w:lang w:val="en-US"/>
              </w:rPr>
            </w:pPr>
            <w:r>
              <w:rPr>
                <w:rFonts w:hint="eastAsia" w:ascii="宋体" w:hAnsi="宋体" w:cs="宋体"/>
                <w:b/>
                <w:bCs/>
                <w:highlight w:val="none"/>
                <w:lang w:val="en-US"/>
              </w:rPr>
              <w:t>备注</w:t>
            </w:r>
          </w:p>
        </w:tc>
      </w:tr>
      <w:tr w14:paraId="072444F1">
        <w:tblPrEx>
          <w:tblLayout w:type="fixed"/>
        </w:tblPrEx>
        <w:trPr>
          <w:trHeight w:val="220" w:hRule="atLeast"/>
          <w:jc w:val="center"/>
        </w:trPr>
        <w:tc>
          <w:tcPr>
            <w:tcW w:w="753" w:type="dxa"/>
            <w:vAlign w:val="center"/>
          </w:tcPr>
          <w:p w14:paraId="24CDCC71">
            <w:pPr>
              <w:pStyle w:val="33"/>
              <w:snapToGrid/>
              <w:spacing w:line="360" w:lineRule="auto"/>
              <w:rPr>
                <w:rFonts w:ascii="宋体" w:hAnsi="宋体" w:cs="宋体"/>
                <w:b/>
                <w:bCs/>
                <w:highlight w:val="none"/>
              </w:rPr>
            </w:pPr>
            <w:r>
              <w:rPr>
                <w:rFonts w:eastAsia="等线" w:cs="Times New Roman"/>
                <w:highlight w:val="none"/>
              </w:rPr>
              <w:t>1</w:t>
            </w:r>
          </w:p>
        </w:tc>
        <w:tc>
          <w:tcPr>
            <w:tcW w:w="2361" w:type="dxa"/>
            <w:vAlign w:val="center"/>
          </w:tcPr>
          <w:p w14:paraId="75FC2E9B">
            <w:pPr>
              <w:pStyle w:val="33"/>
              <w:snapToGrid/>
              <w:spacing w:line="360" w:lineRule="auto"/>
              <w:rPr>
                <w:rFonts w:ascii="宋体" w:hAnsi="宋体" w:cs="宋体"/>
                <w:b/>
                <w:bCs/>
                <w:highlight w:val="none"/>
                <w:lang w:val="en-US"/>
              </w:rPr>
            </w:pPr>
            <w:r>
              <w:rPr>
                <w:sz w:val="20"/>
                <w:szCs w:val="20"/>
                <w:highlight w:val="none"/>
                <w:lang w:bidi="ar"/>
              </w:rPr>
              <w:t>一次重合闸投入</w:t>
            </w:r>
          </w:p>
        </w:tc>
        <w:tc>
          <w:tcPr>
            <w:tcW w:w="2410" w:type="dxa"/>
            <w:vAlign w:val="center"/>
          </w:tcPr>
          <w:p w14:paraId="5D37B1FF">
            <w:pPr>
              <w:pStyle w:val="33"/>
              <w:snapToGrid/>
              <w:spacing w:line="360" w:lineRule="auto"/>
              <w:rPr>
                <w:rFonts w:ascii="宋体" w:hAnsi="宋体" w:cs="宋体"/>
                <w:b/>
                <w:bCs/>
                <w:highlight w:val="none"/>
              </w:rPr>
            </w:pPr>
            <w:r>
              <w:rPr>
                <w:sz w:val="20"/>
                <w:szCs w:val="20"/>
                <w:highlight w:val="none"/>
                <w:lang w:bidi="ar"/>
              </w:rPr>
              <w:t>1/0</w:t>
            </w:r>
          </w:p>
        </w:tc>
        <w:tc>
          <w:tcPr>
            <w:tcW w:w="708" w:type="dxa"/>
            <w:vAlign w:val="center"/>
          </w:tcPr>
          <w:p w14:paraId="36D885FA">
            <w:pPr>
              <w:pStyle w:val="33"/>
              <w:snapToGrid/>
              <w:spacing w:line="360" w:lineRule="auto"/>
              <w:rPr>
                <w:rFonts w:ascii="宋体" w:hAnsi="宋体" w:cs="宋体"/>
                <w:b/>
                <w:bCs/>
                <w:highlight w:val="none"/>
              </w:rPr>
            </w:pPr>
          </w:p>
        </w:tc>
        <w:tc>
          <w:tcPr>
            <w:tcW w:w="2172" w:type="dxa"/>
            <w:vAlign w:val="top"/>
          </w:tcPr>
          <w:p w14:paraId="1C23E3F3">
            <w:pPr>
              <w:pStyle w:val="33"/>
              <w:snapToGrid/>
              <w:spacing w:line="360" w:lineRule="auto"/>
              <w:rPr>
                <w:rFonts w:ascii="宋体" w:hAnsi="宋体" w:cs="宋体"/>
                <w:b/>
                <w:bCs/>
                <w:highlight w:val="none"/>
                <w:lang w:val="en-US"/>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1C8F27FB">
        <w:tblPrEx>
          <w:tblLayout w:type="fixed"/>
        </w:tblPrEx>
        <w:trPr>
          <w:trHeight w:val="220" w:hRule="atLeast"/>
          <w:jc w:val="center"/>
        </w:trPr>
        <w:tc>
          <w:tcPr>
            <w:tcW w:w="753" w:type="dxa"/>
            <w:vAlign w:val="center"/>
          </w:tcPr>
          <w:p w14:paraId="3928EA5A">
            <w:pPr>
              <w:pStyle w:val="33"/>
              <w:snapToGrid/>
              <w:spacing w:line="360" w:lineRule="auto"/>
              <w:rPr>
                <w:rFonts w:eastAsia="等线" w:cs="Times New Roman"/>
                <w:highlight w:val="none"/>
              </w:rPr>
            </w:pPr>
            <w:r>
              <w:rPr>
                <w:rFonts w:eastAsia="等线" w:cs="Times New Roman"/>
                <w:highlight w:val="none"/>
              </w:rPr>
              <w:t>2</w:t>
            </w:r>
          </w:p>
        </w:tc>
        <w:tc>
          <w:tcPr>
            <w:tcW w:w="2361" w:type="dxa"/>
            <w:vAlign w:val="center"/>
          </w:tcPr>
          <w:p w14:paraId="3DEF27FB">
            <w:pPr>
              <w:pStyle w:val="33"/>
              <w:snapToGrid/>
              <w:spacing w:line="360" w:lineRule="auto"/>
              <w:rPr>
                <w:rFonts w:cs="Times New Roman"/>
                <w:highlight w:val="none"/>
              </w:rPr>
            </w:pPr>
            <w:r>
              <w:rPr>
                <w:sz w:val="20"/>
                <w:szCs w:val="20"/>
                <w:highlight w:val="none"/>
                <w:lang w:bidi="ar"/>
              </w:rPr>
              <w:t>二次重合闸投入</w:t>
            </w:r>
          </w:p>
        </w:tc>
        <w:tc>
          <w:tcPr>
            <w:tcW w:w="2410" w:type="dxa"/>
            <w:vAlign w:val="center"/>
          </w:tcPr>
          <w:p w14:paraId="5973E916">
            <w:pPr>
              <w:pStyle w:val="33"/>
              <w:snapToGrid/>
              <w:spacing w:line="360" w:lineRule="auto"/>
              <w:rPr>
                <w:rFonts w:cs="Times New Roman"/>
                <w:highlight w:val="none"/>
              </w:rPr>
            </w:pPr>
            <w:r>
              <w:rPr>
                <w:sz w:val="20"/>
                <w:szCs w:val="20"/>
                <w:highlight w:val="none"/>
                <w:lang w:bidi="ar"/>
              </w:rPr>
              <w:t>1/0</w:t>
            </w:r>
          </w:p>
        </w:tc>
        <w:tc>
          <w:tcPr>
            <w:tcW w:w="708" w:type="dxa"/>
            <w:vAlign w:val="center"/>
          </w:tcPr>
          <w:p w14:paraId="02A26706">
            <w:pPr>
              <w:pStyle w:val="33"/>
              <w:snapToGrid/>
              <w:spacing w:line="360" w:lineRule="auto"/>
              <w:rPr>
                <w:rFonts w:cs="Times New Roman"/>
                <w:highlight w:val="none"/>
              </w:rPr>
            </w:pPr>
          </w:p>
        </w:tc>
        <w:tc>
          <w:tcPr>
            <w:tcW w:w="2172" w:type="dxa"/>
            <w:vAlign w:val="top"/>
          </w:tcPr>
          <w:p w14:paraId="471441F1">
            <w:pPr>
              <w:pStyle w:val="33"/>
              <w:snapToGrid/>
              <w:spacing w:line="360" w:lineRule="auto"/>
              <w:rPr>
                <w:rFonts w:cs="Times New Roman"/>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77038F18">
        <w:tblPrEx>
          <w:tblLayout w:type="fixed"/>
        </w:tblPrEx>
        <w:trPr>
          <w:trHeight w:val="220" w:hRule="atLeast"/>
          <w:jc w:val="center"/>
        </w:trPr>
        <w:tc>
          <w:tcPr>
            <w:tcW w:w="753" w:type="dxa"/>
            <w:vAlign w:val="center"/>
          </w:tcPr>
          <w:p w14:paraId="1F905BAE">
            <w:pPr>
              <w:pStyle w:val="33"/>
              <w:snapToGrid/>
              <w:spacing w:line="360" w:lineRule="auto"/>
              <w:rPr>
                <w:rFonts w:eastAsia="等线" w:cs="Times New Roman"/>
                <w:highlight w:val="none"/>
              </w:rPr>
            </w:pPr>
            <w:r>
              <w:rPr>
                <w:rFonts w:eastAsia="等线" w:cs="Times New Roman"/>
                <w:highlight w:val="none"/>
              </w:rPr>
              <w:t>3</w:t>
            </w:r>
          </w:p>
        </w:tc>
        <w:tc>
          <w:tcPr>
            <w:tcW w:w="2361" w:type="dxa"/>
            <w:vAlign w:val="center"/>
          </w:tcPr>
          <w:p w14:paraId="64635BCD">
            <w:pPr>
              <w:pStyle w:val="33"/>
              <w:snapToGrid/>
              <w:spacing w:line="360" w:lineRule="auto"/>
              <w:rPr>
                <w:rFonts w:cs="Times New Roman"/>
                <w:highlight w:val="none"/>
              </w:rPr>
            </w:pPr>
            <w:r>
              <w:rPr>
                <w:sz w:val="20"/>
                <w:szCs w:val="20"/>
                <w:highlight w:val="none"/>
                <w:lang w:bidi="ar"/>
              </w:rPr>
              <w:t>重合闸检同期</w:t>
            </w:r>
          </w:p>
        </w:tc>
        <w:tc>
          <w:tcPr>
            <w:tcW w:w="2410" w:type="dxa"/>
            <w:vAlign w:val="center"/>
          </w:tcPr>
          <w:p w14:paraId="21388D22">
            <w:pPr>
              <w:pStyle w:val="33"/>
              <w:snapToGrid/>
              <w:spacing w:line="360" w:lineRule="auto"/>
              <w:rPr>
                <w:rFonts w:cs="Times New Roman"/>
                <w:highlight w:val="none"/>
              </w:rPr>
            </w:pPr>
            <w:r>
              <w:rPr>
                <w:sz w:val="20"/>
                <w:szCs w:val="20"/>
                <w:highlight w:val="none"/>
                <w:lang w:bidi="ar"/>
              </w:rPr>
              <w:t>1/0</w:t>
            </w:r>
          </w:p>
        </w:tc>
        <w:tc>
          <w:tcPr>
            <w:tcW w:w="708" w:type="dxa"/>
            <w:vAlign w:val="center"/>
          </w:tcPr>
          <w:p w14:paraId="1F33D2CF">
            <w:pPr>
              <w:pStyle w:val="33"/>
              <w:snapToGrid/>
              <w:spacing w:line="360" w:lineRule="auto"/>
              <w:rPr>
                <w:rFonts w:cs="Times New Roman"/>
                <w:highlight w:val="none"/>
              </w:rPr>
            </w:pPr>
          </w:p>
        </w:tc>
        <w:tc>
          <w:tcPr>
            <w:tcW w:w="2172" w:type="dxa"/>
            <w:vAlign w:val="top"/>
          </w:tcPr>
          <w:p w14:paraId="54ECE864">
            <w:pPr>
              <w:pStyle w:val="33"/>
              <w:snapToGrid/>
              <w:spacing w:line="360" w:lineRule="auto"/>
              <w:rPr>
                <w:rFonts w:cs="Times New Roman"/>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639E4976">
        <w:tblPrEx>
          <w:tblLayout w:type="fixed"/>
        </w:tblPrEx>
        <w:trPr>
          <w:trHeight w:val="220" w:hRule="atLeast"/>
          <w:jc w:val="center"/>
        </w:trPr>
        <w:tc>
          <w:tcPr>
            <w:tcW w:w="753" w:type="dxa"/>
            <w:vAlign w:val="top"/>
          </w:tcPr>
          <w:p w14:paraId="3C71AD86">
            <w:pPr>
              <w:pStyle w:val="33"/>
              <w:snapToGrid/>
              <w:spacing w:line="360" w:lineRule="auto"/>
              <w:rPr>
                <w:rFonts w:eastAsia="等线" w:cs="Times New Roman"/>
                <w:highlight w:val="none"/>
              </w:rPr>
            </w:pPr>
            <w:r>
              <w:rPr>
                <w:rFonts w:eastAsia="等线" w:cs="Times New Roman"/>
                <w:highlight w:val="none"/>
              </w:rPr>
              <w:t>4</w:t>
            </w:r>
          </w:p>
        </w:tc>
        <w:tc>
          <w:tcPr>
            <w:tcW w:w="2361" w:type="dxa"/>
            <w:vAlign w:val="center"/>
          </w:tcPr>
          <w:p w14:paraId="35679AE6">
            <w:pPr>
              <w:pStyle w:val="33"/>
              <w:snapToGrid/>
              <w:spacing w:line="360" w:lineRule="auto"/>
              <w:rPr>
                <w:sz w:val="20"/>
                <w:szCs w:val="20"/>
                <w:highlight w:val="none"/>
                <w:lang w:bidi="ar"/>
              </w:rPr>
            </w:pPr>
            <w:r>
              <w:rPr>
                <w:sz w:val="20"/>
                <w:szCs w:val="20"/>
                <w:highlight w:val="none"/>
                <w:lang w:bidi="ar"/>
              </w:rPr>
              <w:t>重合闸检无压</w:t>
            </w:r>
          </w:p>
        </w:tc>
        <w:tc>
          <w:tcPr>
            <w:tcW w:w="2410" w:type="dxa"/>
            <w:vAlign w:val="center"/>
          </w:tcPr>
          <w:p w14:paraId="3779C69B">
            <w:pPr>
              <w:pStyle w:val="33"/>
              <w:snapToGrid/>
              <w:spacing w:line="360" w:lineRule="auto"/>
              <w:rPr>
                <w:sz w:val="20"/>
                <w:szCs w:val="20"/>
                <w:highlight w:val="none"/>
                <w:lang w:bidi="ar"/>
              </w:rPr>
            </w:pPr>
            <w:r>
              <w:rPr>
                <w:sz w:val="20"/>
                <w:szCs w:val="20"/>
                <w:highlight w:val="none"/>
                <w:lang w:bidi="ar"/>
              </w:rPr>
              <w:t>1/0</w:t>
            </w:r>
          </w:p>
        </w:tc>
        <w:tc>
          <w:tcPr>
            <w:tcW w:w="708" w:type="dxa"/>
            <w:vAlign w:val="center"/>
          </w:tcPr>
          <w:p w14:paraId="4BE3F0AF">
            <w:pPr>
              <w:pStyle w:val="33"/>
              <w:snapToGrid/>
              <w:spacing w:line="360" w:lineRule="auto"/>
              <w:rPr>
                <w:rFonts w:cs="Times New Roman"/>
                <w:highlight w:val="none"/>
              </w:rPr>
            </w:pPr>
          </w:p>
        </w:tc>
        <w:tc>
          <w:tcPr>
            <w:tcW w:w="2172" w:type="dxa"/>
            <w:vAlign w:val="top"/>
          </w:tcPr>
          <w:p w14:paraId="6EF911EA">
            <w:pPr>
              <w:pStyle w:val="33"/>
              <w:snapToGrid/>
              <w:spacing w:line="360" w:lineRule="auto"/>
              <w:rPr>
                <w:sz w:val="20"/>
                <w:szCs w:val="20"/>
                <w:highlight w:val="none"/>
                <w:lang w:bidi="ar"/>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30A151C7">
        <w:tblPrEx>
          <w:tblLayout w:type="fixed"/>
        </w:tblPrEx>
        <w:trPr>
          <w:trHeight w:val="220" w:hRule="atLeast"/>
          <w:jc w:val="center"/>
        </w:trPr>
        <w:tc>
          <w:tcPr>
            <w:tcW w:w="753" w:type="dxa"/>
            <w:vAlign w:val="top"/>
          </w:tcPr>
          <w:p w14:paraId="092951A1">
            <w:pPr>
              <w:pStyle w:val="33"/>
              <w:snapToGrid/>
              <w:spacing w:line="360" w:lineRule="auto"/>
              <w:rPr>
                <w:rFonts w:eastAsia="等线" w:cs="Times New Roman"/>
                <w:highlight w:val="none"/>
              </w:rPr>
            </w:pPr>
            <w:r>
              <w:rPr>
                <w:rFonts w:eastAsia="等线" w:cs="Times New Roman"/>
                <w:highlight w:val="none"/>
              </w:rPr>
              <w:t>5</w:t>
            </w:r>
          </w:p>
        </w:tc>
        <w:tc>
          <w:tcPr>
            <w:tcW w:w="2361" w:type="dxa"/>
            <w:vAlign w:val="center"/>
          </w:tcPr>
          <w:p w14:paraId="6C58DBF3">
            <w:pPr>
              <w:pStyle w:val="33"/>
              <w:snapToGrid/>
              <w:spacing w:line="360" w:lineRule="auto"/>
              <w:rPr>
                <w:sz w:val="20"/>
                <w:szCs w:val="20"/>
                <w:highlight w:val="none"/>
                <w:lang w:bidi="ar"/>
              </w:rPr>
            </w:pPr>
            <w:r>
              <w:rPr>
                <w:sz w:val="20"/>
                <w:szCs w:val="20"/>
                <w:highlight w:val="none"/>
                <w:lang w:bidi="ar"/>
              </w:rPr>
              <w:t>大电流闭锁重合投入</w:t>
            </w:r>
          </w:p>
        </w:tc>
        <w:tc>
          <w:tcPr>
            <w:tcW w:w="2410" w:type="dxa"/>
            <w:vAlign w:val="center"/>
          </w:tcPr>
          <w:p w14:paraId="6BF5DE42">
            <w:pPr>
              <w:pStyle w:val="33"/>
              <w:snapToGrid/>
              <w:spacing w:line="360" w:lineRule="auto"/>
              <w:rPr>
                <w:sz w:val="20"/>
                <w:szCs w:val="20"/>
                <w:highlight w:val="none"/>
                <w:lang w:bidi="ar"/>
              </w:rPr>
            </w:pPr>
            <w:r>
              <w:rPr>
                <w:sz w:val="20"/>
                <w:szCs w:val="20"/>
                <w:highlight w:val="none"/>
                <w:lang w:bidi="ar"/>
              </w:rPr>
              <w:t>1/0</w:t>
            </w:r>
          </w:p>
        </w:tc>
        <w:tc>
          <w:tcPr>
            <w:tcW w:w="708" w:type="dxa"/>
            <w:vAlign w:val="center"/>
          </w:tcPr>
          <w:p w14:paraId="15D27BA2">
            <w:pPr>
              <w:pStyle w:val="33"/>
              <w:snapToGrid/>
              <w:spacing w:line="360" w:lineRule="auto"/>
              <w:rPr>
                <w:rFonts w:cs="Times New Roman"/>
                <w:highlight w:val="none"/>
              </w:rPr>
            </w:pPr>
          </w:p>
        </w:tc>
        <w:tc>
          <w:tcPr>
            <w:tcW w:w="2172" w:type="dxa"/>
            <w:vAlign w:val="top"/>
          </w:tcPr>
          <w:p w14:paraId="0DE09D7F">
            <w:pPr>
              <w:pStyle w:val="33"/>
              <w:snapToGrid/>
              <w:spacing w:line="360" w:lineRule="auto"/>
              <w:rPr>
                <w:sz w:val="20"/>
                <w:szCs w:val="20"/>
                <w:highlight w:val="none"/>
                <w:lang w:bidi="ar"/>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617F1660">
        <w:tblPrEx>
          <w:tblLayout w:type="fixed"/>
        </w:tblPrEx>
        <w:trPr>
          <w:trHeight w:val="220" w:hRule="atLeast"/>
          <w:jc w:val="center"/>
        </w:trPr>
        <w:tc>
          <w:tcPr>
            <w:tcW w:w="753" w:type="dxa"/>
            <w:vAlign w:val="center"/>
          </w:tcPr>
          <w:p w14:paraId="022C281E">
            <w:pPr>
              <w:pStyle w:val="33"/>
              <w:snapToGrid/>
              <w:spacing w:line="360" w:lineRule="auto"/>
              <w:rPr>
                <w:rFonts w:eastAsia="等线" w:cs="Times New Roman"/>
                <w:highlight w:val="none"/>
              </w:rPr>
            </w:pPr>
            <w:r>
              <w:rPr>
                <w:rFonts w:eastAsia="等线" w:cs="Times New Roman"/>
                <w:highlight w:val="none"/>
              </w:rPr>
              <w:t>6</w:t>
            </w:r>
          </w:p>
        </w:tc>
        <w:tc>
          <w:tcPr>
            <w:tcW w:w="2361" w:type="dxa"/>
            <w:vAlign w:val="center"/>
          </w:tcPr>
          <w:p w14:paraId="551F7CF8">
            <w:pPr>
              <w:pStyle w:val="33"/>
              <w:snapToGrid/>
              <w:spacing w:line="360" w:lineRule="auto"/>
              <w:rPr>
                <w:sz w:val="20"/>
                <w:szCs w:val="20"/>
                <w:highlight w:val="none"/>
                <w:lang w:bidi="ar"/>
              </w:rPr>
            </w:pPr>
            <w:r>
              <w:rPr>
                <w:sz w:val="20"/>
                <w:szCs w:val="20"/>
                <w:highlight w:val="none"/>
                <w:lang w:bidi="ar"/>
              </w:rPr>
              <w:t>重合闸</w:t>
            </w:r>
            <w:r>
              <w:rPr>
                <w:rFonts w:hint="eastAsia"/>
                <w:sz w:val="20"/>
                <w:szCs w:val="20"/>
                <w:highlight w:val="none"/>
                <w:lang w:bidi="ar"/>
              </w:rPr>
              <w:t>开放</w:t>
            </w:r>
            <w:r>
              <w:rPr>
                <w:sz w:val="20"/>
                <w:szCs w:val="20"/>
                <w:highlight w:val="none"/>
                <w:lang w:bidi="ar"/>
              </w:rPr>
              <w:t>时间</w:t>
            </w:r>
          </w:p>
        </w:tc>
        <w:tc>
          <w:tcPr>
            <w:tcW w:w="2410" w:type="dxa"/>
            <w:vAlign w:val="center"/>
          </w:tcPr>
          <w:p w14:paraId="2018E868">
            <w:pPr>
              <w:pStyle w:val="33"/>
              <w:snapToGrid/>
              <w:spacing w:line="360" w:lineRule="auto"/>
              <w:rPr>
                <w:sz w:val="20"/>
                <w:szCs w:val="20"/>
                <w:highlight w:val="none"/>
                <w:lang w:bidi="ar"/>
              </w:rPr>
            </w:pPr>
            <w:r>
              <w:rPr>
                <w:sz w:val="20"/>
                <w:szCs w:val="20"/>
                <w:highlight w:val="none"/>
                <w:lang w:bidi="ar"/>
              </w:rPr>
              <w:t>0～</w:t>
            </w:r>
            <w:r>
              <w:rPr>
                <w:rFonts w:hint="eastAsia"/>
                <w:sz w:val="20"/>
                <w:szCs w:val="20"/>
                <w:highlight w:val="none"/>
                <w:lang w:bidi="ar"/>
              </w:rPr>
              <w:t>900</w:t>
            </w:r>
            <w:r>
              <w:rPr>
                <w:sz w:val="20"/>
                <w:szCs w:val="20"/>
                <w:highlight w:val="none"/>
                <w:lang w:bidi="ar"/>
              </w:rPr>
              <w:t>s，步长0.01s</w:t>
            </w:r>
          </w:p>
        </w:tc>
        <w:tc>
          <w:tcPr>
            <w:tcW w:w="708" w:type="dxa"/>
            <w:vAlign w:val="center"/>
          </w:tcPr>
          <w:p w14:paraId="47D0A50C">
            <w:pPr>
              <w:pStyle w:val="33"/>
              <w:snapToGrid/>
              <w:spacing w:line="360" w:lineRule="auto"/>
              <w:rPr>
                <w:sz w:val="20"/>
                <w:szCs w:val="20"/>
                <w:highlight w:val="none"/>
                <w:lang w:bidi="ar"/>
              </w:rPr>
            </w:pPr>
            <w:r>
              <w:rPr>
                <w:sz w:val="20"/>
                <w:szCs w:val="20"/>
                <w:highlight w:val="none"/>
                <w:lang w:bidi="ar"/>
              </w:rPr>
              <w:t>s</w:t>
            </w:r>
          </w:p>
        </w:tc>
        <w:tc>
          <w:tcPr>
            <w:tcW w:w="2172" w:type="dxa"/>
            <w:vAlign w:val="center"/>
          </w:tcPr>
          <w:p w14:paraId="3C027F18">
            <w:pPr>
              <w:pStyle w:val="33"/>
              <w:snapToGrid/>
              <w:spacing w:line="360" w:lineRule="auto"/>
              <w:rPr>
                <w:sz w:val="20"/>
                <w:szCs w:val="20"/>
                <w:highlight w:val="none"/>
                <w:lang w:bidi="ar"/>
              </w:rPr>
            </w:pPr>
          </w:p>
        </w:tc>
      </w:tr>
      <w:tr w14:paraId="0809C47E">
        <w:tblPrEx>
          <w:tblLayout w:type="fixed"/>
        </w:tblPrEx>
        <w:trPr>
          <w:trHeight w:val="220" w:hRule="atLeast"/>
          <w:jc w:val="center"/>
        </w:trPr>
        <w:tc>
          <w:tcPr>
            <w:tcW w:w="753" w:type="dxa"/>
            <w:vAlign w:val="center"/>
          </w:tcPr>
          <w:p w14:paraId="06F14939">
            <w:pPr>
              <w:pStyle w:val="33"/>
              <w:snapToGrid/>
              <w:spacing w:line="360" w:lineRule="auto"/>
              <w:rPr>
                <w:rFonts w:eastAsia="等线" w:cs="Times New Roman"/>
                <w:highlight w:val="none"/>
              </w:rPr>
            </w:pPr>
            <w:r>
              <w:rPr>
                <w:rFonts w:eastAsia="等线" w:cs="Times New Roman"/>
                <w:highlight w:val="none"/>
              </w:rPr>
              <w:t>7</w:t>
            </w:r>
          </w:p>
        </w:tc>
        <w:tc>
          <w:tcPr>
            <w:tcW w:w="2361" w:type="dxa"/>
            <w:vAlign w:val="center"/>
          </w:tcPr>
          <w:p w14:paraId="2848C814">
            <w:pPr>
              <w:pStyle w:val="33"/>
              <w:snapToGrid/>
              <w:spacing w:line="360" w:lineRule="auto"/>
              <w:rPr>
                <w:sz w:val="20"/>
                <w:szCs w:val="20"/>
                <w:highlight w:val="none"/>
                <w:lang w:bidi="ar"/>
              </w:rPr>
            </w:pPr>
            <w:r>
              <w:rPr>
                <w:sz w:val="20"/>
                <w:szCs w:val="20"/>
                <w:highlight w:val="none"/>
                <w:lang w:bidi="ar"/>
              </w:rPr>
              <w:t>重合闸充电时间</w:t>
            </w:r>
          </w:p>
        </w:tc>
        <w:tc>
          <w:tcPr>
            <w:tcW w:w="2410" w:type="dxa"/>
            <w:vAlign w:val="center"/>
          </w:tcPr>
          <w:p w14:paraId="6DB2E845">
            <w:pPr>
              <w:pStyle w:val="33"/>
              <w:snapToGrid/>
              <w:spacing w:line="360" w:lineRule="auto"/>
              <w:rPr>
                <w:sz w:val="20"/>
                <w:szCs w:val="20"/>
                <w:highlight w:val="none"/>
                <w:lang w:bidi="ar"/>
              </w:rPr>
            </w:pPr>
            <w:r>
              <w:rPr>
                <w:sz w:val="20"/>
                <w:szCs w:val="20"/>
                <w:highlight w:val="none"/>
                <w:lang w:bidi="ar"/>
              </w:rPr>
              <w:t>0～199s，步长0.01s</w:t>
            </w:r>
          </w:p>
        </w:tc>
        <w:tc>
          <w:tcPr>
            <w:tcW w:w="708" w:type="dxa"/>
            <w:vAlign w:val="center"/>
          </w:tcPr>
          <w:p w14:paraId="4EC1D1BA">
            <w:pPr>
              <w:pStyle w:val="33"/>
              <w:snapToGrid/>
              <w:spacing w:line="360" w:lineRule="auto"/>
              <w:rPr>
                <w:sz w:val="20"/>
                <w:szCs w:val="20"/>
                <w:highlight w:val="none"/>
                <w:lang w:bidi="ar"/>
              </w:rPr>
            </w:pPr>
            <w:r>
              <w:rPr>
                <w:sz w:val="20"/>
                <w:szCs w:val="20"/>
                <w:highlight w:val="none"/>
                <w:lang w:bidi="ar"/>
              </w:rPr>
              <w:t>s</w:t>
            </w:r>
          </w:p>
        </w:tc>
        <w:tc>
          <w:tcPr>
            <w:tcW w:w="2172" w:type="dxa"/>
            <w:vAlign w:val="center"/>
          </w:tcPr>
          <w:p w14:paraId="1FF9E43A">
            <w:pPr>
              <w:pStyle w:val="33"/>
              <w:snapToGrid/>
              <w:spacing w:line="360" w:lineRule="auto"/>
              <w:rPr>
                <w:sz w:val="20"/>
                <w:szCs w:val="20"/>
                <w:highlight w:val="none"/>
                <w:lang w:bidi="ar"/>
              </w:rPr>
            </w:pPr>
          </w:p>
        </w:tc>
      </w:tr>
      <w:tr w14:paraId="16849D8A">
        <w:tblPrEx>
          <w:tblLayout w:type="fixed"/>
        </w:tblPrEx>
        <w:trPr>
          <w:trHeight w:val="220" w:hRule="atLeast"/>
          <w:jc w:val="center"/>
        </w:trPr>
        <w:tc>
          <w:tcPr>
            <w:tcW w:w="753" w:type="dxa"/>
            <w:vAlign w:val="center"/>
          </w:tcPr>
          <w:p w14:paraId="41ACF328">
            <w:pPr>
              <w:pStyle w:val="33"/>
              <w:snapToGrid/>
              <w:spacing w:line="360" w:lineRule="auto"/>
              <w:rPr>
                <w:rFonts w:eastAsia="等线" w:cs="Times New Roman"/>
                <w:highlight w:val="none"/>
              </w:rPr>
            </w:pPr>
            <w:r>
              <w:rPr>
                <w:rFonts w:eastAsia="等线" w:cs="Times New Roman"/>
                <w:highlight w:val="none"/>
              </w:rPr>
              <w:t>8</w:t>
            </w:r>
          </w:p>
        </w:tc>
        <w:tc>
          <w:tcPr>
            <w:tcW w:w="2361" w:type="dxa"/>
            <w:vAlign w:val="center"/>
          </w:tcPr>
          <w:p w14:paraId="61EE8E7C">
            <w:pPr>
              <w:pStyle w:val="33"/>
              <w:snapToGrid/>
              <w:spacing w:line="360" w:lineRule="auto"/>
              <w:rPr>
                <w:sz w:val="20"/>
                <w:szCs w:val="20"/>
                <w:highlight w:val="none"/>
                <w:lang w:bidi="ar"/>
              </w:rPr>
            </w:pPr>
            <w:r>
              <w:rPr>
                <w:sz w:val="20"/>
                <w:szCs w:val="20"/>
                <w:highlight w:val="none"/>
                <w:lang w:bidi="ar"/>
              </w:rPr>
              <w:t>一次重合闸时间</w:t>
            </w:r>
          </w:p>
        </w:tc>
        <w:tc>
          <w:tcPr>
            <w:tcW w:w="2410" w:type="dxa"/>
            <w:vAlign w:val="center"/>
          </w:tcPr>
          <w:p w14:paraId="4F94F60E">
            <w:pPr>
              <w:pStyle w:val="33"/>
              <w:snapToGrid/>
              <w:spacing w:line="360" w:lineRule="auto"/>
              <w:rPr>
                <w:sz w:val="20"/>
                <w:szCs w:val="20"/>
                <w:highlight w:val="none"/>
                <w:lang w:bidi="ar"/>
              </w:rPr>
            </w:pPr>
            <w:r>
              <w:rPr>
                <w:sz w:val="20"/>
                <w:szCs w:val="20"/>
                <w:highlight w:val="none"/>
                <w:lang w:bidi="ar"/>
              </w:rPr>
              <w:t>0～199s，步长0.01s</w:t>
            </w:r>
          </w:p>
        </w:tc>
        <w:tc>
          <w:tcPr>
            <w:tcW w:w="708" w:type="dxa"/>
            <w:vAlign w:val="center"/>
          </w:tcPr>
          <w:p w14:paraId="3CA0D59E">
            <w:pPr>
              <w:pStyle w:val="33"/>
              <w:snapToGrid/>
              <w:spacing w:line="360" w:lineRule="auto"/>
              <w:rPr>
                <w:sz w:val="20"/>
                <w:szCs w:val="20"/>
                <w:highlight w:val="none"/>
                <w:lang w:bidi="ar"/>
              </w:rPr>
            </w:pPr>
            <w:r>
              <w:rPr>
                <w:sz w:val="20"/>
                <w:szCs w:val="20"/>
                <w:highlight w:val="none"/>
                <w:lang w:bidi="ar"/>
              </w:rPr>
              <w:t>s</w:t>
            </w:r>
          </w:p>
        </w:tc>
        <w:tc>
          <w:tcPr>
            <w:tcW w:w="2172" w:type="dxa"/>
            <w:vAlign w:val="center"/>
          </w:tcPr>
          <w:p w14:paraId="094081A7">
            <w:pPr>
              <w:pStyle w:val="33"/>
              <w:snapToGrid/>
              <w:spacing w:line="360" w:lineRule="auto"/>
              <w:rPr>
                <w:sz w:val="20"/>
                <w:szCs w:val="20"/>
                <w:highlight w:val="none"/>
                <w:lang w:bidi="ar"/>
              </w:rPr>
            </w:pPr>
          </w:p>
        </w:tc>
      </w:tr>
      <w:tr w14:paraId="69F0CC68">
        <w:tblPrEx>
          <w:tblLayout w:type="fixed"/>
        </w:tblPrEx>
        <w:trPr>
          <w:trHeight w:val="220" w:hRule="atLeast"/>
          <w:jc w:val="center"/>
        </w:trPr>
        <w:tc>
          <w:tcPr>
            <w:tcW w:w="753" w:type="dxa"/>
            <w:vAlign w:val="center"/>
          </w:tcPr>
          <w:p w14:paraId="0524413B">
            <w:pPr>
              <w:pStyle w:val="33"/>
              <w:snapToGrid/>
              <w:spacing w:line="360" w:lineRule="auto"/>
              <w:rPr>
                <w:rFonts w:eastAsia="等线" w:cs="Times New Roman"/>
                <w:highlight w:val="none"/>
              </w:rPr>
            </w:pPr>
            <w:r>
              <w:rPr>
                <w:rFonts w:eastAsia="等线" w:cs="Times New Roman"/>
                <w:highlight w:val="none"/>
              </w:rPr>
              <w:t>9</w:t>
            </w:r>
          </w:p>
        </w:tc>
        <w:tc>
          <w:tcPr>
            <w:tcW w:w="2361" w:type="dxa"/>
            <w:vAlign w:val="center"/>
          </w:tcPr>
          <w:p w14:paraId="7758DEE8">
            <w:pPr>
              <w:pStyle w:val="33"/>
              <w:snapToGrid/>
              <w:spacing w:line="360" w:lineRule="auto"/>
              <w:rPr>
                <w:sz w:val="20"/>
                <w:szCs w:val="20"/>
                <w:highlight w:val="none"/>
                <w:lang w:bidi="ar"/>
              </w:rPr>
            </w:pPr>
            <w:r>
              <w:rPr>
                <w:sz w:val="20"/>
                <w:szCs w:val="20"/>
                <w:highlight w:val="none"/>
                <w:lang w:bidi="ar"/>
              </w:rPr>
              <w:t>二次重合闸闭锁时间</w:t>
            </w:r>
          </w:p>
        </w:tc>
        <w:tc>
          <w:tcPr>
            <w:tcW w:w="2410" w:type="dxa"/>
            <w:vAlign w:val="center"/>
          </w:tcPr>
          <w:p w14:paraId="2E0B1253">
            <w:pPr>
              <w:pStyle w:val="33"/>
              <w:snapToGrid/>
              <w:spacing w:line="360" w:lineRule="auto"/>
              <w:rPr>
                <w:sz w:val="20"/>
                <w:szCs w:val="20"/>
                <w:highlight w:val="none"/>
                <w:lang w:bidi="ar"/>
              </w:rPr>
            </w:pPr>
            <w:r>
              <w:rPr>
                <w:sz w:val="20"/>
                <w:szCs w:val="20"/>
                <w:highlight w:val="none"/>
                <w:lang w:bidi="ar"/>
              </w:rPr>
              <w:t>0～99s，步长0.01s</w:t>
            </w:r>
          </w:p>
        </w:tc>
        <w:tc>
          <w:tcPr>
            <w:tcW w:w="708" w:type="dxa"/>
            <w:vAlign w:val="center"/>
          </w:tcPr>
          <w:p w14:paraId="1A502946">
            <w:pPr>
              <w:pStyle w:val="33"/>
              <w:snapToGrid/>
              <w:spacing w:line="360" w:lineRule="auto"/>
              <w:rPr>
                <w:sz w:val="20"/>
                <w:szCs w:val="20"/>
                <w:highlight w:val="none"/>
                <w:lang w:bidi="ar"/>
              </w:rPr>
            </w:pPr>
            <w:r>
              <w:rPr>
                <w:sz w:val="20"/>
                <w:szCs w:val="20"/>
                <w:highlight w:val="none"/>
                <w:lang w:bidi="ar"/>
              </w:rPr>
              <w:t>s</w:t>
            </w:r>
          </w:p>
        </w:tc>
        <w:tc>
          <w:tcPr>
            <w:tcW w:w="2172" w:type="dxa"/>
            <w:vAlign w:val="center"/>
          </w:tcPr>
          <w:p w14:paraId="3049053D">
            <w:pPr>
              <w:pStyle w:val="33"/>
              <w:snapToGrid/>
              <w:spacing w:line="360" w:lineRule="auto"/>
              <w:rPr>
                <w:sz w:val="20"/>
                <w:szCs w:val="20"/>
                <w:highlight w:val="none"/>
                <w:lang w:bidi="ar"/>
              </w:rPr>
            </w:pPr>
          </w:p>
        </w:tc>
      </w:tr>
      <w:tr w14:paraId="044CAA60">
        <w:tblPrEx>
          <w:tblLayout w:type="fixed"/>
        </w:tblPrEx>
        <w:trPr>
          <w:trHeight w:val="220" w:hRule="atLeast"/>
          <w:jc w:val="center"/>
        </w:trPr>
        <w:tc>
          <w:tcPr>
            <w:tcW w:w="753" w:type="dxa"/>
            <w:vAlign w:val="center"/>
          </w:tcPr>
          <w:p w14:paraId="268B4242">
            <w:pPr>
              <w:pStyle w:val="33"/>
              <w:snapToGrid/>
              <w:spacing w:line="360" w:lineRule="auto"/>
              <w:rPr>
                <w:rFonts w:eastAsia="等线" w:cs="Times New Roman"/>
                <w:highlight w:val="none"/>
              </w:rPr>
            </w:pPr>
            <w:r>
              <w:rPr>
                <w:rFonts w:eastAsia="等线" w:cs="Times New Roman"/>
                <w:highlight w:val="none"/>
              </w:rPr>
              <w:t>10</w:t>
            </w:r>
          </w:p>
        </w:tc>
        <w:tc>
          <w:tcPr>
            <w:tcW w:w="2361" w:type="dxa"/>
            <w:vAlign w:val="center"/>
          </w:tcPr>
          <w:p w14:paraId="4443A0C6">
            <w:pPr>
              <w:pStyle w:val="33"/>
              <w:snapToGrid/>
              <w:spacing w:line="360" w:lineRule="auto"/>
              <w:rPr>
                <w:sz w:val="20"/>
                <w:szCs w:val="20"/>
                <w:highlight w:val="none"/>
                <w:lang w:bidi="ar"/>
              </w:rPr>
            </w:pPr>
            <w:r>
              <w:rPr>
                <w:sz w:val="20"/>
                <w:szCs w:val="20"/>
                <w:highlight w:val="none"/>
                <w:lang w:bidi="ar"/>
              </w:rPr>
              <w:t>二次重合闸时间</w:t>
            </w:r>
          </w:p>
        </w:tc>
        <w:tc>
          <w:tcPr>
            <w:tcW w:w="2410" w:type="dxa"/>
            <w:vAlign w:val="center"/>
          </w:tcPr>
          <w:p w14:paraId="20E59207">
            <w:pPr>
              <w:pStyle w:val="33"/>
              <w:snapToGrid/>
              <w:spacing w:line="360" w:lineRule="auto"/>
              <w:rPr>
                <w:sz w:val="20"/>
                <w:szCs w:val="20"/>
                <w:highlight w:val="none"/>
                <w:lang w:bidi="ar"/>
              </w:rPr>
            </w:pPr>
            <w:r>
              <w:rPr>
                <w:sz w:val="20"/>
                <w:szCs w:val="20"/>
                <w:highlight w:val="none"/>
                <w:lang w:bidi="ar"/>
              </w:rPr>
              <w:t>0～199s，步长0.01s</w:t>
            </w:r>
          </w:p>
        </w:tc>
        <w:tc>
          <w:tcPr>
            <w:tcW w:w="708" w:type="dxa"/>
            <w:vAlign w:val="center"/>
          </w:tcPr>
          <w:p w14:paraId="2860F92D">
            <w:pPr>
              <w:pStyle w:val="33"/>
              <w:snapToGrid/>
              <w:spacing w:line="360" w:lineRule="auto"/>
              <w:rPr>
                <w:sz w:val="20"/>
                <w:szCs w:val="20"/>
                <w:highlight w:val="none"/>
                <w:lang w:bidi="ar"/>
              </w:rPr>
            </w:pPr>
            <w:r>
              <w:rPr>
                <w:sz w:val="20"/>
                <w:szCs w:val="20"/>
                <w:highlight w:val="none"/>
                <w:lang w:bidi="ar"/>
              </w:rPr>
              <w:t>s</w:t>
            </w:r>
          </w:p>
        </w:tc>
        <w:tc>
          <w:tcPr>
            <w:tcW w:w="2172" w:type="dxa"/>
            <w:vAlign w:val="center"/>
          </w:tcPr>
          <w:p w14:paraId="40A6D3D5">
            <w:pPr>
              <w:pStyle w:val="33"/>
              <w:snapToGrid/>
              <w:spacing w:line="360" w:lineRule="auto"/>
              <w:rPr>
                <w:sz w:val="20"/>
                <w:szCs w:val="20"/>
                <w:highlight w:val="none"/>
                <w:lang w:bidi="ar"/>
              </w:rPr>
            </w:pPr>
          </w:p>
        </w:tc>
      </w:tr>
      <w:tr w14:paraId="0071D1F5">
        <w:tblPrEx>
          <w:tblLayout w:type="fixed"/>
        </w:tblPrEx>
        <w:trPr>
          <w:trHeight w:val="220" w:hRule="atLeast"/>
          <w:jc w:val="center"/>
        </w:trPr>
        <w:tc>
          <w:tcPr>
            <w:tcW w:w="753" w:type="dxa"/>
            <w:vAlign w:val="center"/>
          </w:tcPr>
          <w:p w14:paraId="245E7415">
            <w:pPr>
              <w:pStyle w:val="33"/>
              <w:snapToGrid/>
              <w:spacing w:line="360" w:lineRule="auto"/>
              <w:rPr>
                <w:rFonts w:eastAsia="等线" w:cs="Times New Roman"/>
                <w:highlight w:val="none"/>
              </w:rPr>
            </w:pPr>
            <w:r>
              <w:rPr>
                <w:rFonts w:eastAsia="等线" w:cs="Times New Roman"/>
                <w:highlight w:val="none"/>
              </w:rPr>
              <w:t>11</w:t>
            </w:r>
          </w:p>
        </w:tc>
        <w:tc>
          <w:tcPr>
            <w:tcW w:w="2361" w:type="dxa"/>
            <w:vAlign w:val="center"/>
          </w:tcPr>
          <w:p w14:paraId="21E6A169">
            <w:pPr>
              <w:pStyle w:val="33"/>
              <w:snapToGrid/>
              <w:spacing w:line="360" w:lineRule="auto"/>
              <w:rPr>
                <w:sz w:val="20"/>
                <w:szCs w:val="20"/>
                <w:highlight w:val="none"/>
                <w:lang w:bidi="ar"/>
              </w:rPr>
            </w:pPr>
            <w:r>
              <w:rPr>
                <w:sz w:val="20"/>
                <w:szCs w:val="20"/>
                <w:highlight w:val="none"/>
                <w:lang w:bidi="ar"/>
              </w:rPr>
              <w:t>大电流闭锁重合定值</w:t>
            </w:r>
          </w:p>
        </w:tc>
        <w:tc>
          <w:tcPr>
            <w:tcW w:w="2410" w:type="dxa"/>
            <w:vAlign w:val="center"/>
          </w:tcPr>
          <w:p w14:paraId="5DEBCE13">
            <w:pPr>
              <w:pStyle w:val="33"/>
              <w:snapToGrid/>
              <w:spacing w:line="360" w:lineRule="auto"/>
              <w:rPr>
                <w:sz w:val="20"/>
                <w:szCs w:val="20"/>
                <w:highlight w:val="none"/>
                <w:lang w:bidi="ar"/>
              </w:rPr>
            </w:pPr>
            <w:r>
              <w:rPr>
                <w:sz w:val="20"/>
                <w:szCs w:val="20"/>
                <w:highlight w:val="none"/>
                <w:lang w:bidi="ar"/>
              </w:rPr>
              <w:t>0～20In，步长0.01A</w:t>
            </w:r>
          </w:p>
        </w:tc>
        <w:tc>
          <w:tcPr>
            <w:tcW w:w="708" w:type="dxa"/>
            <w:vAlign w:val="center"/>
          </w:tcPr>
          <w:p w14:paraId="73AEC907">
            <w:pPr>
              <w:pStyle w:val="33"/>
              <w:snapToGrid/>
              <w:spacing w:line="360" w:lineRule="auto"/>
              <w:rPr>
                <w:sz w:val="20"/>
                <w:szCs w:val="20"/>
                <w:highlight w:val="none"/>
                <w:lang w:bidi="ar"/>
              </w:rPr>
            </w:pPr>
            <w:r>
              <w:rPr>
                <w:sz w:val="20"/>
                <w:szCs w:val="20"/>
                <w:highlight w:val="none"/>
                <w:lang w:bidi="ar"/>
              </w:rPr>
              <w:t>A</w:t>
            </w:r>
          </w:p>
        </w:tc>
        <w:tc>
          <w:tcPr>
            <w:tcW w:w="2172" w:type="dxa"/>
            <w:vAlign w:val="center"/>
          </w:tcPr>
          <w:p w14:paraId="5371ECD2">
            <w:pPr>
              <w:pStyle w:val="33"/>
              <w:snapToGrid/>
              <w:spacing w:line="360" w:lineRule="auto"/>
              <w:rPr>
                <w:sz w:val="20"/>
                <w:szCs w:val="20"/>
                <w:highlight w:val="none"/>
                <w:lang w:bidi="ar"/>
              </w:rPr>
            </w:pPr>
          </w:p>
        </w:tc>
      </w:tr>
    </w:tbl>
    <w:p w14:paraId="36F4E22C">
      <w:pPr>
        <w:pStyle w:val="13"/>
        <w:spacing w:before="120" w:beforeLines="50" w:afterLines="50" w:line="360" w:lineRule="auto"/>
        <w:outlineLvl w:val="1"/>
        <w:rPr>
          <w:rFonts w:ascii="宋体" w:hAnsi="宋体"/>
          <w:b/>
          <w:bCs/>
          <w:szCs w:val="21"/>
          <w:highlight w:val="none"/>
        </w:rPr>
      </w:pPr>
      <w:bookmarkStart w:id="451" w:name="_Toc21591"/>
      <w:bookmarkStart w:id="452" w:name="_Toc23799"/>
      <w:bookmarkStart w:id="453" w:name="_Toc2941"/>
      <w:r>
        <w:rPr>
          <w:rFonts w:ascii="宋体" w:hAnsi="宋体"/>
          <w:b/>
          <w:bCs/>
          <w:szCs w:val="21"/>
          <w:highlight w:val="none"/>
        </w:rPr>
        <w:t>附录C.3 就地型馈线自动化逻辑</w:t>
      </w:r>
      <w:bookmarkEnd w:id="451"/>
      <w:bookmarkEnd w:id="452"/>
      <w:bookmarkEnd w:id="453"/>
    </w:p>
    <w:p w14:paraId="264BA0CF">
      <w:pPr>
        <w:spacing w:line="360" w:lineRule="auto"/>
        <w:ind w:firstLine="420"/>
        <w:rPr>
          <w:bCs/>
          <w:szCs w:val="11"/>
          <w:highlight w:val="none"/>
        </w:rPr>
      </w:pPr>
      <w:r>
        <w:rPr>
          <w:rFonts w:hint="eastAsia"/>
          <w:bCs/>
          <w:szCs w:val="11"/>
          <w:highlight w:val="none"/>
        </w:rPr>
        <w:t>控制器在判断无压时，宜采用“与”逻辑，即判断电源侧或负荷侧所采集的所有通道电压。</w:t>
      </w:r>
    </w:p>
    <w:p w14:paraId="30B2E928">
      <w:pPr>
        <w:spacing w:line="360" w:lineRule="auto"/>
        <w:ind w:firstLine="420"/>
        <w:rPr>
          <w:bCs/>
          <w:szCs w:val="11"/>
          <w:highlight w:val="none"/>
        </w:rPr>
      </w:pPr>
      <w:r>
        <w:rPr>
          <w:rFonts w:hint="eastAsia"/>
          <w:bCs/>
          <w:szCs w:val="11"/>
          <w:highlight w:val="none"/>
        </w:rPr>
        <w:t>控制器在判断有压和残压时，宜采用“或”逻辑，即电源侧或负荷侧其中任一采集通道有压或产生残压，则判定该侧有压或有残压。</w:t>
      </w:r>
    </w:p>
    <w:p w14:paraId="2237A981">
      <w:pPr>
        <w:pStyle w:val="3"/>
        <w:ind w:left="0"/>
        <w:rPr>
          <w:rFonts w:hAnsi="宋体"/>
          <w:b/>
          <w:bCs w:val="0"/>
          <w:highlight w:val="none"/>
        </w:rPr>
      </w:pPr>
      <w:r>
        <w:rPr>
          <w:rFonts w:hAnsi="宋体"/>
          <w:b/>
          <w:bCs w:val="0"/>
          <w:highlight w:val="none"/>
        </w:rPr>
        <w:t>附录C.3.1 单侧得电延时合闸</w:t>
      </w:r>
    </w:p>
    <w:p w14:paraId="336058C3">
      <w:pPr>
        <w:spacing w:line="360" w:lineRule="auto"/>
        <w:ind w:firstLine="420"/>
        <w:rPr>
          <w:bCs/>
          <w:szCs w:val="11"/>
          <w:highlight w:val="none"/>
        </w:rPr>
      </w:pPr>
      <w:r>
        <w:rPr>
          <w:rFonts w:hint="eastAsia"/>
          <w:bCs/>
          <w:szCs w:val="11"/>
          <w:highlight w:val="none"/>
        </w:rPr>
        <w:t>分段模式下，</w:t>
      </w:r>
      <w:r>
        <w:rPr>
          <w:bCs/>
          <w:szCs w:val="11"/>
          <w:highlight w:val="none"/>
        </w:rPr>
        <w:t>当[电源侧得电延时合闸]或[负荷侧得电延时合闸]投入，当开关在分位且没有闭锁合闸信号，在单侧有压时，经[X时间]合闸。</w:t>
      </w:r>
      <w:r>
        <w:rPr>
          <w:rFonts w:hint="eastAsia"/>
          <w:bCs/>
          <w:szCs w:val="11"/>
          <w:highlight w:val="none"/>
        </w:rPr>
        <w:t>逻辑图如下：</w:t>
      </w:r>
    </w:p>
    <w:tbl>
      <w:tblPr>
        <w:tblStyle w:val="16"/>
        <w:tblW w:w="0" w:type="auto"/>
        <w:tblInd w:w="0" w:type="dxa"/>
        <w:tblLayout w:type="fixed"/>
        <w:tblCellMar>
          <w:top w:w="0" w:type="dxa"/>
          <w:left w:w="108" w:type="dxa"/>
          <w:bottom w:w="0" w:type="dxa"/>
          <w:right w:w="108" w:type="dxa"/>
        </w:tblCellMar>
      </w:tblPr>
      <w:tblGrid>
        <w:gridCol w:w="8931"/>
      </w:tblGrid>
      <w:tr w14:paraId="07B02040">
        <w:tblPrEx>
          <w:tblLayout w:type="fixed"/>
        </w:tblPrEx>
        <w:tc>
          <w:tcPr>
            <w:tcW w:w="8931" w:type="dxa"/>
            <w:vAlign w:val="top"/>
          </w:tcPr>
          <w:p w14:paraId="58EB0345">
            <w:pPr>
              <w:rPr>
                <w:highlight w:val="none"/>
              </w:rPr>
            </w:pPr>
            <w:bookmarkStart w:id="454" w:name="_Toc3497"/>
            <w:r>
              <w:rPr>
                <w:highlight w:val="none"/>
              </w:rPr>
              <w:object>
                <v:shape id="_x0000_i1033" o:spt="75" type="#_x0000_t75" style="height:197.5pt;width:437.1pt;" o:ole="t" filled="f" o:preferrelative="t" stroked="f" coordsize="21600,21600">
                  <v:path/>
                  <v:fill on="f" focussize="0,0"/>
                  <v:stroke on="f"/>
                  <v:imagedata r:id="rId91" o:title=""/>
                  <o:lock v:ext="edit" aspectratio="f"/>
                  <w10:wrap type="none"/>
                  <w10:anchorlock/>
                </v:shape>
                <o:OLEObject Type="Embed" ProgID="Visio.Drawing.15" ShapeID="_x0000_i1033" DrawAspect="Content" ObjectID="_1468075733" r:id="rId90">
                  <o:LockedField>false</o:LockedField>
                </o:OLEObject>
              </w:object>
            </w:r>
            <w:bookmarkEnd w:id="454"/>
          </w:p>
        </w:tc>
      </w:tr>
      <w:tr w14:paraId="4F0668C0">
        <w:tblPrEx>
          <w:tblLayout w:type="fixed"/>
        </w:tblPrEx>
        <w:tc>
          <w:tcPr>
            <w:tcW w:w="8931" w:type="dxa"/>
            <w:vAlign w:val="top"/>
          </w:tcPr>
          <w:p w14:paraId="17EE7B69">
            <w:pPr>
              <w:spacing w:line="360" w:lineRule="auto"/>
              <w:jc w:val="center"/>
              <w:rPr>
                <w:highlight w:val="none"/>
              </w:rPr>
            </w:pPr>
            <w:r>
              <w:rPr>
                <w:szCs w:val="11"/>
                <w:highlight w:val="none"/>
              </w:rPr>
              <w:t>图C.6 电源侧得电延时合闸逻辑图</w:t>
            </w:r>
          </w:p>
        </w:tc>
      </w:tr>
      <w:tr w14:paraId="2A16761A">
        <w:tblPrEx>
          <w:tblLayout w:type="fixed"/>
        </w:tblPrEx>
        <w:tc>
          <w:tcPr>
            <w:tcW w:w="8931" w:type="dxa"/>
            <w:vAlign w:val="top"/>
          </w:tcPr>
          <w:p w14:paraId="1AE776A0">
            <w:pPr>
              <w:spacing w:line="360" w:lineRule="auto"/>
              <w:jc w:val="center"/>
              <w:rPr>
                <w:highlight w:val="none"/>
              </w:rPr>
            </w:pPr>
            <w:r>
              <w:rPr>
                <w:highlight w:val="none"/>
              </w:rPr>
              <w:object>
                <v:shape id="_x0000_i1034" o:spt="75" type="#_x0000_t75" style="height:197.5pt;width:437.1pt;" o:ole="t" filled="f" o:preferrelative="t" stroked="f" coordsize="21600,21600">
                  <v:path/>
                  <v:fill on="f" focussize="0,0"/>
                  <v:stroke on="f"/>
                  <v:imagedata r:id="rId93" o:title=""/>
                  <o:lock v:ext="edit" aspectratio="f"/>
                  <w10:wrap type="none"/>
                  <w10:anchorlock/>
                </v:shape>
                <o:OLEObject Type="Embed" ProgID="Visio.Drawing.15" ShapeID="_x0000_i1034" DrawAspect="Content" ObjectID="_1468075734" r:id="rId92">
                  <o:LockedField>false</o:LockedField>
                </o:OLEObject>
              </w:object>
            </w:r>
            <w:r>
              <w:rPr>
                <w:szCs w:val="11"/>
                <w:highlight w:val="none"/>
              </w:rPr>
              <w:t>图C.7 负荷侧得电延时合闸逻辑图</w:t>
            </w:r>
          </w:p>
        </w:tc>
      </w:tr>
    </w:tbl>
    <w:p w14:paraId="32FC34CD">
      <w:pPr>
        <w:pStyle w:val="3"/>
        <w:ind w:left="0"/>
        <w:rPr>
          <w:rFonts w:ascii="Times New Roman"/>
          <w:b/>
          <w:bCs w:val="0"/>
          <w:highlight w:val="none"/>
        </w:rPr>
      </w:pPr>
      <w:r>
        <w:rPr>
          <w:rFonts w:hAnsi="宋体"/>
          <w:b/>
          <w:bCs w:val="0"/>
          <w:highlight w:val="none"/>
        </w:rPr>
        <w:t>附录C.3.2 单侧失电延时合闸</w:t>
      </w:r>
    </w:p>
    <w:p w14:paraId="083DCEE1">
      <w:pPr>
        <w:spacing w:line="360" w:lineRule="auto"/>
        <w:ind w:firstLine="420"/>
        <w:rPr>
          <w:bCs/>
          <w:szCs w:val="11"/>
          <w:highlight w:val="none"/>
        </w:rPr>
      </w:pPr>
      <w:r>
        <w:rPr>
          <w:bCs/>
          <w:szCs w:val="11"/>
          <w:highlight w:val="none"/>
        </w:rPr>
        <w:t>联络模式下，当开关在分位且</w:t>
      </w:r>
      <w:r>
        <w:rPr>
          <w:rFonts w:hint="eastAsia"/>
          <w:bCs/>
          <w:szCs w:val="11"/>
          <w:highlight w:val="none"/>
        </w:rPr>
        <w:t>三相无流</w:t>
      </w:r>
      <w:r>
        <w:rPr>
          <w:bCs/>
          <w:szCs w:val="11"/>
          <w:highlight w:val="none"/>
        </w:rPr>
        <w:t>，双侧有压经过[联络模式充电时间]，联络模式充电完成；充电完成后，在单侧失压且[A侧失压延时合闸]或[B侧失压延时合闸]投入时，经[XL时限]合闸。单侧失压延时合闸逻辑见下图。</w:t>
      </w:r>
    </w:p>
    <w:tbl>
      <w:tblPr>
        <w:tblStyle w:val="16"/>
        <w:tblW w:w="0" w:type="auto"/>
        <w:tblInd w:w="0" w:type="dxa"/>
        <w:tblLayout w:type="fixed"/>
        <w:tblCellMar>
          <w:top w:w="0" w:type="dxa"/>
          <w:left w:w="108" w:type="dxa"/>
          <w:bottom w:w="0" w:type="dxa"/>
          <w:right w:w="108" w:type="dxa"/>
        </w:tblCellMar>
      </w:tblPr>
      <w:tblGrid>
        <w:gridCol w:w="8931"/>
      </w:tblGrid>
      <w:tr w14:paraId="4EB94470">
        <w:tblPrEx>
          <w:tblLayout w:type="fixed"/>
        </w:tblPrEx>
        <w:trPr>
          <w:trHeight w:val="90" w:hRule="atLeast"/>
        </w:trPr>
        <w:tc>
          <w:tcPr>
            <w:tcW w:w="8931" w:type="dxa"/>
            <w:vAlign w:val="top"/>
          </w:tcPr>
          <w:p w14:paraId="40DBB4EB">
            <w:pPr>
              <w:spacing w:line="360" w:lineRule="auto"/>
              <w:jc w:val="center"/>
              <w:rPr>
                <w:highlight w:val="none"/>
              </w:rPr>
            </w:pPr>
            <w:r>
              <w:rPr>
                <w:highlight w:val="none"/>
              </w:rPr>
              <w:object>
                <v:shape id="_x0000_i1035" o:spt="75" type="#_x0000_t75" style="height:210.95pt;width:438.35pt;" o:ole="t" filled="f" o:preferrelative="t" stroked="f" coordsize="21600,21600">
                  <v:path/>
                  <v:fill on="f" focussize="0,0"/>
                  <v:stroke on="f"/>
                  <v:imagedata r:id="rId95" o:title=""/>
                  <o:lock v:ext="edit" aspectratio="f"/>
                  <w10:wrap type="none"/>
                  <w10:anchorlock/>
                </v:shape>
                <o:OLEObject Type="Embed" ProgID="Visio.Drawing.15" ShapeID="_x0000_i1035" DrawAspect="Content" ObjectID="_1468075735" r:id="rId94">
                  <o:LockedField>false</o:LockedField>
                </o:OLEObject>
              </w:object>
            </w:r>
            <w:r>
              <w:rPr>
                <w:szCs w:val="11"/>
                <w:highlight w:val="none"/>
              </w:rPr>
              <w:t>图C.8 A侧失压延时合闸或告警逻辑图</w:t>
            </w:r>
          </w:p>
        </w:tc>
      </w:tr>
      <w:tr w14:paraId="02731043">
        <w:tblPrEx>
          <w:tblLayout w:type="fixed"/>
        </w:tblPrEx>
        <w:trPr>
          <w:trHeight w:val="687" w:hRule="atLeast"/>
        </w:trPr>
        <w:tc>
          <w:tcPr>
            <w:tcW w:w="8931" w:type="dxa"/>
            <w:vAlign w:val="top"/>
          </w:tcPr>
          <w:p w14:paraId="086261FF">
            <w:pPr>
              <w:spacing w:line="360" w:lineRule="auto"/>
              <w:jc w:val="center"/>
              <w:rPr>
                <w:highlight w:val="none"/>
              </w:rPr>
            </w:pPr>
            <w:r>
              <w:rPr>
                <w:highlight w:val="none"/>
              </w:rPr>
              <w:object>
                <v:shape id="_x0000_i1036" o:spt="75" type="#_x0000_t75" style="height:210.95pt;width:438.35pt;" o:ole="t" filled="f" o:preferrelative="t" stroked="f" coordsize="21600,21600">
                  <v:path/>
                  <v:fill on="f" focussize="0,0"/>
                  <v:stroke on="f"/>
                  <v:imagedata r:id="rId97" o:title=""/>
                  <o:lock v:ext="edit" aspectratio="f"/>
                  <w10:wrap type="none"/>
                  <w10:anchorlock/>
                </v:shape>
                <o:OLEObject Type="Embed" ProgID="Visio.Drawing.15" ShapeID="_x0000_i1036" DrawAspect="Content" ObjectID="_1468075736" r:id="rId96">
                  <o:LockedField>false</o:LockedField>
                </o:OLEObject>
              </w:object>
            </w:r>
            <w:r>
              <w:rPr>
                <w:szCs w:val="11"/>
                <w:highlight w:val="none"/>
              </w:rPr>
              <w:t>图C.9 B侧失压延时合闸或告警逻辑图</w:t>
            </w:r>
          </w:p>
        </w:tc>
      </w:tr>
    </w:tbl>
    <w:p w14:paraId="0D7C7514">
      <w:pPr>
        <w:spacing w:line="360" w:lineRule="auto"/>
        <w:ind w:firstLine="420"/>
        <w:rPr>
          <w:bCs/>
          <w:szCs w:val="11"/>
          <w:highlight w:val="none"/>
        </w:rPr>
      </w:pPr>
      <w:r>
        <w:rPr>
          <w:bCs/>
          <w:szCs w:val="11"/>
          <w:highlight w:val="none"/>
        </w:rPr>
        <w:t>联络开关放电条件：</w:t>
      </w:r>
    </w:p>
    <w:p w14:paraId="5031E185">
      <w:pPr>
        <w:spacing w:line="360" w:lineRule="auto"/>
        <w:ind w:firstLine="420"/>
        <w:rPr>
          <w:bCs/>
          <w:szCs w:val="11"/>
          <w:highlight w:val="none"/>
        </w:rPr>
      </w:pPr>
      <w:r>
        <w:rPr>
          <w:bCs/>
          <w:szCs w:val="11"/>
          <w:highlight w:val="none"/>
        </w:rPr>
        <w:t>a) 两侧失压；</w:t>
      </w:r>
    </w:p>
    <w:p w14:paraId="336B2FA9">
      <w:pPr>
        <w:spacing w:line="360" w:lineRule="auto"/>
        <w:ind w:firstLine="420"/>
        <w:rPr>
          <w:bCs/>
          <w:szCs w:val="11"/>
          <w:highlight w:val="none"/>
        </w:rPr>
      </w:pPr>
      <w:r>
        <w:rPr>
          <w:bCs/>
          <w:szCs w:val="11"/>
          <w:highlight w:val="none"/>
        </w:rPr>
        <w:t>b) 开关合位；</w:t>
      </w:r>
    </w:p>
    <w:p w14:paraId="4EB67D7E">
      <w:pPr>
        <w:spacing w:line="360" w:lineRule="auto"/>
        <w:ind w:firstLine="420"/>
        <w:rPr>
          <w:bCs/>
          <w:szCs w:val="11"/>
          <w:highlight w:val="none"/>
        </w:rPr>
      </w:pPr>
      <w:r>
        <w:rPr>
          <w:bCs/>
          <w:szCs w:val="11"/>
          <w:highlight w:val="none"/>
        </w:rPr>
        <w:t>c) 开关有流；</w:t>
      </w:r>
    </w:p>
    <w:p w14:paraId="2003DC0B">
      <w:pPr>
        <w:spacing w:line="360" w:lineRule="auto"/>
        <w:ind w:firstLine="420"/>
        <w:rPr>
          <w:bCs/>
          <w:szCs w:val="11"/>
          <w:highlight w:val="none"/>
        </w:rPr>
      </w:pPr>
      <w:r>
        <w:rPr>
          <w:rFonts w:hint="eastAsia"/>
          <w:bCs/>
          <w:szCs w:val="11"/>
          <w:highlight w:val="none"/>
        </w:rPr>
        <w:t>d</w:t>
      </w:r>
      <w:r>
        <w:rPr>
          <w:bCs/>
          <w:szCs w:val="11"/>
          <w:highlight w:val="none"/>
        </w:rPr>
        <w:t>) 开关未储能；</w:t>
      </w:r>
    </w:p>
    <w:p w14:paraId="18BAD529">
      <w:pPr>
        <w:spacing w:line="360" w:lineRule="auto"/>
        <w:ind w:firstLine="420"/>
        <w:rPr>
          <w:bCs/>
          <w:szCs w:val="11"/>
          <w:highlight w:val="none"/>
        </w:rPr>
      </w:pPr>
      <w:r>
        <w:rPr>
          <w:rFonts w:hint="eastAsia"/>
          <w:bCs/>
          <w:szCs w:val="11"/>
          <w:highlight w:val="none"/>
        </w:rPr>
        <w:t>e</w:t>
      </w:r>
      <w:r>
        <w:rPr>
          <w:bCs/>
          <w:szCs w:val="11"/>
          <w:highlight w:val="none"/>
        </w:rPr>
        <w:t>) 残压闭锁；</w:t>
      </w:r>
    </w:p>
    <w:p w14:paraId="3EFF5AC8">
      <w:pPr>
        <w:spacing w:line="360" w:lineRule="auto"/>
        <w:ind w:firstLine="420"/>
        <w:rPr>
          <w:bCs/>
          <w:szCs w:val="11"/>
          <w:highlight w:val="none"/>
        </w:rPr>
      </w:pPr>
      <w:r>
        <w:rPr>
          <w:rFonts w:hint="eastAsia"/>
          <w:bCs/>
          <w:szCs w:val="11"/>
          <w:highlight w:val="none"/>
        </w:rPr>
        <w:t>f</w:t>
      </w:r>
      <w:r>
        <w:rPr>
          <w:bCs/>
          <w:szCs w:val="11"/>
          <w:highlight w:val="none"/>
        </w:rPr>
        <w:t xml:space="preserve">) </w:t>
      </w:r>
      <w:r>
        <w:rPr>
          <w:rFonts w:hint="eastAsia"/>
          <w:bCs/>
          <w:szCs w:val="11"/>
          <w:highlight w:val="none"/>
        </w:rPr>
        <w:t>面板“自动化功能总压板”硬压板、[自动化功能总投退软压板]退出</w:t>
      </w:r>
      <w:r>
        <w:rPr>
          <w:bCs/>
          <w:szCs w:val="11"/>
          <w:highlight w:val="none"/>
        </w:rPr>
        <w:t>；</w:t>
      </w:r>
    </w:p>
    <w:p w14:paraId="59C56310">
      <w:pPr>
        <w:spacing w:line="360" w:lineRule="auto"/>
        <w:ind w:firstLine="420"/>
        <w:rPr>
          <w:bCs/>
          <w:szCs w:val="11"/>
          <w:highlight w:val="none"/>
        </w:rPr>
      </w:pPr>
      <w:r>
        <w:rPr>
          <w:rFonts w:hint="eastAsia"/>
          <w:bCs/>
          <w:szCs w:val="11"/>
          <w:highlight w:val="none"/>
        </w:rPr>
        <w:t>g</w:t>
      </w:r>
      <w:r>
        <w:rPr>
          <w:bCs/>
          <w:szCs w:val="11"/>
          <w:highlight w:val="none"/>
        </w:rPr>
        <w:t xml:space="preserve">) </w:t>
      </w:r>
      <w:r>
        <w:rPr>
          <w:rFonts w:hint="eastAsia"/>
          <w:bCs/>
          <w:szCs w:val="11"/>
          <w:highlight w:val="none"/>
        </w:rPr>
        <w:t>联络模式退出。</w:t>
      </w:r>
    </w:p>
    <w:p w14:paraId="6ACA0236">
      <w:pPr>
        <w:pStyle w:val="3"/>
        <w:ind w:left="0"/>
        <w:rPr>
          <w:rFonts w:ascii="Times New Roman"/>
          <w:b/>
          <w:bCs w:val="0"/>
          <w:highlight w:val="none"/>
        </w:rPr>
      </w:pPr>
      <w:r>
        <w:rPr>
          <w:rFonts w:hAnsi="宋体"/>
          <w:b/>
          <w:bCs w:val="0"/>
          <w:highlight w:val="none"/>
        </w:rPr>
        <w:t>附录C.3.3 双侧失压分闸</w:t>
      </w:r>
    </w:p>
    <w:p w14:paraId="5A247F7E">
      <w:pPr>
        <w:spacing w:line="360" w:lineRule="auto"/>
        <w:ind w:firstLine="420"/>
        <w:rPr>
          <w:bCs/>
          <w:szCs w:val="11"/>
          <w:highlight w:val="none"/>
        </w:rPr>
      </w:pPr>
      <w:r>
        <w:rPr>
          <w:bCs/>
          <w:szCs w:val="11"/>
          <w:highlight w:val="none"/>
        </w:rPr>
        <w:t>在[就地馈线自动化投入]置</w:t>
      </w:r>
      <w:r>
        <w:rPr>
          <w:rFonts w:hint="eastAsia"/>
          <w:bCs/>
          <w:szCs w:val="11"/>
          <w:highlight w:val="none"/>
        </w:rPr>
        <w:t>“</w:t>
      </w:r>
      <w:r>
        <w:rPr>
          <w:bCs/>
          <w:szCs w:val="11"/>
          <w:highlight w:val="none"/>
        </w:rPr>
        <w:t>1</w:t>
      </w:r>
      <w:r>
        <w:rPr>
          <w:rFonts w:hint="eastAsia"/>
          <w:bCs/>
          <w:szCs w:val="11"/>
          <w:highlight w:val="none"/>
        </w:rPr>
        <w:t>”</w:t>
      </w:r>
      <w:r>
        <w:rPr>
          <w:bCs/>
          <w:szCs w:val="11"/>
          <w:highlight w:val="none"/>
        </w:rPr>
        <w:t>，线路正常运行时，当开关两侧失压且无流，则经[Z时限]自动分闸。双侧失压时分闸逻辑见下图。</w:t>
      </w:r>
    </w:p>
    <w:tbl>
      <w:tblPr>
        <w:tblStyle w:val="16"/>
        <w:tblW w:w="0" w:type="auto"/>
        <w:tblInd w:w="0" w:type="dxa"/>
        <w:tblLayout w:type="fixed"/>
        <w:tblCellMar>
          <w:top w:w="0" w:type="dxa"/>
          <w:left w:w="108" w:type="dxa"/>
          <w:bottom w:w="0" w:type="dxa"/>
          <w:right w:w="108" w:type="dxa"/>
        </w:tblCellMar>
      </w:tblPr>
      <w:tblGrid>
        <w:gridCol w:w="8931"/>
      </w:tblGrid>
      <w:tr w14:paraId="0D31A5EB">
        <w:tblPrEx>
          <w:tblLayout w:type="fixed"/>
        </w:tblPrEx>
        <w:tc>
          <w:tcPr>
            <w:tcW w:w="8931" w:type="dxa"/>
            <w:vAlign w:val="top"/>
          </w:tcPr>
          <w:p w14:paraId="31167A34">
            <w:pPr>
              <w:spacing w:line="360" w:lineRule="auto"/>
              <w:jc w:val="center"/>
              <w:rPr>
                <w:highlight w:val="none"/>
              </w:rPr>
            </w:pPr>
            <w:r>
              <w:rPr>
                <w:highlight w:val="none"/>
              </w:rPr>
              <w:object>
                <v:shape id="_x0000_i1037" o:spt="75" type="#_x0000_t75" style="height:90.5pt;width:430.75pt;" o:ole="t" filled="f" o:preferrelative="t" stroked="f" coordsize="21600,21600">
                  <v:path/>
                  <v:fill on="f" focussize="0,0"/>
                  <v:stroke on="f"/>
                  <v:imagedata r:id="rId99" o:title=""/>
                  <o:lock v:ext="edit" aspectratio="t"/>
                  <w10:wrap type="none"/>
                  <w10:anchorlock/>
                </v:shape>
                <o:OLEObject Type="Embed" ProgID="Visio.Drawing.15" ShapeID="_x0000_i1037" DrawAspect="Content" ObjectID="_1468075737" r:id="rId98">
                  <o:LockedField>false</o:LockedField>
                </o:OLEObject>
              </w:object>
            </w:r>
          </w:p>
        </w:tc>
      </w:tr>
      <w:tr w14:paraId="27F37AF6">
        <w:tblPrEx>
          <w:tblLayout w:type="fixed"/>
        </w:tblPrEx>
        <w:tc>
          <w:tcPr>
            <w:tcW w:w="8931" w:type="dxa"/>
            <w:vAlign w:val="top"/>
          </w:tcPr>
          <w:p w14:paraId="4C58636B">
            <w:pPr>
              <w:spacing w:line="360" w:lineRule="auto"/>
              <w:jc w:val="center"/>
              <w:rPr>
                <w:highlight w:val="none"/>
              </w:rPr>
            </w:pPr>
            <w:r>
              <w:rPr>
                <w:szCs w:val="11"/>
                <w:highlight w:val="none"/>
              </w:rPr>
              <w:t>图C.10 双侧失压时分闸逻辑图</w:t>
            </w:r>
          </w:p>
        </w:tc>
      </w:tr>
    </w:tbl>
    <w:p w14:paraId="1F8390E3">
      <w:pPr>
        <w:pStyle w:val="3"/>
        <w:ind w:left="0"/>
        <w:rPr>
          <w:rFonts w:hAnsi="宋体"/>
          <w:b/>
          <w:bCs w:val="0"/>
          <w:highlight w:val="none"/>
        </w:rPr>
      </w:pPr>
      <w:r>
        <w:rPr>
          <w:rFonts w:hAnsi="宋体"/>
          <w:b/>
          <w:bCs w:val="0"/>
          <w:highlight w:val="none"/>
        </w:rPr>
        <w:t>附录C.3.4 正向闭锁</w:t>
      </w:r>
    </w:p>
    <w:p w14:paraId="0294FF01">
      <w:pPr>
        <w:pStyle w:val="21"/>
        <w:spacing w:line="360" w:lineRule="auto"/>
        <w:ind w:firstLine="424" w:firstLineChars="202"/>
        <w:rPr>
          <w:bCs/>
          <w:szCs w:val="11"/>
          <w:highlight w:val="none"/>
        </w:rPr>
      </w:pPr>
      <w:r>
        <w:rPr>
          <w:rFonts w:hint="eastAsia"/>
          <w:bCs/>
          <w:szCs w:val="11"/>
          <w:highlight w:val="none"/>
        </w:rPr>
        <w:t>在</w:t>
      </w:r>
      <w:r>
        <w:rPr>
          <w:bCs/>
          <w:szCs w:val="11"/>
          <w:highlight w:val="none"/>
        </w:rPr>
        <w:t>[</w:t>
      </w:r>
      <w:r>
        <w:rPr>
          <w:rFonts w:hint="eastAsia"/>
          <w:bCs/>
          <w:szCs w:val="11"/>
          <w:highlight w:val="none"/>
        </w:rPr>
        <w:t>就地馈线自动化投入]置“1”，开关合闸之后在</w:t>
      </w:r>
      <w:r>
        <w:rPr>
          <w:bCs/>
          <w:szCs w:val="11"/>
          <w:highlight w:val="none"/>
        </w:rPr>
        <w:t>[Y</w:t>
      </w:r>
      <w:r>
        <w:rPr>
          <w:rFonts w:hint="eastAsia"/>
          <w:bCs/>
          <w:szCs w:val="11"/>
          <w:highlight w:val="none"/>
        </w:rPr>
        <w:t>时间]内失压无流或</w:t>
      </w:r>
      <w:r>
        <w:rPr>
          <w:bCs/>
          <w:szCs w:val="11"/>
          <w:highlight w:val="none"/>
        </w:rPr>
        <w:t>[</w:t>
      </w:r>
      <w:r>
        <w:rPr>
          <w:rFonts w:hint="eastAsia"/>
          <w:bCs/>
          <w:szCs w:val="11"/>
          <w:highlight w:val="none"/>
        </w:rPr>
        <w:t>合到故障分闸</w:t>
      </w:r>
      <w:r>
        <w:rPr>
          <w:bCs/>
          <w:szCs w:val="11"/>
          <w:highlight w:val="none"/>
        </w:rPr>
        <w:t>]</w:t>
      </w:r>
      <w:r>
        <w:rPr>
          <w:rFonts w:hint="eastAsia"/>
          <w:bCs/>
          <w:szCs w:val="11"/>
          <w:highlight w:val="none"/>
        </w:rPr>
        <w:t>投入、</w:t>
      </w:r>
      <w:r>
        <w:rPr>
          <w:bCs/>
          <w:szCs w:val="11"/>
          <w:highlight w:val="none"/>
        </w:rPr>
        <w:t>[Y</w:t>
      </w:r>
      <w:r>
        <w:rPr>
          <w:rFonts w:hint="eastAsia"/>
          <w:bCs/>
          <w:szCs w:val="11"/>
          <w:highlight w:val="none"/>
        </w:rPr>
        <w:t>时间]内检测到过流故障或接地故障，则分闸并闭锁正向合闸，使正向送电时开关不再合闸。</w:t>
      </w:r>
      <w:r>
        <w:rPr>
          <w:bCs/>
          <w:szCs w:val="11"/>
          <w:highlight w:val="none"/>
        </w:rPr>
        <w:t>Y</w:t>
      </w:r>
      <w:r>
        <w:rPr>
          <w:rFonts w:hint="eastAsia"/>
          <w:bCs/>
          <w:szCs w:val="11"/>
          <w:highlight w:val="none"/>
        </w:rPr>
        <w:t>时间是开关合闸后的无故障确认时间。</w:t>
      </w:r>
    </w:p>
    <w:p w14:paraId="354D0DD3">
      <w:pPr>
        <w:pStyle w:val="21"/>
        <w:spacing w:line="360" w:lineRule="auto"/>
        <w:ind w:firstLine="424" w:firstLineChars="202"/>
        <w:rPr>
          <w:rFonts w:ascii="Times New Roman"/>
          <w:szCs w:val="21"/>
          <w:highlight w:val="none"/>
        </w:rPr>
      </w:pPr>
      <w:r>
        <w:rPr>
          <w:rFonts w:ascii="Times New Roman"/>
          <w:szCs w:val="21"/>
          <w:highlight w:val="none"/>
        </w:rPr>
        <w:t>正向闭锁分为电源侧正向闭锁、负荷侧正向闭锁。电压时间型就地馈线自动化正向闭锁逻辑见图。</w:t>
      </w:r>
    </w:p>
    <w:tbl>
      <w:tblPr>
        <w:tblStyle w:val="16"/>
        <w:tblW w:w="0" w:type="auto"/>
        <w:tblInd w:w="0" w:type="dxa"/>
        <w:tblLayout w:type="fixed"/>
        <w:tblCellMar>
          <w:top w:w="0" w:type="dxa"/>
          <w:left w:w="108" w:type="dxa"/>
          <w:bottom w:w="0" w:type="dxa"/>
          <w:right w:w="108" w:type="dxa"/>
        </w:tblCellMar>
      </w:tblPr>
      <w:tblGrid>
        <w:gridCol w:w="8931"/>
      </w:tblGrid>
      <w:tr w14:paraId="4B634016">
        <w:tblPrEx>
          <w:tblLayout w:type="fixed"/>
        </w:tblPrEx>
        <w:tc>
          <w:tcPr>
            <w:tcW w:w="8931" w:type="dxa"/>
            <w:vAlign w:val="top"/>
          </w:tcPr>
          <w:p w14:paraId="2ABD8D3C">
            <w:pPr>
              <w:pStyle w:val="21"/>
              <w:widowControl w:val="0"/>
              <w:spacing w:line="360" w:lineRule="auto"/>
              <w:ind w:firstLine="0" w:firstLineChars="0"/>
              <w:jc w:val="center"/>
              <w:rPr>
                <w:highlight w:val="none"/>
              </w:rPr>
            </w:pPr>
            <w:r>
              <w:rPr>
                <w:highlight w:val="none"/>
              </w:rPr>
              <w:object>
                <v:shape id="_x0000_i1038" o:spt="75" type="#_x0000_t75" style="height:314.15pt;width:390.45pt;" o:ole="t" filled="f" stroked="f" coordsize="21600,21600">
                  <v:path/>
                  <v:fill on="f" focussize="0,0"/>
                  <v:stroke on="f"/>
                  <v:imagedata r:id="rId101" o:title=""/>
                  <o:lock v:ext="edit" aspectratio="t"/>
                  <w10:wrap type="none"/>
                  <w10:anchorlock/>
                </v:shape>
                <o:OLEObject Type="Embed" ProgID="Visio.Drawing.15" ShapeID="_x0000_i1038" DrawAspect="Content" ObjectID="_1468075738" r:id="rId100">
                  <o:LockedField>false</o:LockedField>
                </o:OLEObject>
              </w:object>
            </w:r>
          </w:p>
          <w:p w14:paraId="35690C81">
            <w:pPr>
              <w:pStyle w:val="21"/>
              <w:widowControl w:val="0"/>
              <w:spacing w:line="360" w:lineRule="auto"/>
              <w:ind w:firstLine="0" w:firstLineChars="0"/>
              <w:jc w:val="center"/>
              <w:rPr>
                <w:highlight w:val="none"/>
              </w:rPr>
            </w:pPr>
            <w:r>
              <w:rPr>
                <w:rFonts w:ascii="Times New Roman"/>
                <w:bCs/>
                <w:szCs w:val="11"/>
                <w:highlight w:val="none"/>
              </w:rPr>
              <w:t>图C.1</w:t>
            </w:r>
            <w:r>
              <w:rPr>
                <w:rFonts w:hint="eastAsia" w:ascii="Times New Roman"/>
                <w:bCs/>
                <w:szCs w:val="11"/>
                <w:highlight w:val="none"/>
              </w:rPr>
              <w:t>1</w:t>
            </w:r>
            <w:r>
              <w:rPr>
                <w:rFonts w:ascii="Times New Roman"/>
                <w:bCs/>
                <w:szCs w:val="11"/>
                <w:highlight w:val="none"/>
              </w:rPr>
              <w:t xml:space="preserve"> 正向闭锁逻辑图</w:t>
            </w:r>
          </w:p>
        </w:tc>
      </w:tr>
    </w:tbl>
    <w:p w14:paraId="21DD961F">
      <w:pPr>
        <w:pStyle w:val="3"/>
        <w:ind w:left="0"/>
        <w:rPr>
          <w:rFonts w:hAnsi="宋体"/>
          <w:b/>
          <w:bCs w:val="0"/>
          <w:highlight w:val="none"/>
        </w:rPr>
      </w:pPr>
      <w:r>
        <w:rPr>
          <w:rFonts w:hAnsi="宋体"/>
          <w:b/>
          <w:bCs w:val="0"/>
          <w:highlight w:val="none"/>
        </w:rPr>
        <w:t>附录C.3.5 反向（残压脉冲）闭锁</w:t>
      </w:r>
    </w:p>
    <w:p w14:paraId="6184CEA1">
      <w:pPr>
        <w:pStyle w:val="21"/>
        <w:spacing w:line="360" w:lineRule="auto"/>
        <w:ind w:firstLine="420"/>
        <w:rPr>
          <w:rFonts w:ascii="Times New Roman"/>
          <w:szCs w:val="21"/>
          <w:highlight w:val="none"/>
        </w:rPr>
      </w:pPr>
      <w:r>
        <w:rPr>
          <w:rFonts w:hint="eastAsia" w:ascii="Times New Roman"/>
          <w:highlight w:val="none"/>
        </w:rPr>
        <w:t>在分段模式下，</w:t>
      </w:r>
      <w:r>
        <w:rPr>
          <w:rFonts w:ascii="Times New Roman"/>
          <w:szCs w:val="21"/>
          <w:highlight w:val="none"/>
        </w:rPr>
        <w:t>开关分位且无压无流时，当开关一侧来电</w:t>
      </w:r>
      <w:r>
        <w:rPr>
          <w:rFonts w:hint="eastAsia" w:ascii="Times New Roman"/>
          <w:szCs w:val="21"/>
          <w:highlight w:val="none"/>
        </w:rPr>
        <w:t>或有残压，</w:t>
      </w:r>
      <w:r>
        <w:rPr>
          <w:rFonts w:ascii="Times New Roman"/>
          <w:szCs w:val="21"/>
          <w:highlight w:val="none"/>
        </w:rPr>
        <w:t>时间小于[X时间]，</w:t>
      </w:r>
      <w:r>
        <w:rPr>
          <w:rFonts w:ascii="Times New Roman"/>
          <w:highlight w:val="none"/>
        </w:rPr>
        <w:t>则反向闭锁合闸</w:t>
      </w:r>
      <w:r>
        <w:rPr>
          <w:rFonts w:ascii="Times New Roman"/>
          <w:szCs w:val="21"/>
          <w:highlight w:val="none"/>
        </w:rPr>
        <w:t>，另一侧反向送电时开关不合闸。</w:t>
      </w:r>
    </w:p>
    <w:p w14:paraId="68A88922">
      <w:pPr>
        <w:pStyle w:val="21"/>
        <w:spacing w:line="360" w:lineRule="auto"/>
        <w:ind w:firstLine="420"/>
        <w:rPr>
          <w:rFonts w:ascii="Times New Roman"/>
          <w:szCs w:val="21"/>
          <w:highlight w:val="none"/>
        </w:rPr>
      </w:pPr>
      <w:r>
        <w:rPr>
          <w:rFonts w:ascii="Times New Roman"/>
          <w:szCs w:val="21"/>
          <w:highlight w:val="none"/>
        </w:rPr>
        <w:t>软件反向闭锁的残压门槛为[残压定值]，软件[残压定值]默认整定为30%Un。</w:t>
      </w:r>
    </w:p>
    <w:tbl>
      <w:tblPr>
        <w:tblStyle w:val="16"/>
        <w:tblW w:w="0" w:type="auto"/>
        <w:tblInd w:w="0" w:type="dxa"/>
        <w:tblLayout w:type="fixed"/>
        <w:tblCellMar>
          <w:top w:w="0" w:type="dxa"/>
          <w:left w:w="108" w:type="dxa"/>
          <w:bottom w:w="0" w:type="dxa"/>
          <w:right w:w="108" w:type="dxa"/>
        </w:tblCellMar>
      </w:tblPr>
      <w:tblGrid>
        <w:gridCol w:w="8931"/>
      </w:tblGrid>
      <w:tr w14:paraId="314E2EF3">
        <w:tblPrEx>
          <w:tblLayout w:type="fixed"/>
        </w:tblPrEx>
        <w:tc>
          <w:tcPr>
            <w:tcW w:w="8931" w:type="dxa"/>
            <w:vAlign w:val="top"/>
          </w:tcPr>
          <w:p w14:paraId="1F0F825E">
            <w:pPr>
              <w:pStyle w:val="21"/>
              <w:widowControl w:val="0"/>
              <w:spacing w:line="360" w:lineRule="auto"/>
              <w:ind w:firstLine="0" w:firstLineChars="0"/>
              <w:jc w:val="center"/>
              <w:rPr>
                <w:rFonts w:ascii="Times New Roman"/>
                <w:szCs w:val="21"/>
                <w:highlight w:val="none"/>
              </w:rPr>
            </w:pPr>
            <w:r>
              <w:rPr>
                <w:highlight w:val="none"/>
              </w:rPr>
              <w:object>
                <v:shape id="_x0000_i1039" o:spt="75" type="#_x0000_t75" style="height:286.1pt;width:426.25pt;" o:ole="t" filled="f" o:preferrelative="t" stroked="f" coordsize="21600,21600">
                  <v:path/>
                  <v:fill on="f" focussize="0,0"/>
                  <v:stroke on="f"/>
                  <v:imagedata r:id="rId103" o:title=""/>
                  <o:lock v:ext="edit" aspectratio="f"/>
                  <w10:wrap type="none"/>
                  <w10:anchorlock/>
                </v:shape>
                <o:OLEObject Type="Embed" ProgID="Visio.Drawing.15" ShapeID="_x0000_i1039" DrawAspect="Content" ObjectID="_1468075739" r:id="rId102">
                  <o:LockedField>false</o:LockedField>
                </o:OLEObject>
              </w:object>
            </w:r>
          </w:p>
        </w:tc>
      </w:tr>
      <w:tr w14:paraId="7441C548">
        <w:tblPrEx>
          <w:tblLayout w:type="fixed"/>
        </w:tblPrEx>
        <w:tc>
          <w:tcPr>
            <w:tcW w:w="8931" w:type="dxa"/>
            <w:vAlign w:val="top"/>
          </w:tcPr>
          <w:p w14:paraId="1C4858B3">
            <w:pPr>
              <w:pStyle w:val="21"/>
              <w:widowControl w:val="0"/>
              <w:spacing w:line="360" w:lineRule="auto"/>
              <w:ind w:firstLine="0" w:firstLineChars="0"/>
              <w:jc w:val="center"/>
              <w:rPr>
                <w:rFonts w:ascii="Times New Roman"/>
                <w:bCs/>
                <w:szCs w:val="11"/>
                <w:highlight w:val="none"/>
              </w:rPr>
            </w:pPr>
            <w:r>
              <w:rPr>
                <w:rFonts w:ascii="Times New Roman"/>
                <w:bCs/>
                <w:szCs w:val="11"/>
                <w:highlight w:val="none"/>
              </w:rPr>
              <w:t>图C.</w:t>
            </w:r>
            <w:r>
              <w:rPr>
                <w:rFonts w:hint="eastAsia" w:ascii="Times New Roman"/>
                <w:bCs/>
                <w:szCs w:val="11"/>
                <w:highlight w:val="none"/>
              </w:rPr>
              <w:t>12</w:t>
            </w:r>
            <w:r>
              <w:rPr>
                <w:rFonts w:ascii="Times New Roman"/>
                <w:bCs/>
                <w:szCs w:val="11"/>
                <w:highlight w:val="none"/>
              </w:rPr>
              <w:t xml:space="preserve"> 分段模式反向闭锁逻辑图</w:t>
            </w:r>
          </w:p>
          <w:p w14:paraId="2A135E34">
            <w:pPr>
              <w:pStyle w:val="21"/>
              <w:spacing w:line="360" w:lineRule="auto"/>
              <w:ind w:firstLine="422"/>
              <w:jc w:val="left"/>
              <w:rPr>
                <w:rFonts w:ascii="Times New Roman" w:eastAsia="黑体"/>
                <w:szCs w:val="21"/>
                <w:highlight w:val="none"/>
              </w:rPr>
            </w:pPr>
            <w:r>
              <w:rPr>
                <w:rFonts w:hint="eastAsia"/>
                <w:b/>
                <w:bCs/>
                <w:szCs w:val="11"/>
                <w:highlight w:val="none"/>
              </w:rPr>
              <w:t>注：后备电源采用超级电容时，考虑配置硬件残压闭锁功能。后备电源为蓄电池或直流屏时，硬件残压不做要求。</w:t>
            </w:r>
          </w:p>
        </w:tc>
      </w:tr>
    </w:tbl>
    <w:p w14:paraId="50270B60">
      <w:pPr>
        <w:pStyle w:val="21"/>
        <w:spacing w:line="360" w:lineRule="auto"/>
        <w:ind w:firstLine="420"/>
        <w:rPr>
          <w:rFonts w:ascii="Times New Roman"/>
          <w:highlight w:val="none"/>
        </w:rPr>
      </w:pPr>
      <w:r>
        <w:rPr>
          <w:rFonts w:hint="eastAsia" w:ascii="Times New Roman"/>
          <w:highlight w:val="none"/>
        </w:rPr>
        <w:t>在</w:t>
      </w:r>
      <w:r>
        <w:rPr>
          <w:rFonts w:ascii="Times New Roman"/>
          <w:highlight w:val="none"/>
        </w:rPr>
        <w:t>联络模式</w:t>
      </w:r>
      <w:r>
        <w:rPr>
          <w:rFonts w:hint="eastAsia" w:ascii="Times New Roman"/>
          <w:highlight w:val="none"/>
        </w:rPr>
        <w:t>下，充电完成、开关分位且无流，当开关一侧有压另一侧无压，在[XL时限]内，无压侧有残压脉冲，则闭锁合闸。</w:t>
      </w:r>
    </w:p>
    <w:tbl>
      <w:tblPr>
        <w:tblStyle w:val="16"/>
        <w:tblW w:w="0" w:type="auto"/>
        <w:tblInd w:w="0" w:type="dxa"/>
        <w:tblLayout w:type="fixed"/>
        <w:tblCellMar>
          <w:top w:w="0" w:type="dxa"/>
          <w:left w:w="108" w:type="dxa"/>
          <w:bottom w:w="0" w:type="dxa"/>
          <w:right w:w="108" w:type="dxa"/>
        </w:tblCellMar>
      </w:tblPr>
      <w:tblGrid>
        <w:gridCol w:w="8931"/>
      </w:tblGrid>
      <w:tr w14:paraId="58E9CA60">
        <w:tblPrEx>
          <w:tblLayout w:type="fixed"/>
        </w:tblPrEx>
        <w:tc>
          <w:tcPr>
            <w:tcW w:w="8931" w:type="dxa"/>
            <w:vAlign w:val="top"/>
          </w:tcPr>
          <w:p w14:paraId="46C511B9">
            <w:pPr>
              <w:pStyle w:val="21"/>
              <w:widowControl w:val="0"/>
              <w:spacing w:line="360" w:lineRule="auto"/>
              <w:ind w:firstLine="0" w:firstLineChars="0"/>
              <w:jc w:val="center"/>
              <w:rPr>
                <w:rFonts w:ascii="Times New Roman" w:eastAsia="黑体"/>
                <w:szCs w:val="21"/>
                <w:highlight w:val="none"/>
              </w:rPr>
            </w:pPr>
            <w:r>
              <w:rPr>
                <w:rFonts w:ascii="Times New Roman" w:eastAsia="黑体"/>
                <w:szCs w:val="21"/>
                <w:highlight w:val="none"/>
              </w:rPr>
              <w:object>
                <v:shape id="_x0000_i1040" o:spt="75" type="#_x0000_t75" style="height:165.65pt;width:418pt;" o:ole="t" filled="f" o:preferrelative="t" stroked="f" coordsize="21600,21600">
                  <v:path/>
                  <v:fill on="f" focussize="0,0"/>
                  <v:stroke on="f"/>
                  <v:imagedata r:id="rId105" o:title=""/>
                  <o:lock v:ext="edit" aspectratio="f"/>
                  <w10:wrap type="none"/>
                  <w10:anchorlock/>
                </v:shape>
                <o:OLEObject Type="Embed" ProgID="Visio.Drawing.15" ShapeID="_x0000_i1040" DrawAspect="Content" ObjectID="_1468075740" r:id="rId104">
                  <o:LockedField>false</o:LockedField>
                </o:OLEObject>
              </w:object>
            </w:r>
          </w:p>
        </w:tc>
      </w:tr>
      <w:tr w14:paraId="100A9BFC">
        <w:tblPrEx>
          <w:tblLayout w:type="fixed"/>
        </w:tblPrEx>
        <w:tc>
          <w:tcPr>
            <w:tcW w:w="8931" w:type="dxa"/>
            <w:vAlign w:val="top"/>
          </w:tcPr>
          <w:p w14:paraId="769B1734">
            <w:pPr>
              <w:pStyle w:val="21"/>
              <w:widowControl w:val="0"/>
              <w:spacing w:line="360" w:lineRule="auto"/>
              <w:ind w:firstLine="0" w:firstLineChars="0"/>
              <w:jc w:val="center"/>
              <w:rPr>
                <w:rFonts w:ascii="Times New Roman" w:eastAsia="黑体"/>
                <w:szCs w:val="21"/>
                <w:highlight w:val="none"/>
              </w:rPr>
            </w:pPr>
            <w:r>
              <w:rPr>
                <w:rFonts w:ascii="Times New Roman"/>
                <w:bCs/>
                <w:szCs w:val="11"/>
                <w:highlight w:val="none"/>
              </w:rPr>
              <w:t>图C.1</w:t>
            </w:r>
            <w:r>
              <w:rPr>
                <w:rFonts w:hint="eastAsia" w:ascii="Times New Roman"/>
                <w:bCs/>
                <w:szCs w:val="11"/>
                <w:highlight w:val="none"/>
              </w:rPr>
              <w:t>3</w:t>
            </w:r>
            <w:r>
              <w:rPr>
                <w:rFonts w:ascii="Times New Roman"/>
                <w:bCs/>
                <w:szCs w:val="11"/>
                <w:highlight w:val="none"/>
              </w:rPr>
              <w:t xml:space="preserve"> 联络模式残压脉冲闭锁逻辑图</w:t>
            </w:r>
          </w:p>
        </w:tc>
      </w:tr>
    </w:tbl>
    <w:p w14:paraId="5C8AF1A3">
      <w:pPr>
        <w:pStyle w:val="3"/>
        <w:ind w:left="0"/>
        <w:rPr>
          <w:rFonts w:hAnsi="宋体"/>
          <w:b/>
          <w:bCs w:val="0"/>
          <w:highlight w:val="none"/>
        </w:rPr>
      </w:pPr>
      <w:bookmarkStart w:id="455" w:name="_Toc79413643"/>
      <w:bookmarkStart w:id="456" w:name="_Toc79414027"/>
      <w:bookmarkStart w:id="457" w:name="_Toc79413764"/>
      <w:bookmarkStart w:id="458" w:name="_Toc79169332"/>
      <w:r>
        <w:rPr>
          <w:rFonts w:hAnsi="宋体"/>
          <w:b/>
          <w:bCs w:val="0"/>
          <w:highlight w:val="none"/>
        </w:rPr>
        <w:t>附录C.3.6 合于零压跳闸闭锁合闸</w:t>
      </w:r>
      <w:bookmarkEnd w:id="455"/>
      <w:bookmarkEnd w:id="456"/>
      <w:bookmarkEnd w:id="457"/>
      <w:bookmarkEnd w:id="458"/>
    </w:p>
    <w:p w14:paraId="0AA60B42">
      <w:pPr>
        <w:pStyle w:val="21"/>
        <w:spacing w:line="360" w:lineRule="auto"/>
        <w:ind w:firstLine="420"/>
        <w:rPr>
          <w:rFonts w:ascii="Times New Roman"/>
          <w:bCs/>
          <w:highlight w:val="none"/>
        </w:rPr>
      </w:pPr>
      <w:r>
        <w:rPr>
          <w:rFonts w:hint="eastAsia" w:ascii="Times New Roman"/>
          <w:highlight w:val="none"/>
        </w:rPr>
        <w:t>在分段模式下，开关合闸动作后在[Y时限]内检测到的零序电压大[于零压保护定值]且持续时间超过[零压时间定值]条件下，当[合到零压保护]置“2”时，出口跳闸并双向闭锁；当[合到零压保护]置“1”时发出接地故障告警</w:t>
      </w:r>
    </w:p>
    <w:p w14:paraId="14875CA6">
      <w:pPr>
        <w:pStyle w:val="21"/>
        <w:spacing w:line="360" w:lineRule="auto"/>
        <w:ind w:firstLine="424" w:firstLineChars="202"/>
        <w:rPr>
          <w:rFonts w:ascii="Times New Roman"/>
          <w:szCs w:val="21"/>
          <w:highlight w:val="none"/>
        </w:rPr>
      </w:pPr>
      <w:r>
        <w:rPr>
          <w:rFonts w:ascii="Times New Roman"/>
          <w:szCs w:val="21"/>
          <w:highlight w:val="none"/>
        </w:rPr>
        <w:t>合于零压闭锁合闸复归条件为：解锁按钮、</w:t>
      </w:r>
      <w:r>
        <w:rPr>
          <w:rFonts w:hint="eastAsia" w:ascii="Times New Roman"/>
          <w:szCs w:val="21"/>
          <w:highlight w:val="none"/>
        </w:rPr>
        <w:t>人工</w:t>
      </w:r>
      <w:r>
        <w:rPr>
          <w:rFonts w:ascii="Times New Roman"/>
          <w:szCs w:val="21"/>
          <w:highlight w:val="none"/>
        </w:rPr>
        <w:t>合闸。电压时间型就地馈线自动化合于零压跳闸并闭锁合闸逻辑见图。</w:t>
      </w:r>
    </w:p>
    <w:tbl>
      <w:tblPr>
        <w:tblStyle w:val="16"/>
        <w:tblW w:w="0" w:type="auto"/>
        <w:tblInd w:w="0" w:type="dxa"/>
        <w:tblLayout w:type="fixed"/>
        <w:tblCellMar>
          <w:top w:w="0" w:type="dxa"/>
          <w:left w:w="108" w:type="dxa"/>
          <w:bottom w:w="0" w:type="dxa"/>
          <w:right w:w="108" w:type="dxa"/>
        </w:tblCellMar>
      </w:tblPr>
      <w:tblGrid>
        <w:gridCol w:w="8931"/>
      </w:tblGrid>
      <w:tr w14:paraId="61FC59DC">
        <w:tblPrEx>
          <w:tblLayout w:type="fixed"/>
        </w:tblPrEx>
        <w:tc>
          <w:tcPr>
            <w:tcW w:w="8931" w:type="dxa"/>
            <w:vAlign w:val="top"/>
          </w:tcPr>
          <w:p w14:paraId="365C834F">
            <w:pPr>
              <w:pStyle w:val="21"/>
              <w:spacing w:line="360" w:lineRule="auto"/>
              <w:ind w:firstLine="0" w:firstLineChars="0"/>
              <w:jc w:val="center"/>
              <w:rPr>
                <w:rFonts w:ascii="Times New Roman"/>
                <w:szCs w:val="21"/>
                <w:highlight w:val="none"/>
              </w:rPr>
            </w:pPr>
            <w:r>
              <w:rPr>
                <w:rFonts w:ascii="Times New Roman"/>
                <w:szCs w:val="21"/>
                <w:highlight w:val="none"/>
              </w:rPr>
              <w:object>
                <v:shape id="_x0000_i1041" o:spt="75" type="#_x0000_t75" style="height:126.8pt;width:437.75pt;" o:ole="t" filled="f" o:preferrelative="t" stroked="f" coordsize="21600,21600">
                  <v:path/>
                  <v:fill on="f" focussize="0,0"/>
                  <v:stroke on="f"/>
                  <v:imagedata r:id="rId107" o:title=""/>
                  <o:lock v:ext="edit" aspectratio="f"/>
                  <w10:wrap type="none"/>
                  <w10:anchorlock/>
                </v:shape>
                <o:OLEObject Type="Embed" ProgID="Visio.Drawing.15" ShapeID="_x0000_i1041" DrawAspect="Content" ObjectID="_1468075741" r:id="rId106">
                  <o:LockedField>false</o:LockedField>
                </o:OLEObject>
              </w:object>
            </w:r>
            <w:r>
              <w:rPr>
                <w:rFonts w:ascii="Times New Roman"/>
                <w:bCs/>
                <w:szCs w:val="11"/>
                <w:highlight w:val="none"/>
              </w:rPr>
              <w:t>图C.1</w:t>
            </w:r>
            <w:r>
              <w:rPr>
                <w:rFonts w:hint="eastAsia" w:ascii="Times New Roman"/>
                <w:bCs/>
                <w:szCs w:val="11"/>
                <w:highlight w:val="none"/>
              </w:rPr>
              <w:t>4</w:t>
            </w:r>
            <w:r>
              <w:rPr>
                <w:rFonts w:ascii="Times New Roman"/>
                <w:bCs/>
                <w:szCs w:val="11"/>
                <w:highlight w:val="none"/>
              </w:rPr>
              <w:t xml:space="preserve"> 合于零压跳闸并闭锁合闸逻辑图</w:t>
            </w:r>
          </w:p>
        </w:tc>
      </w:tr>
    </w:tbl>
    <w:p w14:paraId="2ABABF0B">
      <w:pPr>
        <w:pStyle w:val="3"/>
        <w:ind w:left="0"/>
        <w:rPr>
          <w:rFonts w:hAnsi="宋体"/>
          <w:b/>
          <w:bCs w:val="0"/>
          <w:highlight w:val="none"/>
        </w:rPr>
      </w:pPr>
      <w:r>
        <w:rPr>
          <w:rFonts w:hAnsi="宋体"/>
          <w:b/>
          <w:bCs w:val="0"/>
          <w:highlight w:val="none"/>
        </w:rPr>
        <w:t>附录C.3.7 双侧有压禁止合闸</w:t>
      </w:r>
    </w:p>
    <w:p w14:paraId="556FA03F">
      <w:pPr>
        <w:pStyle w:val="21"/>
        <w:spacing w:line="360" w:lineRule="auto"/>
        <w:ind w:firstLine="420"/>
        <w:rPr>
          <w:rFonts w:hAnsi="宋体" w:cs="等线"/>
          <w:bCs/>
          <w:highlight w:val="none"/>
        </w:rPr>
      </w:pPr>
      <w:r>
        <w:rPr>
          <w:rFonts w:hint="eastAsia" w:hAnsi="宋体"/>
          <w:szCs w:val="21"/>
          <w:highlight w:val="none"/>
        </w:rPr>
        <w:t>检测到开关双侧有压，且开关在分位、无流时，避免自动合闸导致合环运行。</w:t>
      </w:r>
      <w:r>
        <w:rPr>
          <w:rFonts w:hint="eastAsia" w:hAnsi="宋体" w:cs="等线"/>
          <w:bCs/>
          <w:highlight w:val="none"/>
        </w:rPr>
        <w:t>电就地馈线自动化双侧有压闭锁逻辑见图。</w:t>
      </w:r>
    </w:p>
    <w:tbl>
      <w:tblPr>
        <w:tblStyle w:val="16"/>
        <w:tblW w:w="0" w:type="auto"/>
        <w:tblInd w:w="0" w:type="dxa"/>
        <w:tblLayout w:type="fixed"/>
        <w:tblCellMar>
          <w:top w:w="0" w:type="dxa"/>
          <w:left w:w="108" w:type="dxa"/>
          <w:bottom w:w="0" w:type="dxa"/>
          <w:right w:w="108" w:type="dxa"/>
        </w:tblCellMar>
      </w:tblPr>
      <w:tblGrid>
        <w:gridCol w:w="8931"/>
      </w:tblGrid>
      <w:tr w14:paraId="68B76FDA">
        <w:tblPrEx>
          <w:tblLayout w:type="fixed"/>
        </w:tblPrEx>
        <w:tc>
          <w:tcPr>
            <w:tcW w:w="8931" w:type="dxa"/>
            <w:vAlign w:val="top"/>
          </w:tcPr>
          <w:p w14:paraId="156B4335">
            <w:pPr>
              <w:pStyle w:val="21"/>
              <w:spacing w:line="360" w:lineRule="auto"/>
              <w:ind w:firstLine="0" w:firstLineChars="0"/>
              <w:jc w:val="center"/>
              <w:rPr>
                <w:rFonts w:ascii="Times New Roman"/>
                <w:szCs w:val="21"/>
                <w:highlight w:val="none"/>
              </w:rPr>
            </w:pPr>
            <w:r>
              <w:rPr>
                <w:rFonts w:ascii="Times New Roman"/>
                <w:szCs w:val="21"/>
                <w:highlight w:val="none"/>
              </w:rPr>
              <w:object>
                <v:shape id="_x0000_i1042" o:spt="75" type="#_x0000_t75" style="height:68.2pt;width:315.4pt;" o:ole="t" filled="f" o:preferrelative="t" stroked="f" coordsize="21600,21600">
                  <v:path/>
                  <v:fill on="f" focussize="0,0"/>
                  <v:stroke on="f"/>
                  <v:imagedata r:id="rId109" o:title=""/>
                  <o:lock v:ext="edit" aspectratio="f"/>
                  <w10:wrap type="none"/>
                  <w10:anchorlock/>
                </v:shape>
                <o:OLEObject Type="Embed" ProgID="Visio.Drawing.15" ShapeID="_x0000_i1042" DrawAspect="Content" ObjectID="_1468075742" r:id="rId108">
                  <o:LockedField>false</o:LockedField>
                </o:OLEObject>
              </w:object>
            </w:r>
          </w:p>
        </w:tc>
      </w:tr>
      <w:tr w14:paraId="137FF7B0">
        <w:tblPrEx>
          <w:tblLayout w:type="fixed"/>
        </w:tblPrEx>
        <w:tc>
          <w:tcPr>
            <w:tcW w:w="8931" w:type="dxa"/>
            <w:vAlign w:val="top"/>
          </w:tcPr>
          <w:p w14:paraId="6DDA4210">
            <w:pPr>
              <w:pStyle w:val="21"/>
              <w:spacing w:line="360" w:lineRule="auto"/>
              <w:ind w:firstLine="0" w:firstLineChars="0"/>
              <w:jc w:val="center"/>
              <w:rPr>
                <w:rFonts w:ascii="Times New Roman"/>
                <w:szCs w:val="21"/>
                <w:highlight w:val="none"/>
              </w:rPr>
            </w:pPr>
            <w:r>
              <w:rPr>
                <w:rFonts w:ascii="Times New Roman"/>
                <w:bCs/>
                <w:szCs w:val="11"/>
                <w:highlight w:val="none"/>
              </w:rPr>
              <w:t>图C.1</w:t>
            </w:r>
            <w:r>
              <w:rPr>
                <w:rFonts w:hint="eastAsia" w:ascii="Times New Roman"/>
                <w:bCs/>
                <w:szCs w:val="11"/>
                <w:highlight w:val="none"/>
              </w:rPr>
              <w:t>5</w:t>
            </w:r>
            <w:r>
              <w:rPr>
                <w:rFonts w:ascii="Times New Roman"/>
                <w:bCs/>
                <w:szCs w:val="11"/>
                <w:highlight w:val="none"/>
              </w:rPr>
              <w:t xml:space="preserve"> 双侧有压禁止合闸逻辑图</w:t>
            </w:r>
          </w:p>
        </w:tc>
      </w:tr>
    </w:tbl>
    <w:p w14:paraId="24319656">
      <w:pPr>
        <w:pStyle w:val="3"/>
        <w:ind w:left="0"/>
        <w:rPr>
          <w:rFonts w:hAnsi="宋体"/>
          <w:b/>
          <w:bCs w:val="0"/>
          <w:highlight w:val="none"/>
        </w:rPr>
      </w:pPr>
      <w:r>
        <w:rPr>
          <w:rFonts w:hAnsi="宋体"/>
          <w:b/>
          <w:bCs w:val="0"/>
          <w:highlight w:val="none"/>
        </w:rPr>
        <w:t>附录C.3.8 人工分闸闭锁合闸</w:t>
      </w:r>
    </w:p>
    <w:p w14:paraId="0C488489">
      <w:pPr>
        <w:pStyle w:val="21"/>
        <w:spacing w:line="360" w:lineRule="auto"/>
        <w:ind w:firstLine="424" w:firstLineChars="202"/>
        <w:rPr>
          <w:rFonts w:hAnsi="宋体"/>
          <w:highlight w:val="none"/>
        </w:rPr>
      </w:pPr>
      <w:r>
        <w:rPr>
          <w:rFonts w:hint="eastAsia" w:ascii="Times New Roman"/>
          <w:highlight w:val="none"/>
        </w:rPr>
        <w:t>人工分闸包括</w:t>
      </w:r>
      <w:r>
        <w:rPr>
          <w:rFonts w:ascii="Times New Roman"/>
          <w:highlight w:val="none"/>
        </w:rPr>
        <w:t>FTU</w:t>
      </w:r>
      <w:r>
        <w:rPr>
          <w:rFonts w:hint="eastAsia" w:ascii="Times New Roman"/>
          <w:highlight w:val="none"/>
        </w:rPr>
        <w:t>面板</w:t>
      </w:r>
      <w:r>
        <w:rPr>
          <w:rFonts w:ascii="Times New Roman"/>
          <w:highlight w:val="none"/>
        </w:rPr>
        <w:t>按钮分闸、遥控分闸或开关本体操作分闸</w:t>
      </w:r>
      <w:r>
        <w:rPr>
          <w:rFonts w:hint="eastAsia" w:ascii="Times New Roman"/>
          <w:highlight w:val="none"/>
        </w:rPr>
        <w:t>。当人工分闸时</w:t>
      </w:r>
      <w:r>
        <w:rPr>
          <w:rFonts w:ascii="Times New Roman"/>
          <w:highlight w:val="none"/>
        </w:rPr>
        <w:t>闭锁来电自动合闸。。</w:t>
      </w:r>
    </w:p>
    <w:tbl>
      <w:tblPr>
        <w:tblStyle w:val="16"/>
        <w:tblW w:w="0" w:type="auto"/>
        <w:tblInd w:w="0" w:type="dxa"/>
        <w:tblLayout w:type="fixed"/>
        <w:tblCellMar>
          <w:top w:w="0" w:type="dxa"/>
          <w:left w:w="108" w:type="dxa"/>
          <w:bottom w:w="0" w:type="dxa"/>
          <w:right w:w="108" w:type="dxa"/>
        </w:tblCellMar>
      </w:tblPr>
      <w:tblGrid>
        <w:gridCol w:w="8931"/>
      </w:tblGrid>
      <w:tr w14:paraId="49FB2109">
        <w:tblPrEx>
          <w:tblLayout w:type="fixed"/>
        </w:tblPrEx>
        <w:tc>
          <w:tcPr>
            <w:tcW w:w="8931" w:type="dxa"/>
            <w:vAlign w:val="top"/>
          </w:tcPr>
          <w:p w14:paraId="0EC2EA26">
            <w:pPr>
              <w:pStyle w:val="21"/>
              <w:spacing w:line="360" w:lineRule="auto"/>
              <w:ind w:firstLine="0" w:firstLineChars="0"/>
              <w:jc w:val="center"/>
              <w:rPr>
                <w:rFonts w:ascii="Times New Roman"/>
                <w:szCs w:val="21"/>
                <w:highlight w:val="none"/>
              </w:rPr>
            </w:pPr>
            <w:r>
              <w:rPr>
                <w:highlight w:val="none"/>
              </w:rPr>
              <w:object>
                <v:shape id="_x0000_i1043" o:spt="75" type="#_x0000_t75" style="height:80.3pt;width:349.15pt;" o:ole="t" filled="f" o:preferrelative="t" stroked="f" coordsize="21600,21600">
                  <v:path/>
                  <v:fill on="f" focussize="0,0"/>
                  <v:stroke on="f"/>
                  <v:imagedata r:id="rId111" o:title=""/>
                  <o:lock v:ext="edit" aspectratio="f"/>
                  <w10:wrap type="none"/>
                  <w10:anchorlock/>
                </v:shape>
                <o:OLEObject Type="Embed" ProgID="Visio.Drawing.15" ShapeID="_x0000_i1043" DrawAspect="Content" ObjectID="_1468075743" r:id="rId110">
                  <o:LockedField>false</o:LockedField>
                </o:OLEObject>
              </w:object>
            </w:r>
          </w:p>
        </w:tc>
      </w:tr>
      <w:tr w14:paraId="2C5740F1">
        <w:tblPrEx>
          <w:tblLayout w:type="fixed"/>
        </w:tblPrEx>
        <w:tc>
          <w:tcPr>
            <w:tcW w:w="8931" w:type="dxa"/>
            <w:vAlign w:val="top"/>
          </w:tcPr>
          <w:p w14:paraId="5B3B18F8">
            <w:pPr>
              <w:pStyle w:val="21"/>
              <w:spacing w:line="360" w:lineRule="auto"/>
              <w:ind w:firstLine="0" w:firstLineChars="0"/>
              <w:jc w:val="center"/>
              <w:rPr>
                <w:rFonts w:ascii="Times New Roman"/>
                <w:szCs w:val="21"/>
                <w:highlight w:val="none"/>
              </w:rPr>
            </w:pPr>
            <w:r>
              <w:rPr>
                <w:rFonts w:ascii="Times New Roman"/>
                <w:bCs/>
                <w:szCs w:val="11"/>
                <w:highlight w:val="none"/>
              </w:rPr>
              <w:t>图C.1</w:t>
            </w:r>
            <w:r>
              <w:rPr>
                <w:rFonts w:hint="eastAsia" w:ascii="Times New Roman"/>
                <w:bCs/>
                <w:szCs w:val="11"/>
                <w:highlight w:val="none"/>
              </w:rPr>
              <w:t>6</w:t>
            </w:r>
            <w:r>
              <w:rPr>
                <w:rFonts w:ascii="Times New Roman"/>
                <w:bCs/>
                <w:szCs w:val="11"/>
                <w:highlight w:val="none"/>
              </w:rPr>
              <w:t xml:space="preserve"> 人工分闸闭锁合闸自动合闸逻辑</w:t>
            </w:r>
          </w:p>
        </w:tc>
      </w:tr>
      <w:tr w14:paraId="04DB024B">
        <w:tblPrEx>
          <w:tblLayout w:type="fixed"/>
        </w:tblPrEx>
        <w:tc>
          <w:tcPr>
            <w:tcW w:w="8931" w:type="dxa"/>
            <w:vAlign w:val="top"/>
          </w:tcPr>
          <w:p w14:paraId="123F301B">
            <w:pPr>
              <w:pStyle w:val="21"/>
              <w:spacing w:line="360" w:lineRule="auto"/>
              <w:ind w:firstLine="0" w:firstLineChars="0"/>
              <w:jc w:val="center"/>
              <w:rPr>
                <w:rFonts w:ascii="黑体" w:hAnsi="黑体" w:eastAsia="黑体" w:cs="宋体"/>
                <w:szCs w:val="21"/>
                <w:highlight w:val="none"/>
              </w:rPr>
            </w:pPr>
            <w:r>
              <w:rPr>
                <w:highlight w:val="none"/>
              </w:rPr>
              <w:object>
                <v:shape id="_x0000_i1044" o:spt="75" type="#_x0000_t75" style="height:137.1pt;width:420.1pt;" o:ole="t" filled="f" o:preferrelative="t" stroked="f" coordsize="21600,21600">
                  <v:path/>
                  <v:fill on="f" focussize="0,0"/>
                  <v:stroke on="f"/>
                  <v:imagedata r:id="rId113" o:title=""/>
                  <o:lock v:ext="edit" aspectratio="f"/>
                  <w10:wrap type="none"/>
                  <w10:anchorlock/>
                </v:shape>
                <o:OLEObject Type="Embed" ProgID="Visio.Drawing.15" ShapeID="_x0000_i1044" DrawAspect="Content" ObjectID="_1468075744" r:id="rId112">
                  <o:LockedField>false</o:LockedField>
                </o:OLEObject>
              </w:object>
            </w:r>
          </w:p>
        </w:tc>
      </w:tr>
      <w:tr w14:paraId="3980C2F2">
        <w:tblPrEx>
          <w:tblLayout w:type="fixed"/>
        </w:tblPrEx>
        <w:tc>
          <w:tcPr>
            <w:tcW w:w="8931" w:type="dxa"/>
            <w:vAlign w:val="top"/>
          </w:tcPr>
          <w:p w14:paraId="5066E801">
            <w:pPr>
              <w:pStyle w:val="21"/>
              <w:spacing w:line="360" w:lineRule="auto"/>
              <w:ind w:firstLine="0" w:firstLineChars="0"/>
              <w:jc w:val="center"/>
              <w:rPr>
                <w:rFonts w:ascii="黑体" w:hAnsi="黑体" w:eastAsia="黑体" w:cs="宋体"/>
                <w:szCs w:val="21"/>
                <w:highlight w:val="none"/>
              </w:rPr>
            </w:pPr>
            <w:r>
              <w:rPr>
                <w:rFonts w:ascii="Times New Roman"/>
                <w:bCs/>
                <w:szCs w:val="11"/>
                <w:highlight w:val="none"/>
              </w:rPr>
              <w:t>图C.1</w:t>
            </w:r>
            <w:r>
              <w:rPr>
                <w:rFonts w:hint="eastAsia" w:ascii="Times New Roman"/>
                <w:bCs/>
                <w:szCs w:val="11"/>
                <w:highlight w:val="none"/>
              </w:rPr>
              <w:t>7</w:t>
            </w:r>
            <w:r>
              <w:rPr>
                <w:rFonts w:ascii="Times New Roman"/>
                <w:bCs/>
                <w:szCs w:val="11"/>
                <w:highlight w:val="none"/>
              </w:rPr>
              <w:t xml:space="preserve"> 人工分闸闭锁合闸解锁逻辑图</w:t>
            </w:r>
          </w:p>
        </w:tc>
      </w:tr>
    </w:tbl>
    <w:p w14:paraId="34F2A318">
      <w:pPr>
        <w:pStyle w:val="3"/>
        <w:ind w:left="0"/>
        <w:rPr>
          <w:rFonts w:hAnsi="宋体"/>
          <w:b/>
          <w:bCs w:val="0"/>
          <w:highlight w:val="none"/>
        </w:rPr>
      </w:pPr>
      <w:r>
        <w:rPr>
          <w:rFonts w:hAnsi="宋体"/>
          <w:b/>
          <w:bCs w:val="0"/>
          <w:highlight w:val="none"/>
        </w:rPr>
        <w:t>附录C.3.9 正向闭锁自动解锁</w:t>
      </w:r>
    </w:p>
    <w:p w14:paraId="2FD49158">
      <w:pPr>
        <w:pStyle w:val="21"/>
        <w:ind w:firstLine="420"/>
        <w:rPr>
          <w:rFonts w:ascii="Times New Roman"/>
          <w:szCs w:val="22"/>
          <w:highlight w:val="none"/>
        </w:rPr>
      </w:pPr>
      <w:r>
        <w:rPr>
          <w:rFonts w:ascii="Times New Roman"/>
          <w:szCs w:val="22"/>
          <w:highlight w:val="none"/>
        </w:rPr>
        <w:t>正向闭锁自动解锁逻辑见图。</w:t>
      </w:r>
    </w:p>
    <w:tbl>
      <w:tblPr>
        <w:tblStyle w:val="16"/>
        <w:tblW w:w="0" w:type="auto"/>
        <w:tblInd w:w="0" w:type="dxa"/>
        <w:tblLayout w:type="fixed"/>
        <w:tblCellMar>
          <w:top w:w="0" w:type="dxa"/>
          <w:left w:w="108" w:type="dxa"/>
          <w:bottom w:w="0" w:type="dxa"/>
          <w:right w:w="108" w:type="dxa"/>
        </w:tblCellMar>
      </w:tblPr>
      <w:tblGrid>
        <w:gridCol w:w="8931"/>
      </w:tblGrid>
      <w:tr w14:paraId="110BBBC1">
        <w:tblPrEx>
          <w:tblLayout w:type="fixed"/>
        </w:tblPrEx>
        <w:tc>
          <w:tcPr>
            <w:tcW w:w="8931" w:type="dxa"/>
            <w:vAlign w:val="top"/>
          </w:tcPr>
          <w:p w14:paraId="5D02DA8F">
            <w:pPr>
              <w:pStyle w:val="21"/>
              <w:spacing w:line="360" w:lineRule="auto"/>
              <w:ind w:firstLine="0" w:firstLineChars="0"/>
              <w:jc w:val="center"/>
              <w:rPr>
                <w:rFonts w:ascii="Times New Roman"/>
                <w:szCs w:val="21"/>
                <w:highlight w:val="none"/>
              </w:rPr>
            </w:pPr>
          </w:p>
        </w:tc>
      </w:tr>
      <w:tr w14:paraId="681A2E7A">
        <w:tblPrEx>
          <w:tblLayout w:type="fixed"/>
        </w:tblPrEx>
        <w:tc>
          <w:tcPr>
            <w:tcW w:w="8931" w:type="dxa"/>
            <w:vAlign w:val="top"/>
          </w:tcPr>
          <w:p w14:paraId="6D2DA650">
            <w:pPr>
              <w:pStyle w:val="21"/>
              <w:spacing w:line="360" w:lineRule="auto"/>
              <w:ind w:firstLine="0" w:firstLineChars="0"/>
              <w:jc w:val="center"/>
              <w:rPr>
                <w:rFonts w:ascii="Times New Roman"/>
                <w:szCs w:val="21"/>
                <w:highlight w:val="none"/>
              </w:rPr>
            </w:pPr>
            <w:r>
              <w:rPr>
                <w:rFonts w:ascii="Times New Roman"/>
                <w:szCs w:val="21"/>
                <w:highlight w:val="none"/>
              </w:rPr>
              <w:object>
                <v:shape id="_x0000_i1045" o:spt="75" type="#_x0000_t75" style="height:227.6pt;width:453.85pt;" o:ole="t" filled="f" o:preferrelative="t" stroked="f" coordsize="21600,21600">
                  <v:path/>
                  <v:fill on="f" focussize="0,0"/>
                  <v:stroke on="f"/>
                  <v:imagedata r:id="rId115" o:title=""/>
                  <o:lock v:ext="edit" aspectratio="f"/>
                  <w10:wrap type="none"/>
                  <w10:anchorlock/>
                </v:shape>
                <o:OLEObject Type="Embed" ProgID="Visio.Drawing.15" ShapeID="_x0000_i1045" DrawAspect="Content" ObjectID="_1468075745" r:id="rId114">
                  <o:LockedField>false</o:LockedField>
                </o:OLEObject>
              </w:object>
            </w:r>
            <w:r>
              <w:rPr>
                <w:rFonts w:ascii="Times New Roman"/>
                <w:bCs/>
                <w:szCs w:val="11"/>
                <w:highlight w:val="none"/>
              </w:rPr>
              <w:t>图C.1</w:t>
            </w:r>
            <w:r>
              <w:rPr>
                <w:rFonts w:hint="eastAsia" w:ascii="Times New Roman"/>
                <w:bCs/>
                <w:szCs w:val="11"/>
                <w:highlight w:val="none"/>
              </w:rPr>
              <w:t>8</w:t>
            </w:r>
            <w:r>
              <w:rPr>
                <w:rFonts w:ascii="Times New Roman"/>
                <w:bCs/>
                <w:szCs w:val="11"/>
                <w:highlight w:val="none"/>
              </w:rPr>
              <w:t xml:space="preserve"> 正向闭锁自动解锁逻辑图</w:t>
            </w:r>
          </w:p>
        </w:tc>
      </w:tr>
    </w:tbl>
    <w:p w14:paraId="4C101908">
      <w:pPr>
        <w:pStyle w:val="3"/>
        <w:ind w:left="0"/>
        <w:rPr>
          <w:rFonts w:hAnsi="宋体"/>
          <w:b/>
          <w:bCs w:val="0"/>
          <w:highlight w:val="none"/>
        </w:rPr>
      </w:pPr>
      <w:r>
        <w:rPr>
          <w:rFonts w:hAnsi="宋体"/>
          <w:b/>
          <w:bCs w:val="0"/>
          <w:highlight w:val="none"/>
        </w:rPr>
        <w:t>附录C.3.10 反向闭锁（残压脉冲）自动解锁</w:t>
      </w:r>
    </w:p>
    <w:p w14:paraId="70E34CE9">
      <w:pPr>
        <w:pStyle w:val="21"/>
        <w:spacing w:line="360" w:lineRule="auto"/>
        <w:ind w:firstLine="420"/>
        <w:rPr>
          <w:rFonts w:ascii="Times New Roman"/>
          <w:szCs w:val="22"/>
          <w:highlight w:val="none"/>
        </w:rPr>
      </w:pPr>
      <w:r>
        <w:rPr>
          <w:rFonts w:ascii="Times New Roman"/>
          <w:szCs w:val="22"/>
          <w:highlight w:val="none"/>
        </w:rPr>
        <w:t>反向闭锁</w:t>
      </w:r>
      <w:r>
        <w:rPr>
          <w:rFonts w:hint="eastAsia" w:hAnsi="宋体" w:cs="等线"/>
          <w:bCs/>
          <w:highlight w:val="none"/>
        </w:rPr>
        <w:t>自动解锁</w:t>
      </w:r>
      <w:r>
        <w:rPr>
          <w:rFonts w:ascii="Times New Roman"/>
          <w:szCs w:val="22"/>
          <w:highlight w:val="none"/>
        </w:rPr>
        <w:t>逻辑见图</w:t>
      </w:r>
      <w:r>
        <w:rPr>
          <w:rFonts w:hint="eastAsia" w:ascii="Times New Roman"/>
          <w:szCs w:val="22"/>
          <w:highlight w:val="none"/>
        </w:rPr>
        <w:t>。</w:t>
      </w:r>
    </w:p>
    <w:tbl>
      <w:tblPr>
        <w:tblStyle w:val="16"/>
        <w:tblW w:w="0" w:type="auto"/>
        <w:tblInd w:w="0" w:type="dxa"/>
        <w:tblLayout w:type="fixed"/>
        <w:tblCellMar>
          <w:top w:w="0" w:type="dxa"/>
          <w:left w:w="108" w:type="dxa"/>
          <w:bottom w:w="0" w:type="dxa"/>
          <w:right w:w="108" w:type="dxa"/>
        </w:tblCellMar>
      </w:tblPr>
      <w:tblGrid>
        <w:gridCol w:w="8931"/>
      </w:tblGrid>
      <w:tr w14:paraId="2641E360">
        <w:tblPrEx>
          <w:tblLayout w:type="fixed"/>
        </w:tblPrEx>
        <w:tc>
          <w:tcPr>
            <w:tcW w:w="8931" w:type="dxa"/>
            <w:vAlign w:val="top"/>
          </w:tcPr>
          <w:p w14:paraId="13EE5ECF">
            <w:pPr>
              <w:pStyle w:val="21"/>
              <w:spacing w:line="360" w:lineRule="auto"/>
              <w:ind w:firstLine="0" w:firstLineChars="0"/>
              <w:jc w:val="center"/>
              <w:rPr>
                <w:rFonts w:ascii="Times New Roman"/>
                <w:szCs w:val="21"/>
                <w:highlight w:val="none"/>
              </w:rPr>
            </w:pPr>
            <w:r>
              <w:rPr>
                <w:rFonts w:ascii="Times New Roman"/>
                <w:szCs w:val="21"/>
                <w:highlight w:val="none"/>
              </w:rPr>
              <w:object>
                <v:shape id="_x0000_i1046" o:spt="75" type="#_x0000_t75" style="height:217.9pt;width:434.5pt;" o:ole="t" filled="f" o:preferrelative="t" stroked="f" coordsize="21600,21600">
                  <v:path/>
                  <v:fill on="f" focussize="0,0"/>
                  <v:stroke on="f"/>
                  <v:imagedata r:id="rId117" o:title=""/>
                  <o:lock v:ext="edit" aspectratio="f"/>
                  <w10:wrap type="none"/>
                  <w10:anchorlock/>
                </v:shape>
                <o:OLEObject Type="Embed" ProgID="Visio.Drawing.15" ShapeID="_x0000_i1046" DrawAspect="Content" ObjectID="_1468075746" r:id="rId116">
                  <o:LockedField>false</o:LockedField>
                </o:OLEObject>
              </w:object>
            </w:r>
          </w:p>
        </w:tc>
      </w:tr>
      <w:tr w14:paraId="3E198B6F">
        <w:tblPrEx>
          <w:tblLayout w:type="fixed"/>
        </w:tblPrEx>
        <w:tc>
          <w:tcPr>
            <w:tcW w:w="8931" w:type="dxa"/>
            <w:vAlign w:val="top"/>
          </w:tcPr>
          <w:p w14:paraId="3BBA28BC">
            <w:pPr>
              <w:pStyle w:val="21"/>
              <w:spacing w:line="360" w:lineRule="auto"/>
              <w:ind w:firstLine="0" w:firstLineChars="0"/>
              <w:jc w:val="center"/>
              <w:rPr>
                <w:rFonts w:ascii="Times New Roman"/>
                <w:szCs w:val="21"/>
                <w:highlight w:val="none"/>
              </w:rPr>
            </w:pPr>
            <w:r>
              <w:rPr>
                <w:rFonts w:ascii="Times New Roman"/>
                <w:bCs/>
                <w:szCs w:val="11"/>
                <w:highlight w:val="none"/>
              </w:rPr>
              <w:t>图C.1</w:t>
            </w:r>
            <w:r>
              <w:rPr>
                <w:rFonts w:hint="eastAsia" w:ascii="Times New Roman"/>
                <w:bCs/>
                <w:szCs w:val="11"/>
                <w:highlight w:val="none"/>
              </w:rPr>
              <w:t>9</w:t>
            </w:r>
            <w:r>
              <w:rPr>
                <w:rFonts w:ascii="Times New Roman"/>
                <w:bCs/>
                <w:szCs w:val="11"/>
                <w:highlight w:val="none"/>
              </w:rPr>
              <w:t xml:space="preserve"> 分段模式反向闭锁自动解锁逻辑图</w:t>
            </w:r>
          </w:p>
        </w:tc>
      </w:tr>
    </w:tbl>
    <w:p w14:paraId="1B7874CB">
      <w:pPr>
        <w:pStyle w:val="3"/>
        <w:ind w:left="0"/>
        <w:rPr>
          <w:rFonts w:hAnsi="宋体"/>
          <w:b/>
          <w:bCs w:val="0"/>
          <w:highlight w:val="none"/>
        </w:rPr>
      </w:pPr>
      <w:r>
        <w:rPr>
          <w:rFonts w:hAnsi="宋体"/>
          <w:b/>
          <w:bCs w:val="0"/>
          <w:highlight w:val="none"/>
        </w:rPr>
        <w:t>附录C.3.11 联络模式解锁</w:t>
      </w:r>
    </w:p>
    <w:p w14:paraId="6ED2BD53">
      <w:pPr>
        <w:pStyle w:val="21"/>
        <w:spacing w:line="360" w:lineRule="auto"/>
        <w:ind w:firstLine="420"/>
        <w:rPr>
          <w:rFonts w:ascii="Times New Roman"/>
          <w:szCs w:val="22"/>
          <w:highlight w:val="none"/>
        </w:rPr>
      </w:pPr>
      <w:r>
        <w:rPr>
          <w:rFonts w:hint="eastAsia" w:hAnsi="宋体" w:cs="等线"/>
          <w:bCs/>
          <w:highlight w:val="none"/>
        </w:rPr>
        <w:t>联络模式自动解锁</w:t>
      </w:r>
      <w:r>
        <w:rPr>
          <w:rFonts w:ascii="Times New Roman"/>
          <w:szCs w:val="22"/>
          <w:highlight w:val="none"/>
        </w:rPr>
        <w:t>逻辑见图</w:t>
      </w:r>
      <w:r>
        <w:rPr>
          <w:rFonts w:hint="eastAsia" w:ascii="Times New Roman"/>
          <w:szCs w:val="22"/>
          <w:highlight w:val="none"/>
        </w:rPr>
        <w:t>。</w:t>
      </w:r>
    </w:p>
    <w:tbl>
      <w:tblPr>
        <w:tblStyle w:val="16"/>
        <w:tblW w:w="0" w:type="auto"/>
        <w:tblInd w:w="0" w:type="dxa"/>
        <w:tblLayout w:type="fixed"/>
        <w:tblCellMar>
          <w:top w:w="0" w:type="dxa"/>
          <w:left w:w="108" w:type="dxa"/>
          <w:bottom w:w="0" w:type="dxa"/>
          <w:right w:w="108" w:type="dxa"/>
        </w:tblCellMar>
      </w:tblPr>
      <w:tblGrid>
        <w:gridCol w:w="8931"/>
      </w:tblGrid>
      <w:tr w14:paraId="73B5E014">
        <w:tblPrEx>
          <w:tblLayout w:type="fixed"/>
        </w:tblPrEx>
        <w:trPr>
          <w:trHeight w:val="2950" w:hRule="atLeast"/>
        </w:trPr>
        <w:tc>
          <w:tcPr>
            <w:tcW w:w="8931" w:type="dxa"/>
            <w:vAlign w:val="top"/>
          </w:tcPr>
          <w:p w14:paraId="4793E8B8">
            <w:pPr>
              <w:pStyle w:val="21"/>
              <w:spacing w:line="360" w:lineRule="auto"/>
              <w:ind w:firstLine="0" w:firstLineChars="0"/>
              <w:jc w:val="center"/>
              <w:rPr>
                <w:rFonts w:ascii="Times New Roman" w:eastAsia="黑体"/>
                <w:szCs w:val="21"/>
                <w:highlight w:val="none"/>
              </w:rPr>
            </w:pPr>
            <w:r>
              <w:rPr>
                <w:highlight w:val="none"/>
              </w:rPr>
              <w:object>
                <v:shape id="_x0000_i1047" o:spt="75" type="#_x0000_t75" style="height:177.75pt;width:421.8pt;" o:ole="t" filled="f" o:preferrelative="t" stroked="f" coordsize="21600,21600">
                  <v:path/>
                  <v:fill on="f" focussize="0,0"/>
                  <v:stroke on="f"/>
                  <v:imagedata r:id="rId119" o:title=""/>
                  <o:lock v:ext="edit" aspectratio="f"/>
                  <w10:wrap type="none"/>
                  <w10:anchorlock/>
                </v:shape>
                <o:OLEObject Type="Embed" ProgID="Visio.Drawing.15" ShapeID="_x0000_i1047" DrawAspect="Content" ObjectID="_1468075747" r:id="rId118">
                  <o:LockedField>false</o:LockedField>
                </o:OLEObject>
              </w:object>
            </w:r>
          </w:p>
        </w:tc>
      </w:tr>
      <w:tr w14:paraId="742EE63B">
        <w:tblPrEx>
          <w:tblLayout w:type="fixed"/>
        </w:tblPrEx>
        <w:tc>
          <w:tcPr>
            <w:tcW w:w="8931" w:type="dxa"/>
            <w:vAlign w:val="top"/>
          </w:tcPr>
          <w:p w14:paraId="38C47FAB">
            <w:pPr>
              <w:pStyle w:val="21"/>
              <w:spacing w:line="360" w:lineRule="auto"/>
              <w:ind w:firstLine="0" w:firstLineChars="0"/>
              <w:jc w:val="center"/>
              <w:rPr>
                <w:rFonts w:ascii="Times New Roman" w:eastAsia="黑体"/>
                <w:szCs w:val="21"/>
                <w:highlight w:val="none"/>
              </w:rPr>
            </w:pPr>
            <w:r>
              <w:rPr>
                <w:rFonts w:ascii="Times New Roman"/>
                <w:bCs/>
                <w:szCs w:val="11"/>
                <w:highlight w:val="none"/>
              </w:rPr>
              <w:t>图C.</w:t>
            </w:r>
            <w:r>
              <w:rPr>
                <w:rFonts w:hint="eastAsia" w:ascii="Times New Roman"/>
                <w:bCs/>
                <w:szCs w:val="11"/>
                <w:highlight w:val="none"/>
              </w:rPr>
              <w:t>20</w:t>
            </w:r>
            <w:r>
              <w:rPr>
                <w:rFonts w:ascii="Times New Roman"/>
                <w:bCs/>
                <w:szCs w:val="11"/>
                <w:highlight w:val="none"/>
              </w:rPr>
              <w:t xml:space="preserve"> 联络模式闭锁合闸自动解锁逻辑图</w:t>
            </w:r>
          </w:p>
        </w:tc>
      </w:tr>
    </w:tbl>
    <w:p w14:paraId="0DA607CE">
      <w:pPr>
        <w:pStyle w:val="3"/>
        <w:ind w:left="0"/>
        <w:rPr>
          <w:rFonts w:hAnsi="宋体"/>
          <w:b/>
          <w:bCs w:val="0"/>
          <w:highlight w:val="none"/>
        </w:rPr>
      </w:pPr>
      <w:r>
        <w:rPr>
          <w:rFonts w:hAnsi="宋体"/>
          <w:b/>
          <w:bCs w:val="0"/>
          <w:highlight w:val="none"/>
        </w:rPr>
        <w:t>附录C.3.12 短时失压闭锁分闸</w:t>
      </w:r>
    </w:p>
    <w:p w14:paraId="064E2752">
      <w:pPr>
        <w:pStyle w:val="21"/>
        <w:spacing w:line="360" w:lineRule="auto"/>
        <w:ind w:firstLine="420"/>
        <w:rPr>
          <w:rFonts w:ascii="Times New Roman"/>
          <w:bCs/>
          <w:highlight w:val="none"/>
        </w:rPr>
      </w:pPr>
      <w:r>
        <w:rPr>
          <w:rFonts w:hint="eastAsia" w:ascii="Times New Roman"/>
          <w:szCs w:val="21"/>
          <w:highlight w:val="none"/>
        </w:rPr>
        <w:t>在分段模式下，当[短时失压闭锁分闸]置“1”，</w:t>
      </w:r>
      <w:r>
        <w:rPr>
          <w:rFonts w:ascii="Times New Roman"/>
          <w:szCs w:val="21"/>
          <w:highlight w:val="none"/>
        </w:rPr>
        <w:t>来电合闸后，且开关在合位时，经[Y时间]未出现双侧失压、零压、过流故障，则闭锁失压分闸。闭锁失压分闸经[短时失压闭锁分闸时间]自动复归。</w:t>
      </w:r>
      <w:r>
        <w:rPr>
          <w:rFonts w:ascii="Times New Roman"/>
          <w:bCs/>
          <w:highlight w:val="none"/>
        </w:rPr>
        <w:t>短时失压闭锁分闸逻辑见图。</w:t>
      </w:r>
    </w:p>
    <w:tbl>
      <w:tblPr>
        <w:tblStyle w:val="16"/>
        <w:tblW w:w="0" w:type="auto"/>
        <w:tblInd w:w="0" w:type="dxa"/>
        <w:tblLayout w:type="fixed"/>
        <w:tblCellMar>
          <w:top w:w="0" w:type="dxa"/>
          <w:left w:w="108" w:type="dxa"/>
          <w:bottom w:w="0" w:type="dxa"/>
          <w:right w:w="108" w:type="dxa"/>
        </w:tblCellMar>
      </w:tblPr>
      <w:tblGrid>
        <w:gridCol w:w="8931"/>
      </w:tblGrid>
      <w:tr w14:paraId="013FFEDE">
        <w:tblPrEx>
          <w:tblLayout w:type="fixed"/>
        </w:tblPrEx>
        <w:tc>
          <w:tcPr>
            <w:tcW w:w="8931" w:type="dxa"/>
            <w:vAlign w:val="top"/>
          </w:tcPr>
          <w:p w14:paraId="22E7E54E">
            <w:pPr>
              <w:pStyle w:val="21"/>
              <w:spacing w:line="360" w:lineRule="auto"/>
              <w:ind w:firstLine="0" w:firstLineChars="0"/>
              <w:jc w:val="center"/>
              <w:rPr>
                <w:rFonts w:ascii="Times New Roman"/>
                <w:szCs w:val="21"/>
                <w:highlight w:val="none"/>
              </w:rPr>
            </w:pPr>
            <w:r>
              <w:rPr>
                <w:rFonts w:ascii="Times New Roman"/>
                <w:szCs w:val="21"/>
                <w:highlight w:val="none"/>
              </w:rPr>
              <w:object>
                <v:shape id="_x0000_i1048" o:spt="75" type="#_x0000_t75" style="height:140.15pt;width:378.5pt;" o:ole="t" filled="f" o:preferrelative="t" stroked="f" coordsize="21600,21600">
                  <v:path/>
                  <v:fill on="f" focussize="0,0"/>
                  <v:stroke on="f"/>
                  <v:imagedata r:id="rId121" o:title=""/>
                  <o:lock v:ext="edit" aspectratio="f"/>
                  <w10:wrap type="none"/>
                  <w10:anchorlock/>
                </v:shape>
                <o:OLEObject Type="Embed" ProgID="Visio.Drawing.15" ShapeID="_x0000_i1048" DrawAspect="Content" ObjectID="_1468075748" r:id="rId120">
                  <o:LockedField>false</o:LockedField>
                </o:OLEObject>
              </w:object>
            </w:r>
          </w:p>
        </w:tc>
      </w:tr>
      <w:tr w14:paraId="57B20269">
        <w:tblPrEx>
          <w:tblLayout w:type="fixed"/>
        </w:tblPrEx>
        <w:tc>
          <w:tcPr>
            <w:tcW w:w="8931" w:type="dxa"/>
            <w:vAlign w:val="top"/>
          </w:tcPr>
          <w:p w14:paraId="39FDBA7B">
            <w:pPr>
              <w:pStyle w:val="21"/>
              <w:spacing w:line="360" w:lineRule="auto"/>
              <w:ind w:firstLine="0" w:firstLineChars="0"/>
              <w:jc w:val="center"/>
              <w:rPr>
                <w:rFonts w:ascii="Times New Roman"/>
                <w:szCs w:val="21"/>
                <w:highlight w:val="none"/>
              </w:rPr>
            </w:pPr>
            <w:r>
              <w:rPr>
                <w:rFonts w:ascii="Times New Roman"/>
                <w:bCs/>
                <w:szCs w:val="11"/>
                <w:highlight w:val="none"/>
              </w:rPr>
              <w:t>图C.2</w:t>
            </w:r>
            <w:r>
              <w:rPr>
                <w:rFonts w:hint="eastAsia" w:ascii="Times New Roman"/>
                <w:bCs/>
                <w:szCs w:val="11"/>
                <w:highlight w:val="none"/>
              </w:rPr>
              <w:t>1</w:t>
            </w:r>
            <w:r>
              <w:rPr>
                <w:rFonts w:ascii="Times New Roman"/>
                <w:bCs/>
                <w:szCs w:val="11"/>
                <w:highlight w:val="none"/>
              </w:rPr>
              <w:t xml:space="preserve"> 短时失压闭锁分闸逻辑图</w:t>
            </w:r>
          </w:p>
        </w:tc>
      </w:tr>
    </w:tbl>
    <w:p w14:paraId="3E40E65C">
      <w:pPr>
        <w:pStyle w:val="21"/>
        <w:ind w:firstLine="420"/>
        <w:rPr>
          <w:rFonts w:ascii="Times New Roman"/>
          <w:szCs w:val="21"/>
          <w:highlight w:val="none"/>
        </w:rPr>
      </w:pPr>
      <w:r>
        <w:rPr>
          <w:rFonts w:ascii="Times New Roman"/>
          <w:szCs w:val="21"/>
          <w:highlight w:val="none"/>
        </w:rPr>
        <w:t>短时失压闭锁在开关</w:t>
      </w:r>
      <w:r>
        <w:rPr>
          <w:rFonts w:hint="eastAsia" w:ascii="Times New Roman"/>
          <w:szCs w:val="21"/>
          <w:highlight w:val="none"/>
        </w:rPr>
        <w:t>人工</w:t>
      </w:r>
      <w:r>
        <w:rPr>
          <w:rFonts w:ascii="Times New Roman"/>
          <w:szCs w:val="21"/>
          <w:highlight w:val="none"/>
        </w:rPr>
        <w:t>分闸、延时时间后复归</w:t>
      </w:r>
      <w:r>
        <w:rPr>
          <w:rFonts w:hint="eastAsia" w:ascii="Times New Roman"/>
          <w:szCs w:val="21"/>
          <w:highlight w:val="none"/>
        </w:rPr>
        <w:t>。</w:t>
      </w:r>
    </w:p>
    <w:p w14:paraId="0D86213D">
      <w:pPr>
        <w:pStyle w:val="3"/>
        <w:ind w:left="0"/>
        <w:rPr>
          <w:rFonts w:hAnsi="宋体"/>
          <w:b/>
          <w:bCs w:val="0"/>
          <w:highlight w:val="none"/>
        </w:rPr>
      </w:pPr>
      <w:r>
        <w:rPr>
          <w:rFonts w:hAnsi="宋体"/>
          <w:b/>
          <w:bCs w:val="0"/>
          <w:highlight w:val="none"/>
        </w:rPr>
        <w:t>附录C.3.13 连续分闸闭锁合闸</w:t>
      </w:r>
    </w:p>
    <w:p w14:paraId="67BFE7D0">
      <w:pPr>
        <w:pStyle w:val="21"/>
        <w:spacing w:line="360" w:lineRule="auto"/>
        <w:ind w:firstLine="420"/>
        <w:rPr>
          <w:rFonts w:ascii="Times New Roman"/>
          <w:szCs w:val="21"/>
          <w:highlight w:val="none"/>
        </w:rPr>
      </w:pPr>
      <w:r>
        <w:rPr>
          <w:highlight w:val="none"/>
        </w:rPr>
        <w:t>在8</w:t>
      </w:r>
      <w:r>
        <w:rPr>
          <w:rFonts w:hint="eastAsia"/>
          <w:highlight w:val="none"/>
        </w:rPr>
        <w:t>分钟时间宽度</w:t>
      </w:r>
      <w:r>
        <w:rPr>
          <w:highlight w:val="none"/>
        </w:rPr>
        <w:t>内，开关</w:t>
      </w:r>
      <w:r>
        <w:rPr>
          <w:rFonts w:hint="eastAsia"/>
          <w:highlight w:val="none"/>
        </w:rPr>
        <w:t>在Y时间外失压分闸</w:t>
      </w:r>
      <w:r>
        <w:rPr>
          <w:highlight w:val="none"/>
        </w:rPr>
        <w:t>的次数</w:t>
      </w:r>
      <w:r>
        <w:rPr>
          <w:rFonts w:hint="eastAsia"/>
          <w:highlight w:val="none"/>
        </w:rPr>
        <w:t>达到</w:t>
      </w:r>
      <w:r>
        <w:rPr>
          <w:highlight w:val="none"/>
        </w:rPr>
        <w:t>3</w:t>
      </w:r>
      <w:r>
        <w:rPr>
          <w:rFonts w:hint="eastAsia"/>
          <w:highlight w:val="none"/>
        </w:rPr>
        <w:t>次</w:t>
      </w:r>
      <w:r>
        <w:rPr>
          <w:highlight w:val="none"/>
        </w:rPr>
        <w:t>时，闭锁终端自动合闸。经人工合闸</w:t>
      </w:r>
      <w:r>
        <w:rPr>
          <w:rFonts w:hint="eastAsia"/>
          <w:highlight w:val="none"/>
        </w:rPr>
        <w:t>或</w:t>
      </w:r>
      <w:r>
        <w:rPr>
          <w:highlight w:val="none"/>
        </w:rPr>
        <w:t>解锁按钮复归</w:t>
      </w:r>
      <w:r>
        <w:rPr>
          <w:rFonts w:hint="eastAsia"/>
          <w:highlight w:val="none"/>
        </w:rPr>
        <w:t>分闸次数</w:t>
      </w:r>
      <w:r>
        <w:rPr>
          <w:highlight w:val="none"/>
        </w:rPr>
        <w:t>。</w:t>
      </w:r>
    </w:p>
    <w:tbl>
      <w:tblPr>
        <w:tblStyle w:val="16"/>
        <w:tblW w:w="0" w:type="auto"/>
        <w:tblInd w:w="0" w:type="dxa"/>
        <w:tblLayout w:type="fixed"/>
        <w:tblCellMar>
          <w:top w:w="0" w:type="dxa"/>
          <w:left w:w="108" w:type="dxa"/>
          <w:bottom w:w="0" w:type="dxa"/>
          <w:right w:w="108" w:type="dxa"/>
        </w:tblCellMar>
      </w:tblPr>
      <w:tblGrid>
        <w:gridCol w:w="8931"/>
      </w:tblGrid>
      <w:tr w14:paraId="1EA45E3F">
        <w:tblPrEx>
          <w:tblLayout w:type="fixed"/>
        </w:tblPrEx>
        <w:tc>
          <w:tcPr>
            <w:tcW w:w="8931" w:type="dxa"/>
            <w:vAlign w:val="top"/>
          </w:tcPr>
          <w:p w14:paraId="1AEAECC8">
            <w:pPr>
              <w:pStyle w:val="21"/>
              <w:spacing w:line="360" w:lineRule="auto"/>
              <w:ind w:firstLine="0" w:firstLineChars="0"/>
              <w:jc w:val="center"/>
              <w:rPr>
                <w:rFonts w:ascii="Times New Roman"/>
                <w:szCs w:val="21"/>
                <w:highlight w:val="none"/>
              </w:rPr>
            </w:pPr>
            <w:r>
              <w:rPr>
                <w:highlight w:val="none"/>
              </w:rPr>
              <w:object>
                <v:shape id="_x0000_i1049" o:spt="75" type="#_x0000_t75" style="height:115.95pt;width:351.1pt;" o:ole="t" filled="f" o:preferrelative="t" stroked="f" coordsize="21600,21600">
                  <v:path/>
                  <v:fill on="f" focussize="0,0"/>
                  <v:stroke on="f"/>
                  <v:imagedata r:id="rId123" o:title=""/>
                  <o:lock v:ext="edit" aspectratio="f"/>
                  <w10:wrap type="none"/>
                  <w10:anchorlock/>
                </v:shape>
                <o:OLEObject Type="Embed" ProgID="Visio.Drawing.15" ShapeID="_x0000_i1049" DrawAspect="Content" ObjectID="_1468075749" r:id="rId122">
                  <o:LockedField>false</o:LockedField>
                </o:OLEObject>
              </w:object>
            </w:r>
          </w:p>
        </w:tc>
      </w:tr>
      <w:tr w14:paraId="22A68EB6">
        <w:tblPrEx>
          <w:tblLayout w:type="fixed"/>
        </w:tblPrEx>
        <w:tc>
          <w:tcPr>
            <w:tcW w:w="8931" w:type="dxa"/>
            <w:vAlign w:val="top"/>
          </w:tcPr>
          <w:p w14:paraId="600F0362">
            <w:pPr>
              <w:pStyle w:val="21"/>
              <w:spacing w:line="360" w:lineRule="auto"/>
              <w:ind w:firstLine="420"/>
              <w:jc w:val="center"/>
              <w:rPr>
                <w:rFonts w:ascii="Times New Roman" w:eastAsia="黑体"/>
                <w:szCs w:val="21"/>
                <w:highlight w:val="none"/>
              </w:rPr>
            </w:pPr>
            <w:r>
              <w:rPr>
                <w:rFonts w:ascii="Times New Roman"/>
                <w:bCs/>
                <w:szCs w:val="11"/>
                <w:highlight w:val="none"/>
              </w:rPr>
              <w:t>图C.2</w:t>
            </w:r>
            <w:r>
              <w:rPr>
                <w:rFonts w:hint="eastAsia" w:ascii="Times New Roman"/>
                <w:bCs/>
                <w:szCs w:val="11"/>
                <w:highlight w:val="none"/>
              </w:rPr>
              <w:t>2</w:t>
            </w:r>
            <w:r>
              <w:rPr>
                <w:rFonts w:ascii="Times New Roman"/>
                <w:bCs/>
                <w:szCs w:val="11"/>
                <w:highlight w:val="none"/>
              </w:rPr>
              <w:t xml:space="preserve"> 连续分闸闭锁合闸逻辑图（8min，分闸3次）</w:t>
            </w:r>
          </w:p>
        </w:tc>
      </w:tr>
    </w:tbl>
    <w:p w14:paraId="3564F7D9">
      <w:pPr>
        <w:pStyle w:val="3"/>
        <w:ind w:left="0"/>
        <w:rPr>
          <w:rFonts w:hAnsi="宋体"/>
          <w:b/>
          <w:bCs w:val="0"/>
          <w:highlight w:val="none"/>
        </w:rPr>
      </w:pPr>
      <w:r>
        <w:rPr>
          <w:rFonts w:hAnsi="宋体"/>
          <w:b/>
          <w:bCs w:val="0"/>
          <w:highlight w:val="none"/>
        </w:rPr>
        <w:t>附录C.3.14 同期检测</w:t>
      </w:r>
    </w:p>
    <w:p w14:paraId="3CB17072">
      <w:pPr>
        <w:spacing w:line="360" w:lineRule="auto"/>
        <w:ind w:firstLine="420"/>
        <w:rPr>
          <w:bCs/>
          <w:szCs w:val="11"/>
          <w:highlight w:val="none"/>
        </w:rPr>
      </w:pPr>
      <w:r>
        <w:rPr>
          <w:bCs/>
          <w:szCs w:val="11"/>
          <w:highlight w:val="none"/>
        </w:rPr>
        <w:t>同期检测功能用于开关遥控合闸的合环安全性判别，同期检测功能可以选择不检合环、检合环两种方式：</w:t>
      </w:r>
    </w:p>
    <w:p w14:paraId="2A94FF9B">
      <w:pPr>
        <w:spacing w:line="360" w:lineRule="auto"/>
        <w:ind w:firstLine="420"/>
        <w:rPr>
          <w:bCs/>
          <w:szCs w:val="11"/>
          <w:highlight w:val="none"/>
        </w:rPr>
      </w:pPr>
      <w:r>
        <w:rPr>
          <w:bCs/>
          <w:szCs w:val="11"/>
          <w:highlight w:val="none"/>
        </w:rPr>
        <w:t>a) [检合环]退出时，遥控合闸不检同期。</w:t>
      </w:r>
    </w:p>
    <w:p w14:paraId="5B239C05">
      <w:pPr>
        <w:spacing w:line="360" w:lineRule="auto"/>
        <w:ind w:firstLine="420"/>
        <w:rPr>
          <w:bCs/>
          <w:szCs w:val="11"/>
          <w:highlight w:val="none"/>
        </w:rPr>
      </w:pPr>
      <w:r>
        <w:rPr>
          <w:rFonts w:hint="eastAsia"/>
          <w:bCs/>
          <w:szCs w:val="11"/>
          <w:highlight w:val="none"/>
        </w:rPr>
        <w:t>b</w:t>
      </w:r>
      <w:r>
        <w:rPr>
          <w:bCs/>
          <w:szCs w:val="11"/>
          <w:highlight w:val="none"/>
        </w:rPr>
        <w:t xml:space="preserve">) [检合环]投入时，联络开关如果双侧有压，遥控合闸需检测双侧电压同期条件，在[同期复归时间]内，实时进行同期判别，在满足[角差闭锁定值]、[压差闭锁定值] </w:t>
      </w:r>
      <w:r>
        <w:rPr>
          <w:rFonts w:hint="eastAsia"/>
          <w:bCs/>
          <w:szCs w:val="11"/>
          <w:highlight w:val="none"/>
        </w:rPr>
        <w:t>、</w:t>
      </w:r>
      <w:r>
        <w:rPr>
          <w:bCs/>
          <w:szCs w:val="11"/>
          <w:highlight w:val="none"/>
        </w:rPr>
        <w:t>[</w:t>
      </w:r>
      <w:r>
        <w:rPr>
          <w:rFonts w:hint="eastAsia"/>
          <w:bCs/>
          <w:szCs w:val="11"/>
          <w:highlight w:val="none"/>
        </w:rPr>
        <w:t>频</w:t>
      </w:r>
      <w:r>
        <w:rPr>
          <w:bCs/>
          <w:szCs w:val="11"/>
          <w:highlight w:val="none"/>
        </w:rPr>
        <w:t>差闭锁定值]时，合闸联络开关，如果超过[同期复归时间]一直不满足同期条件，合闸失败；联络开关如果单侧无压或双侧无压，遥控合闸按照不检同期合闸。</w:t>
      </w:r>
    </w:p>
    <w:p w14:paraId="63411F19">
      <w:pPr>
        <w:pStyle w:val="21"/>
        <w:spacing w:line="360" w:lineRule="auto"/>
        <w:ind w:firstLine="420"/>
        <w:rPr>
          <w:rFonts w:ascii="Times New Roman"/>
          <w:bCs/>
          <w:highlight w:val="none"/>
        </w:rPr>
      </w:pPr>
      <w:r>
        <w:rPr>
          <w:rFonts w:ascii="Times New Roman"/>
          <w:highlight w:val="none"/>
        </w:rPr>
        <w:t>同期检测功能输出</w:t>
      </w:r>
      <w:r>
        <w:rPr>
          <w:rFonts w:hint="eastAsia" w:ascii="Times New Roman"/>
          <w:highlight w:val="none"/>
        </w:rPr>
        <w:t>“</w:t>
      </w:r>
      <w:r>
        <w:rPr>
          <w:rFonts w:ascii="Times New Roman"/>
          <w:highlight w:val="none"/>
        </w:rPr>
        <w:t>双侧非同期</w:t>
      </w:r>
      <w:r>
        <w:rPr>
          <w:rFonts w:hint="eastAsia" w:ascii="Times New Roman"/>
          <w:highlight w:val="none"/>
        </w:rPr>
        <w:t>”</w:t>
      </w:r>
      <w:r>
        <w:rPr>
          <w:rFonts w:ascii="Times New Roman"/>
          <w:highlight w:val="none"/>
        </w:rPr>
        <w:t>遥信状态，未投入检合环时，输出为</w:t>
      </w:r>
      <w:r>
        <w:rPr>
          <w:rFonts w:hint="eastAsia" w:ascii="Times New Roman"/>
          <w:highlight w:val="none"/>
        </w:rPr>
        <w:t>“</w:t>
      </w:r>
      <w:r>
        <w:rPr>
          <w:rFonts w:ascii="Times New Roman"/>
          <w:highlight w:val="none"/>
        </w:rPr>
        <w:t>0</w:t>
      </w:r>
      <w:r>
        <w:rPr>
          <w:rFonts w:hint="eastAsia" w:ascii="Times New Roman"/>
          <w:highlight w:val="none"/>
        </w:rPr>
        <w:t>”</w:t>
      </w:r>
      <w:r>
        <w:rPr>
          <w:rFonts w:ascii="Times New Roman"/>
          <w:highlight w:val="none"/>
        </w:rPr>
        <w:t>；投入检合环时，双侧有压且满足合环同期条件时，输出为</w:t>
      </w:r>
      <w:r>
        <w:rPr>
          <w:rFonts w:hint="eastAsia" w:ascii="Times New Roman"/>
          <w:highlight w:val="none"/>
        </w:rPr>
        <w:t>“</w:t>
      </w:r>
      <w:r>
        <w:rPr>
          <w:rFonts w:ascii="Times New Roman"/>
          <w:highlight w:val="none"/>
        </w:rPr>
        <w:t>0</w:t>
      </w:r>
      <w:r>
        <w:rPr>
          <w:rFonts w:hint="eastAsia" w:ascii="Times New Roman"/>
          <w:highlight w:val="none"/>
        </w:rPr>
        <w:t>”</w:t>
      </w:r>
      <w:r>
        <w:rPr>
          <w:rFonts w:ascii="Times New Roman"/>
          <w:highlight w:val="none"/>
        </w:rPr>
        <w:t>，双侧有压但不满足合环同期条件时，输出为</w:t>
      </w:r>
      <w:r>
        <w:rPr>
          <w:rFonts w:hint="eastAsia" w:ascii="Times New Roman"/>
          <w:highlight w:val="none"/>
        </w:rPr>
        <w:t>“</w:t>
      </w:r>
      <w:r>
        <w:rPr>
          <w:rFonts w:ascii="Times New Roman"/>
          <w:highlight w:val="none"/>
        </w:rPr>
        <w:t>1</w:t>
      </w:r>
      <w:r>
        <w:rPr>
          <w:rFonts w:hint="eastAsia" w:ascii="Times New Roman"/>
          <w:highlight w:val="none"/>
        </w:rPr>
        <w:t>”</w:t>
      </w:r>
      <w:r>
        <w:rPr>
          <w:rFonts w:ascii="Times New Roman"/>
          <w:highlight w:val="none"/>
        </w:rPr>
        <w:t>，单侧无压或双侧无压，输出为</w:t>
      </w:r>
      <w:r>
        <w:rPr>
          <w:rFonts w:hint="eastAsia" w:ascii="Times New Roman"/>
          <w:highlight w:val="none"/>
        </w:rPr>
        <w:t>“</w:t>
      </w:r>
      <w:r>
        <w:rPr>
          <w:rFonts w:ascii="Times New Roman"/>
          <w:highlight w:val="none"/>
        </w:rPr>
        <w:t>0</w:t>
      </w:r>
      <w:r>
        <w:rPr>
          <w:rFonts w:hint="eastAsia" w:ascii="Times New Roman"/>
          <w:highlight w:val="none"/>
        </w:rPr>
        <w:t>”</w:t>
      </w:r>
      <w:r>
        <w:rPr>
          <w:rFonts w:ascii="Times New Roman"/>
          <w:highlight w:val="none"/>
        </w:rPr>
        <w:t>。</w:t>
      </w:r>
    </w:p>
    <w:p w14:paraId="0E49FEC1">
      <w:pPr>
        <w:pStyle w:val="3"/>
        <w:ind w:left="0"/>
        <w:rPr>
          <w:rFonts w:ascii="Times New Roman"/>
          <w:b/>
          <w:bCs w:val="0"/>
          <w:highlight w:val="none"/>
        </w:rPr>
      </w:pPr>
      <w:r>
        <w:rPr>
          <w:rFonts w:hint="eastAsia" w:hAnsi="宋体"/>
          <w:b/>
          <w:bCs w:val="0"/>
          <w:highlight w:val="none"/>
        </w:rPr>
        <w:t xml:space="preserve">附录C.3.15 </w:t>
      </w:r>
      <w:r>
        <w:rPr>
          <w:rFonts w:hAnsi="宋体"/>
          <w:b/>
          <w:bCs w:val="0"/>
          <w:highlight w:val="none"/>
        </w:rPr>
        <w:t>就地型馈线自动化定值信息表</w:t>
      </w:r>
    </w:p>
    <w:p w14:paraId="2E50E92C">
      <w:pPr>
        <w:pStyle w:val="21"/>
        <w:spacing w:line="360" w:lineRule="auto"/>
        <w:ind w:firstLine="0" w:firstLineChars="0"/>
        <w:jc w:val="center"/>
        <w:rPr>
          <w:rFonts w:ascii="Times New Roman"/>
          <w:szCs w:val="22"/>
          <w:highlight w:val="none"/>
        </w:rPr>
      </w:pPr>
      <w:r>
        <w:rPr>
          <w:rFonts w:ascii="Times New Roman"/>
          <w:szCs w:val="22"/>
          <w:highlight w:val="none"/>
        </w:rPr>
        <w:t>表C.3 就地型馈线自动化定值设定信息表</w:t>
      </w:r>
    </w:p>
    <w:tbl>
      <w:tblPr>
        <w:tblStyle w:val="16"/>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2759"/>
        <w:gridCol w:w="2239"/>
        <w:gridCol w:w="739"/>
        <w:gridCol w:w="2271"/>
      </w:tblGrid>
      <w:tr w14:paraId="1CB02E9E">
        <w:tblPrEx>
          <w:tblLayout w:type="fixed"/>
        </w:tblPrEx>
        <w:trPr>
          <w:trHeight w:val="414" w:hRule="atLeast"/>
          <w:tblHeader/>
        </w:trPr>
        <w:tc>
          <w:tcPr>
            <w:tcW w:w="672" w:type="dxa"/>
            <w:vAlign w:val="center"/>
          </w:tcPr>
          <w:p w14:paraId="45A6BDCA">
            <w:pPr>
              <w:pStyle w:val="33"/>
              <w:snapToGrid/>
              <w:spacing w:line="360" w:lineRule="auto"/>
              <w:rPr>
                <w:rFonts w:cs="Times New Roman"/>
                <w:b/>
                <w:bCs/>
                <w:sz w:val="20"/>
                <w:szCs w:val="20"/>
                <w:highlight w:val="none"/>
              </w:rPr>
            </w:pPr>
            <w:r>
              <w:rPr>
                <w:rFonts w:cs="Times New Roman"/>
                <w:b/>
                <w:bCs/>
                <w:sz w:val="20"/>
                <w:szCs w:val="20"/>
                <w:highlight w:val="none"/>
              </w:rPr>
              <w:t>序号</w:t>
            </w:r>
          </w:p>
        </w:tc>
        <w:tc>
          <w:tcPr>
            <w:tcW w:w="2759" w:type="dxa"/>
            <w:vAlign w:val="center"/>
          </w:tcPr>
          <w:p w14:paraId="7718C3E6">
            <w:pPr>
              <w:pStyle w:val="33"/>
              <w:snapToGrid/>
              <w:spacing w:line="360" w:lineRule="auto"/>
              <w:rPr>
                <w:rFonts w:cs="Times New Roman"/>
                <w:b/>
                <w:bCs/>
                <w:sz w:val="20"/>
                <w:szCs w:val="20"/>
                <w:highlight w:val="none"/>
              </w:rPr>
            </w:pPr>
            <w:r>
              <w:rPr>
                <w:rFonts w:cs="Times New Roman"/>
                <w:b/>
                <w:bCs/>
                <w:sz w:val="20"/>
                <w:szCs w:val="20"/>
                <w:highlight w:val="none"/>
              </w:rPr>
              <w:t>参数名称</w:t>
            </w:r>
          </w:p>
        </w:tc>
        <w:tc>
          <w:tcPr>
            <w:tcW w:w="2239" w:type="dxa"/>
            <w:vAlign w:val="center"/>
          </w:tcPr>
          <w:p w14:paraId="59C59B39">
            <w:pPr>
              <w:pStyle w:val="33"/>
              <w:snapToGrid/>
              <w:spacing w:line="360" w:lineRule="auto"/>
              <w:rPr>
                <w:rFonts w:cs="Times New Roman"/>
                <w:b/>
                <w:bCs/>
                <w:sz w:val="20"/>
                <w:szCs w:val="20"/>
                <w:highlight w:val="none"/>
              </w:rPr>
            </w:pPr>
            <w:r>
              <w:rPr>
                <w:rFonts w:cs="Times New Roman"/>
                <w:b/>
                <w:bCs/>
                <w:sz w:val="20"/>
                <w:szCs w:val="20"/>
                <w:highlight w:val="none"/>
              </w:rPr>
              <w:t>定值范围</w:t>
            </w:r>
          </w:p>
        </w:tc>
        <w:tc>
          <w:tcPr>
            <w:tcW w:w="739" w:type="dxa"/>
            <w:vAlign w:val="center"/>
          </w:tcPr>
          <w:p w14:paraId="09940265">
            <w:pPr>
              <w:pStyle w:val="33"/>
              <w:snapToGrid/>
              <w:spacing w:line="360" w:lineRule="auto"/>
              <w:rPr>
                <w:rFonts w:cs="Times New Roman"/>
                <w:b/>
                <w:bCs/>
                <w:sz w:val="20"/>
                <w:szCs w:val="20"/>
                <w:highlight w:val="none"/>
              </w:rPr>
            </w:pPr>
            <w:r>
              <w:rPr>
                <w:rFonts w:cs="Times New Roman"/>
                <w:b/>
                <w:bCs/>
                <w:sz w:val="20"/>
                <w:szCs w:val="20"/>
                <w:highlight w:val="none"/>
              </w:rPr>
              <w:t>单位</w:t>
            </w:r>
          </w:p>
        </w:tc>
        <w:tc>
          <w:tcPr>
            <w:tcW w:w="2271" w:type="dxa"/>
            <w:vAlign w:val="center"/>
          </w:tcPr>
          <w:p w14:paraId="159870B6">
            <w:pPr>
              <w:pStyle w:val="33"/>
              <w:snapToGrid/>
              <w:spacing w:line="360" w:lineRule="auto"/>
              <w:rPr>
                <w:rFonts w:cs="Times New Roman"/>
                <w:b/>
                <w:bCs/>
                <w:sz w:val="20"/>
                <w:szCs w:val="20"/>
                <w:highlight w:val="none"/>
                <w:lang w:val="en-US"/>
              </w:rPr>
            </w:pPr>
            <w:r>
              <w:rPr>
                <w:rFonts w:hint="eastAsia" w:cs="Times New Roman"/>
                <w:b/>
                <w:bCs/>
                <w:sz w:val="20"/>
                <w:szCs w:val="20"/>
                <w:highlight w:val="none"/>
                <w:lang w:val="en-US"/>
              </w:rPr>
              <w:t>备注</w:t>
            </w:r>
          </w:p>
        </w:tc>
      </w:tr>
      <w:tr w14:paraId="3167ECE9">
        <w:tblPrEx>
          <w:tblLayout w:type="fixed"/>
        </w:tblPrEx>
        <w:trPr>
          <w:trHeight w:val="414" w:hRule="atLeast"/>
        </w:trPr>
        <w:tc>
          <w:tcPr>
            <w:tcW w:w="672" w:type="dxa"/>
            <w:vAlign w:val="center"/>
          </w:tcPr>
          <w:p w14:paraId="24718707">
            <w:pPr>
              <w:pStyle w:val="33"/>
              <w:snapToGrid/>
              <w:spacing w:line="360" w:lineRule="auto"/>
              <w:rPr>
                <w:rFonts w:cs="Times New Roman"/>
                <w:b/>
                <w:bCs/>
                <w:sz w:val="20"/>
                <w:szCs w:val="20"/>
                <w:highlight w:val="none"/>
              </w:rPr>
            </w:pPr>
            <w:r>
              <w:rPr>
                <w:rFonts w:cs="Times New Roman"/>
                <w:sz w:val="20"/>
                <w:szCs w:val="20"/>
                <w:highlight w:val="none"/>
              </w:rPr>
              <w:t>1</w:t>
            </w:r>
          </w:p>
        </w:tc>
        <w:tc>
          <w:tcPr>
            <w:tcW w:w="2759" w:type="dxa"/>
            <w:vAlign w:val="center"/>
          </w:tcPr>
          <w:p w14:paraId="5BE4B319">
            <w:pPr>
              <w:pStyle w:val="33"/>
              <w:snapToGrid/>
              <w:spacing w:line="360" w:lineRule="auto"/>
              <w:rPr>
                <w:sz w:val="20"/>
                <w:szCs w:val="20"/>
                <w:highlight w:val="none"/>
                <w:lang w:val="en-US" w:bidi="ar"/>
              </w:rPr>
            </w:pPr>
            <w:r>
              <w:rPr>
                <w:rFonts w:hint="eastAsia"/>
                <w:sz w:val="20"/>
                <w:szCs w:val="20"/>
                <w:highlight w:val="none"/>
                <w:lang w:val="en-US" w:bidi="ar"/>
              </w:rPr>
              <w:t>就地馈线自动化投入</w:t>
            </w:r>
          </w:p>
        </w:tc>
        <w:tc>
          <w:tcPr>
            <w:tcW w:w="2239" w:type="dxa"/>
            <w:vAlign w:val="center"/>
          </w:tcPr>
          <w:p w14:paraId="6329B40B">
            <w:pPr>
              <w:pStyle w:val="33"/>
              <w:snapToGrid/>
              <w:spacing w:line="360" w:lineRule="auto"/>
              <w:rPr>
                <w:rFonts w:cs="Times New Roman"/>
                <w:b/>
                <w:bCs/>
                <w:sz w:val="20"/>
                <w:szCs w:val="20"/>
                <w:highlight w:val="none"/>
              </w:rPr>
            </w:pPr>
            <w:r>
              <w:rPr>
                <w:sz w:val="20"/>
                <w:szCs w:val="20"/>
                <w:highlight w:val="none"/>
                <w:lang w:bidi="ar"/>
              </w:rPr>
              <w:t>1/0</w:t>
            </w:r>
          </w:p>
        </w:tc>
        <w:tc>
          <w:tcPr>
            <w:tcW w:w="739" w:type="dxa"/>
            <w:vAlign w:val="center"/>
          </w:tcPr>
          <w:p w14:paraId="04A3A8B4">
            <w:pPr>
              <w:pStyle w:val="33"/>
              <w:snapToGrid/>
              <w:spacing w:line="360" w:lineRule="auto"/>
              <w:rPr>
                <w:rFonts w:cs="Times New Roman"/>
                <w:b/>
                <w:bCs/>
                <w:sz w:val="20"/>
                <w:szCs w:val="20"/>
                <w:highlight w:val="none"/>
              </w:rPr>
            </w:pPr>
          </w:p>
        </w:tc>
        <w:tc>
          <w:tcPr>
            <w:tcW w:w="2271" w:type="dxa"/>
            <w:vAlign w:val="center"/>
          </w:tcPr>
          <w:p w14:paraId="3DEED3F6">
            <w:pPr>
              <w:pStyle w:val="33"/>
              <w:snapToGrid/>
              <w:spacing w:line="360" w:lineRule="auto"/>
              <w:rPr>
                <w:rFonts w:cs="Times New Roman"/>
                <w:b/>
                <w:bCs/>
                <w:sz w:val="20"/>
                <w:szCs w:val="20"/>
                <w:highlight w:val="none"/>
                <w:lang w:val="en-US"/>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0EB50278">
        <w:tblPrEx>
          <w:tblLayout w:type="fixed"/>
        </w:tblPrEx>
        <w:trPr>
          <w:trHeight w:val="414" w:hRule="atLeast"/>
        </w:trPr>
        <w:tc>
          <w:tcPr>
            <w:tcW w:w="672" w:type="dxa"/>
            <w:vAlign w:val="center"/>
          </w:tcPr>
          <w:p w14:paraId="30CF3B78">
            <w:pPr>
              <w:pStyle w:val="33"/>
              <w:snapToGrid/>
              <w:spacing w:line="360" w:lineRule="auto"/>
              <w:rPr>
                <w:rFonts w:cs="Times New Roman"/>
                <w:b/>
                <w:bCs/>
                <w:sz w:val="20"/>
                <w:szCs w:val="20"/>
                <w:highlight w:val="none"/>
              </w:rPr>
            </w:pPr>
            <w:r>
              <w:rPr>
                <w:rFonts w:cs="Times New Roman"/>
                <w:sz w:val="20"/>
                <w:szCs w:val="20"/>
                <w:highlight w:val="none"/>
              </w:rPr>
              <w:t>2</w:t>
            </w:r>
          </w:p>
        </w:tc>
        <w:tc>
          <w:tcPr>
            <w:tcW w:w="2759" w:type="dxa"/>
            <w:vAlign w:val="center"/>
          </w:tcPr>
          <w:p w14:paraId="2FB4D128">
            <w:pPr>
              <w:pStyle w:val="33"/>
              <w:snapToGrid/>
              <w:spacing w:line="360" w:lineRule="auto"/>
              <w:rPr>
                <w:sz w:val="20"/>
                <w:szCs w:val="20"/>
                <w:highlight w:val="none"/>
                <w:lang w:bidi="ar"/>
              </w:rPr>
            </w:pPr>
            <w:r>
              <w:rPr>
                <w:rFonts w:hint="eastAsia"/>
                <w:sz w:val="20"/>
                <w:szCs w:val="20"/>
                <w:highlight w:val="none"/>
                <w:lang w:bidi="ar"/>
              </w:rPr>
              <w:t>分段/联络模式</w:t>
            </w:r>
          </w:p>
        </w:tc>
        <w:tc>
          <w:tcPr>
            <w:tcW w:w="2239" w:type="dxa"/>
            <w:vAlign w:val="center"/>
          </w:tcPr>
          <w:p w14:paraId="16E724F9">
            <w:pPr>
              <w:pStyle w:val="33"/>
              <w:snapToGrid/>
              <w:spacing w:line="360" w:lineRule="auto"/>
              <w:rPr>
                <w:rFonts w:cs="Times New Roman"/>
                <w:b/>
                <w:bCs/>
                <w:sz w:val="20"/>
                <w:szCs w:val="20"/>
                <w:highlight w:val="none"/>
              </w:rPr>
            </w:pPr>
            <w:r>
              <w:rPr>
                <w:sz w:val="20"/>
                <w:szCs w:val="20"/>
                <w:highlight w:val="none"/>
                <w:lang w:bidi="ar"/>
              </w:rPr>
              <w:t>1/0</w:t>
            </w:r>
          </w:p>
        </w:tc>
        <w:tc>
          <w:tcPr>
            <w:tcW w:w="739" w:type="dxa"/>
            <w:vAlign w:val="center"/>
          </w:tcPr>
          <w:p w14:paraId="41E0F4C0">
            <w:pPr>
              <w:pStyle w:val="33"/>
              <w:snapToGrid/>
              <w:spacing w:line="360" w:lineRule="auto"/>
              <w:rPr>
                <w:rFonts w:cs="Times New Roman"/>
                <w:b/>
                <w:bCs/>
                <w:sz w:val="20"/>
                <w:szCs w:val="20"/>
                <w:highlight w:val="none"/>
              </w:rPr>
            </w:pPr>
          </w:p>
        </w:tc>
        <w:tc>
          <w:tcPr>
            <w:tcW w:w="2271" w:type="dxa"/>
            <w:vAlign w:val="center"/>
          </w:tcPr>
          <w:p w14:paraId="6399B09F">
            <w:pPr>
              <w:pStyle w:val="33"/>
              <w:snapToGrid/>
              <w:spacing w:line="360" w:lineRule="auto"/>
              <w:rPr>
                <w:rFonts w:cs="Times New Roman"/>
                <w:b/>
                <w:bCs/>
                <w:sz w:val="20"/>
                <w:szCs w:val="20"/>
                <w:highlight w:val="none"/>
                <w:lang w:val="en-US"/>
              </w:rPr>
            </w:pPr>
            <w:r>
              <w:rPr>
                <w:rFonts w:hint="eastAsia"/>
                <w:sz w:val="20"/>
                <w:szCs w:val="20"/>
                <w:highlight w:val="none"/>
                <w:lang w:bidi="ar"/>
              </w:rPr>
              <w:t>1:分段</w:t>
            </w:r>
            <w:r>
              <w:rPr>
                <w:sz w:val="20"/>
                <w:szCs w:val="20"/>
                <w:highlight w:val="none"/>
                <w:lang w:bidi="ar"/>
              </w:rPr>
              <w:t>,</w:t>
            </w:r>
            <w:r>
              <w:rPr>
                <w:rFonts w:hint="eastAsia"/>
                <w:sz w:val="20"/>
                <w:szCs w:val="20"/>
                <w:highlight w:val="none"/>
                <w:lang w:bidi="ar"/>
              </w:rPr>
              <w:t>0:联络</w:t>
            </w:r>
          </w:p>
        </w:tc>
      </w:tr>
      <w:tr w14:paraId="34DF59E4">
        <w:tblPrEx>
          <w:tblLayout w:type="fixed"/>
        </w:tblPrEx>
        <w:trPr>
          <w:trHeight w:val="271" w:hRule="atLeast"/>
        </w:trPr>
        <w:tc>
          <w:tcPr>
            <w:tcW w:w="672" w:type="dxa"/>
            <w:vAlign w:val="center"/>
          </w:tcPr>
          <w:p w14:paraId="6A692138">
            <w:pPr>
              <w:pStyle w:val="33"/>
              <w:snapToGrid/>
              <w:spacing w:line="360" w:lineRule="auto"/>
              <w:rPr>
                <w:rFonts w:cs="Times New Roman"/>
                <w:sz w:val="20"/>
                <w:szCs w:val="20"/>
                <w:highlight w:val="none"/>
              </w:rPr>
            </w:pPr>
            <w:r>
              <w:rPr>
                <w:rFonts w:cs="Times New Roman"/>
                <w:sz w:val="20"/>
                <w:szCs w:val="20"/>
                <w:highlight w:val="none"/>
              </w:rPr>
              <w:t>3</w:t>
            </w:r>
          </w:p>
        </w:tc>
        <w:tc>
          <w:tcPr>
            <w:tcW w:w="2759" w:type="dxa"/>
            <w:vAlign w:val="center"/>
          </w:tcPr>
          <w:p w14:paraId="0CFE3F31">
            <w:pPr>
              <w:pStyle w:val="33"/>
              <w:snapToGrid/>
              <w:spacing w:line="360" w:lineRule="auto"/>
              <w:rPr>
                <w:sz w:val="20"/>
                <w:szCs w:val="20"/>
                <w:highlight w:val="none"/>
                <w:lang w:bidi="ar"/>
              </w:rPr>
            </w:pPr>
            <w:r>
              <w:rPr>
                <w:rFonts w:hint="eastAsia"/>
                <w:sz w:val="20"/>
                <w:szCs w:val="20"/>
                <w:highlight w:val="none"/>
                <w:lang w:bidi="ar"/>
              </w:rPr>
              <w:t>电源</w:t>
            </w:r>
            <w:r>
              <w:rPr>
                <w:sz w:val="20"/>
                <w:szCs w:val="20"/>
                <w:highlight w:val="none"/>
                <w:lang w:bidi="ar"/>
              </w:rPr>
              <w:t>侧得电延时合闸</w:t>
            </w:r>
          </w:p>
        </w:tc>
        <w:tc>
          <w:tcPr>
            <w:tcW w:w="2239" w:type="dxa"/>
            <w:vAlign w:val="center"/>
          </w:tcPr>
          <w:p w14:paraId="5574892F">
            <w:pPr>
              <w:pStyle w:val="33"/>
              <w:snapToGrid/>
              <w:spacing w:line="360" w:lineRule="auto"/>
              <w:rPr>
                <w:rFonts w:cs="Times New Roman"/>
                <w:b/>
                <w:bCs/>
                <w:sz w:val="20"/>
                <w:szCs w:val="20"/>
                <w:highlight w:val="none"/>
              </w:rPr>
            </w:pPr>
            <w:r>
              <w:rPr>
                <w:sz w:val="20"/>
                <w:szCs w:val="20"/>
                <w:highlight w:val="none"/>
                <w:lang w:bidi="ar"/>
              </w:rPr>
              <w:t>1/0</w:t>
            </w:r>
          </w:p>
        </w:tc>
        <w:tc>
          <w:tcPr>
            <w:tcW w:w="739" w:type="dxa"/>
            <w:vAlign w:val="center"/>
          </w:tcPr>
          <w:p w14:paraId="6A2E5006">
            <w:pPr>
              <w:pStyle w:val="33"/>
              <w:snapToGrid/>
              <w:spacing w:line="360" w:lineRule="auto"/>
              <w:rPr>
                <w:rFonts w:cs="Times New Roman"/>
                <w:b/>
                <w:bCs/>
                <w:sz w:val="20"/>
                <w:szCs w:val="20"/>
                <w:highlight w:val="none"/>
              </w:rPr>
            </w:pPr>
          </w:p>
        </w:tc>
        <w:tc>
          <w:tcPr>
            <w:tcW w:w="2271" w:type="dxa"/>
            <w:vAlign w:val="center"/>
          </w:tcPr>
          <w:p w14:paraId="678F43C0">
            <w:pPr>
              <w:pStyle w:val="33"/>
              <w:snapToGrid/>
              <w:spacing w:line="360" w:lineRule="auto"/>
              <w:rPr>
                <w:rFonts w:cs="Times New Roman"/>
                <w:b/>
                <w:bCs/>
                <w:sz w:val="20"/>
                <w:szCs w:val="20"/>
                <w:highlight w:val="none"/>
                <w:lang w:val="en-US"/>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6365B6CF">
        <w:tblPrEx>
          <w:tblLayout w:type="fixed"/>
        </w:tblPrEx>
        <w:trPr>
          <w:trHeight w:val="416" w:hRule="atLeast"/>
        </w:trPr>
        <w:tc>
          <w:tcPr>
            <w:tcW w:w="672" w:type="dxa"/>
            <w:vAlign w:val="center"/>
          </w:tcPr>
          <w:p w14:paraId="48F9511E">
            <w:pPr>
              <w:pStyle w:val="33"/>
              <w:snapToGrid/>
              <w:spacing w:line="360" w:lineRule="auto"/>
              <w:rPr>
                <w:rFonts w:cs="Times New Roman"/>
                <w:sz w:val="20"/>
                <w:szCs w:val="20"/>
                <w:highlight w:val="none"/>
              </w:rPr>
            </w:pPr>
            <w:r>
              <w:rPr>
                <w:rFonts w:cs="Times New Roman"/>
                <w:sz w:val="20"/>
                <w:szCs w:val="20"/>
                <w:highlight w:val="none"/>
              </w:rPr>
              <w:t>4</w:t>
            </w:r>
          </w:p>
        </w:tc>
        <w:tc>
          <w:tcPr>
            <w:tcW w:w="2759" w:type="dxa"/>
            <w:vAlign w:val="center"/>
          </w:tcPr>
          <w:p w14:paraId="68096C37">
            <w:pPr>
              <w:pStyle w:val="33"/>
              <w:snapToGrid/>
              <w:spacing w:line="360" w:lineRule="auto"/>
              <w:rPr>
                <w:sz w:val="20"/>
                <w:szCs w:val="20"/>
                <w:highlight w:val="none"/>
                <w:lang w:bidi="ar"/>
              </w:rPr>
            </w:pPr>
            <w:r>
              <w:rPr>
                <w:sz w:val="20"/>
                <w:szCs w:val="20"/>
                <w:highlight w:val="none"/>
                <w:lang w:bidi="ar"/>
              </w:rPr>
              <w:t>负荷侧得电延时合闸</w:t>
            </w:r>
          </w:p>
        </w:tc>
        <w:tc>
          <w:tcPr>
            <w:tcW w:w="2239" w:type="dxa"/>
            <w:vAlign w:val="center"/>
          </w:tcPr>
          <w:p w14:paraId="10C626A2">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224A69FD">
            <w:pPr>
              <w:pStyle w:val="33"/>
              <w:snapToGrid/>
              <w:spacing w:line="360" w:lineRule="auto"/>
              <w:rPr>
                <w:rFonts w:cs="Times New Roman"/>
                <w:sz w:val="20"/>
                <w:szCs w:val="20"/>
                <w:highlight w:val="none"/>
              </w:rPr>
            </w:pPr>
          </w:p>
        </w:tc>
        <w:tc>
          <w:tcPr>
            <w:tcW w:w="2271" w:type="dxa"/>
            <w:vAlign w:val="center"/>
          </w:tcPr>
          <w:p w14:paraId="1CCB32B5">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09E91662">
        <w:tblPrEx>
          <w:tblLayout w:type="fixed"/>
        </w:tblPrEx>
        <w:trPr>
          <w:trHeight w:val="416" w:hRule="atLeast"/>
        </w:trPr>
        <w:tc>
          <w:tcPr>
            <w:tcW w:w="672" w:type="dxa"/>
            <w:vAlign w:val="center"/>
          </w:tcPr>
          <w:p w14:paraId="1287137B">
            <w:pPr>
              <w:pStyle w:val="33"/>
              <w:snapToGrid/>
              <w:spacing w:line="360" w:lineRule="auto"/>
              <w:rPr>
                <w:rFonts w:cs="Times New Roman"/>
                <w:sz w:val="20"/>
                <w:szCs w:val="20"/>
                <w:highlight w:val="none"/>
              </w:rPr>
            </w:pPr>
            <w:r>
              <w:rPr>
                <w:rFonts w:hint="eastAsia" w:cs="Times New Roman"/>
                <w:sz w:val="20"/>
                <w:szCs w:val="20"/>
                <w:highlight w:val="none"/>
                <w:lang w:val="en-US"/>
              </w:rPr>
              <w:t>5</w:t>
            </w:r>
          </w:p>
        </w:tc>
        <w:tc>
          <w:tcPr>
            <w:tcW w:w="2759" w:type="dxa"/>
            <w:vAlign w:val="center"/>
          </w:tcPr>
          <w:p w14:paraId="082C4A96">
            <w:pPr>
              <w:pStyle w:val="33"/>
              <w:snapToGrid/>
              <w:spacing w:line="360" w:lineRule="auto"/>
              <w:rPr>
                <w:sz w:val="20"/>
                <w:szCs w:val="20"/>
                <w:highlight w:val="none"/>
                <w:lang w:bidi="ar"/>
              </w:rPr>
            </w:pPr>
            <w:r>
              <w:rPr>
                <w:sz w:val="20"/>
                <w:szCs w:val="20"/>
                <w:highlight w:val="none"/>
                <w:lang w:bidi="ar"/>
              </w:rPr>
              <w:t>A</w:t>
            </w:r>
            <w:r>
              <w:rPr>
                <w:rFonts w:hint="eastAsia"/>
                <w:sz w:val="20"/>
                <w:szCs w:val="20"/>
                <w:highlight w:val="none"/>
                <w:lang w:bidi="ar"/>
              </w:rPr>
              <w:t>侧失压延时合闸</w:t>
            </w:r>
          </w:p>
        </w:tc>
        <w:tc>
          <w:tcPr>
            <w:tcW w:w="2239" w:type="dxa"/>
            <w:vAlign w:val="center"/>
          </w:tcPr>
          <w:p w14:paraId="30D75DAC">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6F083D3C">
            <w:pPr>
              <w:pStyle w:val="33"/>
              <w:snapToGrid/>
              <w:spacing w:line="360" w:lineRule="auto"/>
              <w:rPr>
                <w:rFonts w:cs="Times New Roman"/>
                <w:sz w:val="20"/>
                <w:szCs w:val="20"/>
                <w:highlight w:val="none"/>
              </w:rPr>
            </w:pPr>
          </w:p>
        </w:tc>
        <w:tc>
          <w:tcPr>
            <w:tcW w:w="2271" w:type="dxa"/>
            <w:vAlign w:val="center"/>
          </w:tcPr>
          <w:p w14:paraId="6B29669A">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056D2E23">
        <w:tblPrEx>
          <w:tblLayout w:type="fixed"/>
        </w:tblPrEx>
        <w:trPr>
          <w:trHeight w:val="416" w:hRule="atLeast"/>
        </w:trPr>
        <w:tc>
          <w:tcPr>
            <w:tcW w:w="672" w:type="dxa"/>
            <w:vAlign w:val="center"/>
          </w:tcPr>
          <w:p w14:paraId="71387048">
            <w:pPr>
              <w:pStyle w:val="33"/>
              <w:snapToGrid/>
              <w:spacing w:line="360" w:lineRule="auto"/>
              <w:rPr>
                <w:rFonts w:cs="Times New Roman"/>
                <w:sz w:val="20"/>
                <w:szCs w:val="20"/>
                <w:highlight w:val="none"/>
              </w:rPr>
            </w:pPr>
            <w:r>
              <w:rPr>
                <w:rFonts w:cs="Times New Roman"/>
                <w:sz w:val="20"/>
                <w:szCs w:val="20"/>
                <w:highlight w:val="none"/>
              </w:rPr>
              <w:t>6</w:t>
            </w:r>
          </w:p>
        </w:tc>
        <w:tc>
          <w:tcPr>
            <w:tcW w:w="2759" w:type="dxa"/>
            <w:vAlign w:val="center"/>
          </w:tcPr>
          <w:p w14:paraId="74ABCE79">
            <w:pPr>
              <w:pStyle w:val="33"/>
              <w:snapToGrid/>
              <w:spacing w:line="360" w:lineRule="auto"/>
              <w:rPr>
                <w:sz w:val="20"/>
                <w:szCs w:val="20"/>
                <w:highlight w:val="none"/>
                <w:lang w:bidi="ar"/>
              </w:rPr>
            </w:pPr>
            <w:r>
              <w:rPr>
                <w:sz w:val="20"/>
                <w:szCs w:val="20"/>
                <w:highlight w:val="none"/>
                <w:lang w:bidi="ar"/>
              </w:rPr>
              <w:t>B</w:t>
            </w:r>
            <w:r>
              <w:rPr>
                <w:rFonts w:hint="eastAsia"/>
                <w:sz w:val="20"/>
                <w:szCs w:val="20"/>
                <w:highlight w:val="none"/>
                <w:lang w:bidi="ar"/>
              </w:rPr>
              <w:t>侧失压延时合闸</w:t>
            </w:r>
          </w:p>
        </w:tc>
        <w:tc>
          <w:tcPr>
            <w:tcW w:w="2239" w:type="dxa"/>
            <w:vAlign w:val="center"/>
          </w:tcPr>
          <w:p w14:paraId="39A3FF3B">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47509C5D">
            <w:pPr>
              <w:pStyle w:val="33"/>
              <w:snapToGrid/>
              <w:spacing w:line="360" w:lineRule="auto"/>
              <w:rPr>
                <w:rFonts w:cs="Times New Roman"/>
                <w:sz w:val="20"/>
                <w:szCs w:val="20"/>
                <w:highlight w:val="none"/>
              </w:rPr>
            </w:pPr>
          </w:p>
        </w:tc>
        <w:tc>
          <w:tcPr>
            <w:tcW w:w="2271" w:type="dxa"/>
            <w:vAlign w:val="center"/>
          </w:tcPr>
          <w:p w14:paraId="4355B500">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6CB2C3F4">
        <w:tblPrEx>
          <w:tblLayout w:type="fixed"/>
        </w:tblPrEx>
        <w:trPr>
          <w:trHeight w:val="416" w:hRule="atLeast"/>
        </w:trPr>
        <w:tc>
          <w:tcPr>
            <w:tcW w:w="672" w:type="dxa"/>
            <w:vAlign w:val="center"/>
          </w:tcPr>
          <w:p w14:paraId="4024083A">
            <w:pPr>
              <w:pStyle w:val="33"/>
              <w:snapToGrid/>
              <w:spacing w:line="360" w:lineRule="auto"/>
              <w:rPr>
                <w:rFonts w:cs="Times New Roman"/>
                <w:sz w:val="20"/>
                <w:szCs w:val="20"/>
                <w:highlight w:val="none"/>
              </w:rPr>
            </w:pPr>
            <w:r>
              <w:rPr>
                <w:rFonts w:cs="Times New Roman"/>
                <w:sz w:val="20"/>
                <w:szCs w:val="20"/>
                <w:highlight w:val="none"/>
              </w:rPr>
              <w:t>7</w:t>
            </w:r>
          </w:p>
        </w:tc>
        <w:tc>
          <w:tcPr>
            <w:tcW w:w="2759" w:type="dxa"/>
            <w:vAlign w:val="center"/>
          </w:tcPr>
          <w:p w14:paraId="45F5789A">
            <w:pPr>
              <w:pStyle w:val="33"/>
              <w:snapToGrid/>
              <w:spacing w:line="360" w:lineRule="auto"/>
              <w:rPr>
                <w:sz w:val="20"/>
                <w:szCs w:val="20"/>
                <w:highlight w:val="none"/>
                <w:lang w:bidi="ar"/>
              </w:rPr>
            </w:pPr>
            <w:r>
              <w:rPr>
                <w:sz w:val="20"/>
                <w:szCs w:val="20"/>
                <w:highlight w:val="none"/>
                <w:lang w:bidi="ar"/>
              </w:rPr>
              <w:t>合到故障分闸</w:t>
            </w:r>
          </w:p>
        </w:tc>
        <w:tc>
          <w:tcPr>
            <w:tcW w:w="2239" w:type="dxa"/>
            <w:vAlign w:val="center"/>
          </w:tcPr>
          <w:p w14:paraId="0EB37B94">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148AB319">
            <w:pPr>
              <w:pStyle w:val="33"/>
              <w:snapToGrid/>
              <w:spacing w:line="360" w:lineRule="auto"/>
              <w:rPr>
                <w:rFonts w:cs="Times New Roman"/>
                <w:sz w:val="20"/>
                <w:szCs w:val="20"/>
                <w:highlight w:val="none"/>
              </w:rPr>
            </w:pPr>
          </w:p>
        </w:tc>
        <w:tc>
          <w:tcPr>
            <w:tcW w:w="2271" w:type="dxa"/>
            <w:vAlign w:val="center"/>
          </w:tcPr>
          <w:p w14:paraId="56EAB6B0">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6572A1DA">
        <w:tblPrEx>
          <w:tblLayout w:type="fixed"/>
        </w:tblPrEx>
        <w:trPr>
          <w:trHeight w:val="416" w:hRule="atLeast"/>
        </w:trPr>
        <w:tc>
          <w:tcPr>
            <w:tcW w:w="672" w:type="dxa"/>
            <w:vAlign w:val="center"/>
          </w:tcPr>
          <w:p w14:paraId="3F841052">
            <w:pPr>
              <w:pStyle w:val="33"/>
              <w:snapToGrid/>
              <w:spacing w:line="360" w:lineRule="auto"/>
              <w:rPr>
                <w:rFonts w:cs="Times New Roman"/>
                <w:sz w:val="20"/>
                <w:szCs w:val="20"/>
                <w:highlight w:val="none"/>
              </w:rPr>
            </w:pPr>
            <w:r>
              <w:rPr>
                <w:rFonts w:hint="eastAsia" w:cs="Times New Roman"/>
                <w:sz w:val="20"/>
                <w:szCs w:val="20"/>
                <w:highlight w:val="none"/>
                <w:lang w:val="en-US"/>
              </w:rPr>
              <w:t>8</w:t>
            </w:r>
          </w:p>
        </w:tc>
        <w:tc>
          <w:tcPr>
            <w:tcW w:w="2759" w:type="dxa"/>
            <w:vAlign w:val="center"/>
          </w:tcPr>
          <w:p w14:paraId="6BBE4074">
            <w:pPr>
              <w:pStyle w:val="33"/>
              <w:snapToGrid/>
              <w:spacing w:line="360" w:lineRule="auto"/>
              <w:rPr>
                <w:sz w:val="20"/>
                <w:szCs w:val="20"/>
                <w:highlight w:val="none"/>
                <w:lang w:bidi="ar"/>
              </w:rPr>
            </w:pPr>
            <w:r>
              <w:rPr>
                <w:sz w:val="20"/>
                <w:szCs w:val="20"/>
                <w:highlight w:val="none"/>
                <w:lang w:bidi="ar"/>
              </w:rPr>
              <w:t>短时失压闭锁分闸</w:t>
            </w:r>
          </w:p>
        </w:tc>
        <w:tc>
          <w:tcPr>
            <w:tcW w:w="2239" w:type="dxa"/>
            <w:vAlign w:val="center"/>
          </w:tcPr>
          <w:p w14:paraId="59CAB458">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6F204082">
            <w:pPr>
              <w:pStyle w:val="33"/>
              <w:snapToGrid/>
              <w:spacing w:line="360" w:lineRule="auto"/>
              <w:rPr>
                <w:rFonts w:cs="Times New Roman"/>
                <w:sz w:val="20"/>
                <w:szCs w:val="20"/>
                <w:highlight w:val="none"/>
              </w:rPr>
            </w:pPr>
          </w:p>
        </w:tc>
        <w:tc>
          <w:tcPr>
            <w:tcW w:w="2271" w:type="dxa"/>
            <w:vAlign w:val="center"/>
          </w:tcPr>
          <w:p w14:paraId="1CE20942">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56B1DF10">
        <w:tblPrEx>
          <w:tblLayout w:type="fixed"/>
        </w:tblPrEx>
        <w:trPr>
          <w:trHeight w:val="416" w:hRule="atLeast"/>
        </w:trPr>
        <w:tc>
          <w:tcPr>
            <w:tcW w:w="672" w:type="dxa"/>
            <w:vAlign w:val="center"/>
          </w:tcPr>
          <w:p w14:paraId="7F7FC1EB">
            <w:pPr>
              <w:pStyle w:val="33"/>
              <w:snapToGrid/>
              <w:spacing w:line="360" w:lineRule="auto"/>
              <w:rPr>
                <w:rFonts w:cs="Times New Roman"/>
                <w:sz w:val="20"/>
                <w:szCs w:val="20"/>
                <w:highlight w:val="none"/>
              </w:rPr>
            </w:pPr>
            <w:r>
              <w:rPr>
                <w:rFonts w:cs="Times New Roman"/>
                <w:sz w:val="20"/>
                <w:szCs w:val="20"/>
                <w:highlight w:val="none"/>
              </w:rPr>
              <w:t>9</w:t>
            </w:r>
          </w:p>
        </w:tc>
        <w:tc>
          <w:tcPr>
            <w:tcW w:w="2759" w:type="dxa"/>
            <w:vAlign w:val="center"/>
          </w:tcPr>
          <w:p w14:paraId="489CADF7">
            <w:pPr>
              <w:pStyle w:val="33"/>
              <w:snapToGrid/>
              <w:spacing w:line="360" w:lineRule="auto"/>
              <w:rPr>
                <w:sz w:val="20"/>
                <w:szCs w:val="20"/>
                <w:highlight w:val="none"/>
                <w:lang w:bidi="ar"/>
              </w:rPr>
            </w:pPr>
            <w:r>
              <w:rPr>
                <w:sz w:val="20"/>
                <w:szCs w:val="20"/>
                <w:highlight w:val="none"/>
                <w:lang w:bidi="ar"/>
              </w:rPr>
              <w:t>相间过流告警投入</w:t>
            </w:r>
          </w:p>
        </w:tc>
        <w:tc>
          <w:tcPr>
            <w:tcW w:w="2239" w:type="dxa"/>
            <w:vAlign w:val="center"/>
          </w:tcPr>
          <w:p w14:paraId="35B6344A">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300B3608">
            <w:pPr>
              <w:pStyle w:val="33"/>
              <w:snapToGrid/>
              <w:spacing w:line="360" w:lineRule="auto"/>
              <w:rPr>
                <w:rFonts w:cs="Times New Roman"/>
                <w:sz w:val="20"/>
                <w:szCs w:val="20"/>
                <w:highlight w:val="none"/>
              </w:rPr>
            </w:pPr>
          </w:p>
        </w:tc>
        <w:tc>
          <w:tcPr>
            <w:tcW w:w="2271" w:type="dxa"/>
            <w:vAlign w:val="center"/>
          </w:tcPr>
          <w:p w14:paraId="28FFBBCF">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4961983E">
        <w:tblPrEx>
          <w:tblLayout w:type="fixed"/>
        </w:tblPrEx>
        <w:trPr>
          <w:trHeight w:val="416" w:hRule="atLeast"/>
        </w:trPr>
        <w:tc>
          <w:tcPr>
            <w:tcW w:w="672" w:type="dxa"/>
            <w:vAlign w:val="center"/>
          </w:tcPr>
          <w:p w14:paraId="68BE6B3A">
            <w:pPr>
              <w:pStyle w:val="33"/>
              <w:snapToGrid/>
              <w:spacing w:line="360" w:lineRule="auto"/>
              <w:rPr>
                <w:rFonts w:cs="Times New Roman"/>
                <w:sz w:val="20"/>
                <w:szCs w:val="20"/>
                <w:highlight w:val="none"/>
                <w:lang w:val="en-US"/>
              </w:rPr>
            </w:pPr>
            <w:r>
              <w:rPr>
                <w:rFonts w:cs="Times New Roman"/>
                <w:sz w:val="20"/>
                <w:szCs w:val="20"/>
                <w:highlight w:val="none"/>
              </w:rPr>
              <w:t>10</w:t>
            </w:r>
          </w:p>
        </w:tc>
        <w:tc>
          <w:tcPr>
            <w:tcW w:w="2759" w:type="dxa"/>
            <w:vAlign w:val="center"/>
          </w:tcPr>
          <w:p w14:paraId="125B44DF">
            <w:pPr>
              <w:pStyle w:val="33"/>
              <w:snapToGrid/>
              <w:spacing w:line="360" w:lineRule="auto"/>
              <w:rPr>
                <w:sz w:val="20"/>
                <w:szCs w:val="20"/>
                <w:highlight w:val="none"/>
                <w:lang w:bidi="ar"/>
              </w:rPr>
            </w:pPr>
            <w:r>
              <w:rPr>
                <w:sz w:val="20"/>
                <w:szCs w:val="20"/>
                <w:highlight w:val="none"/>
                <w:lang w:bidi="ar"/>
              </w:rPr>
              <w:t>接地告警投入</w:t>
            </w:r>
          </w:p>
        </w:tc>
        <w:tc>
          <w:tcPr>
            <w:tcW w:w="2239" w:type="dxa"/>
            <w:vAlign w:val="center"/>
          </w:tcPr>
          <w:p w14:paraId="5E5D055D">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1BEAC33A">
            <w:pPr>
              <w:pStyle w:val="33"/>
              <w:snapToGrid/>
              <w:spacing w:line="360" w:lineRule="auto"/>
              <w:rPr>
                <w:rFonts w:cs="Times New Roman"/>
                <w:sz w:val="20"/>
                <w:szCs w:val="20"/>
                <w:highlight w:val="none"/>
              </w:rPr>
            </w:pPr>
          </w:p>
        </w:tc>
        <w:tc>
          <w:tcPr>
            <w:tcW w:w="2271" w:type="dxa"/>
            <w:vAlign w:val="center"/>
          </w:tcPr>
          <w:p w14:paraId="6284524E">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206A7613">
        <w:tblPrEx>
          <w:tblLayout w:type="fixed"/>
        </w:tblPrEx>
        <w:trPr>
          <w:trHeight w:val="416" w:hRule="atLeast"/>
        </w:trPr>
        <w:tc>
          <w:tcPr>
            <w:tcW w:w="672" w:type="dxa"/>
            <w:vAlign w:val="center"/>
          </w:tcPr>
          <w:p w14:paraId="3239F908">
            <w:pPr>
              <w:pStyle w:val="33"/>
              <w:snapToGrid/>
              <w:spacing w:line="360" w:lineRule="auto"/>
              <w:rPr>
                <w:rFonts w:cs="Times New Roman"/>
                <w:sz w:val="20"/>
                <w:szCs w:val="20"/>
                <w:highlight w:val="none"/>
                <w:lang w:val="en-US"/>
              </w:rPr>
            </w:pPr>
            <w:r>
              <w:rPr>
                <w:rFonts w:cs="Times New Roman"/>
                <w:sz w:val="20"/>
                <w:szCs w:val="20"/>
                <w:highlight w:val="none"/>
              </w:rPr>
              <w:t>11</w:t>
            </w:r>
          </w:p>
        </w:tc>
        <w:tc>
          <w:tcPr>
            <w:tcW w:w="2759" w:type="dxa"/>
            <w:vAlign w:val="center"/>
          </w:tcPr>
          <w:p w14:paraId="448A6CC4">
            <w:pPr>
              <w:pStyle w:val="33"/>
              <w:snapToGrid/>
              <w:spacing w:line="360" w:lineRule="auto"/>
              <w:rPr>
                <w:sz w:val="20"/>
                <w:szCs w:val="20"/>
                <w:highlight w:val="none"/>
                <w:lang w:bidi="ar"/>
              </w:rPr>
            </w:pPr>
            <w:r>
              <w:rPr>
                <w:sz w:val="20"/>
                <w:szCs w:val="20"/>
                <w:highlight w:val="none"/>
                <w:lang w:bidi="ar"/>
              </w:rPr>
              <w:t>合到零压保护</w:t>
            </w:r>
          </w:p>
        </w:tc>
        <w:tc>
          <w:tcPr>
            <w:tcW w:w="2239" w:type="dxa"/>
            <w:vAlign w:val="center"/>
          </w:tcPr>
          <w:p w14:paraId="345170EB">
            <w:pPr>
              <w:pStyle w:val="33"/>
              <w:snapToGrid/>
              <w:spacing w:line="360" w:lineRule="auto"/>
              <w:rPr>
                <w:rFonts w:cs="Times New Roman"/>
                <w:sz w:val="20"/>
                <w:szCs w:val="20"/>
                <w:highlight w:val="none"/>
              </w:rPr>
            </w:pPr>
            <w:r>
              <w:rPr>
                <w:sz w:val="20"/>
                <w:szCs w:val="20"/>
                <w:highlight w:val="none"/>
                <w:lang w:bidi="ar"/>
              </w:rPr>
              <w:t>2/1/0</w:t>
            </w:r>
          </w:p>
        </w:tc>
        <w:tc>
          <w:tcPr>
            <w:tcW w:w="739" w:type="dxa"/>
            <w:vAlign w:val="center"/>
          </w:tcPr>
          <w:p w14:paraId="1F485509">
            <w:pPr>
              <w:pStyle w:val="33"/>
              <w:snapToGrid/>
              <w:spacing w:line="360" w:lineRule="auto"/>
              <w:rPr>
                <w:rFonts w:cs="Times New Roman"/>
                <w:sz w:val="20"/>
                <w:szCs w:val="20"/>
                <w:highlight w:val="none"/>
              </w:rPr>
            </w:pPr>
          </w:p>
        </w:tc>
        <w:tc>
          <w:tcPr>
            <w:tcW w:w="2271" w:type="dxa"/>
            <w:vAlign w:val="center"/>
          </w:tcPr>
          <w:p w14:paraId="07018ACD">
            <w:pPr>
              <w:pStyle w:val="33"/>
              <w:snapToGrid/>
              <w:spacing w:line="360" w:lineRule="auto"/>
              <w:rPr>
                <w:rFonts w:cs="Times New Roman"/>
                <w:sz w:val="20"/>
                <w:szCs w:val="20"/>
                <w:highlight w:val="none"/>
              </w:rPr>
            </w:pPr>
            <w:r>
              <w:rPr>
                <w:sz w:val="20"/>
                <w:szCs w:val="20"/>
                <w:highlight w:val="none"/>
                <w:lang w:bidi="ar"/>
              </w:rPr>
              <w:t>2</w:t>
            </w:r>
            <w:r>
              <w:rPr>
                <w:rFonts w:hint="eastAsia"/>
                <w:sz w:val="20"/>
                <w:szCs w:val="20"/>
                <w:highlight w:val="none"/>
                <w:lang w:bidi="ar"/>
              </w:rPr>
              <w:t>:</w:t>
            </w:r>
            <w:r>
              <w:rPr>
                <w:sz w:val="20"/>
                <w:szCs w:val="20"/>
                <w:highlight w:val="none"/>
                <w:lang w:bidi="ar"/>
              </w:rPr>
              <w:t>跳闸</w:t>
            </w:r>
            <w:r>
              <w:rPr>
                <w:rFonts w:hint="eastAsia"/>
                <w:sz w:val="20"/>
                <w:szCs w:val="20"/>
                <w:highlight w:val="none"/>
                <w:lang w:bidi="ar"/>
              </w:rPr>
              <w:t>,</w:t>
            </w:r>
            <w:r>
              <w:rPr>
                <w:sz w:val="20"/>
                <w:szCs w:val="20"/>
                <w:highlight w:val="none"/>
                <w:lang w:bidi="ar"/>
              </w:rPr>
              <w:t>1</w:t>
            </w:r>
            <w:r>
              <w:rPr>
                <w:rFonts w:hint="eastAsia"/>
                <w:sz w:val="20"/>
                <w:szCs w:val="20"/>
                <w:highlight w:val="none"/>
                <w:lang w:bidi="ar"/>
              </w:rPr>
              <w:t>:</w:t>
            </w:r>
            <w:r>
              <w:rPr>
                <w:sz w:val="20"/>
                <w:szCs w:val="20"/>
                <w:highlight w:val="none"/>
                <w:lang w:bidi="ar"/>
              </w:rPr>
              <w:t>告警</w:t>
            </w:r>
            <w:r>
              <w:rPr>
                <w:rFonts w:hint="eastAsia"/>
                <w:sz w:val="20"/>
                <w:szCs w:val="20"/>
                <w:highlight w:val="none"/>
                <w:lang w:bidi="ar"/>
              </w:rPr>
              <w:t>,</w:t>
            </w:r>
            <w:r>
              <w:rPr>
                <w:sz w:val="20"/>
                <w:szCs w:val="20"/>
                <w:highlight w:val="none"/>
                <w:lang w:bidi="ar"/>
              </w:rPr>
              <w:t>0</w:t>
            </w:r>
            <w:r>
              <w:rPr>
                <w:rFonts w:hint="eastAsia"/>
                <w:sz w:val="20"/>
                <w:szCs w:val="20"/>
                <w:highlight w:val="none"/>
                <w:lang w:bidi="ar"/>
              </w:rPr>
              <w:t>:</w:t>
            </w:r>
            <w:r>
              <w:rPr>
                <w:sz w:val="20"/>
                <w:szCs w:val="20"/>
                <w:highlight w:val="none"/>
                <w:lang w:bidi="ar"/>
              </w:rPr>
              <w:t>退出</w:t>
            </w:r>
          </w:p>
        </w:tc>
      </w:tr>
      <w:tr w14:paraId="57460E36">
        <w:tblPrEx>
          <w:tblLayout w:type="fixed"/>
        </w:tblPrEx>
        <w:trPr>
          <w:trHeight w:val="416" w:hRule="atLeast"/>
        </w:trPr>
        <w:tc>
          <w:tcPr>
            <w:tcW w:w="672" w:type="dxa"/>
            <w:vAlign w:val="center"/>
          </w:tcPr>
          <w:p w14:paraId="66B5D890">
            <w:pPr>
              <w:pStyle w:val="33"/>
              <w:snapToGrid/>
              <w:spacing w:line="360" w:lineRule="auto"/>
              <w:rPr>
                <w:rFonts w:cs="Times New Roman"/>
                <w:sz w:val="20"/>
                <w:szCs w:val="20"/>
                <w:highlight w:val="none"/>
                <w:lang w:val="en-US"/>
              </w:rPr>
            </w:pPr>
            <w:r>
              <w:rPr>
                <w:rFonts w:cs="Times New Roman"/>
                <w:sz w:val="20"/>
                <w:szCs w:val="20"/>
                <w:highlight w:val="none"/>
                <w:lang w:val="en-US"/>
              </w:rPr>
              <w:t>12</w:t>
            </w:r>
          </w:p>
        </w:tc>
        <w:tc>
          <w:tcPr>
            <w:tcW w:w="2759" w:type="dxa"/>
            <w:vAlign w:val="center"/>
          </w:tcPr>
          <w:p w14:paraId="02D75344">
            <w:pPr>
              <w:pStyle w:val="33"/>
              <w:snapToGrid/>
              <w:spacing w:line="360" w:lineRule="auto"/>
              <w:rPr>
                <w:sz w:val="20"/>
                <w:szCs w:val="20"/>
                <w:highlight w:val="none"/>
                <w:lang w:bidi="ar"/>
              </w:rPr>
            </w:pPr>
            <w:r>
              <w:rPr>
                <w:sz w:val="20"/>
                <w:szCs w:val="20"/>
                <w:highlight w:val="none"/>
                <w:lang w:bidi="ar"/>
              </w:rPr>
              <w:t>非遮断电流保护</w:t>
            </w:r>
          </w:p>
        </w:tc>
        <w:tc>
          <w:tcPr>
            <w:tcW w:w="2239" w:type="dxa"/>
            <w:vAlign w:val="center"/>
          </w:tcPr>
          <w:p w14:paraId="719C9DA3">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707BA0EE">
            <w:pPr>
              <w:pStyle w:val="33"/>
              <w:snapToGrid/>
              <w:spacing w:line="360" w:lineRule="auto"/>
              <w:rPr>
                <w:rFonts w:cs="Times New Roman"/>
                <w:sz w:val="20"/>
                <w:szCs w:val="20"/>
                <w:highlight w:val="none"/>
              </w:rPr>
            </w:pPr>
          </w:p>
        </w:tc>
        <w:tc>
          <w:tcPr>
            <w:tcW w:w="2271" w:type="dxa"/>
            <w:vAlign w:val="center"/>
          </w:tcPr>
          <w:p w14:paraId="4D165D47">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6FEC67EB">
        <w:tblPrEx>
          <w:tblLayout w:type="fixed"/>
        </w:tblPrEx>
        <w:trPr>
          <w:trHeight w:val="416" w:hRule="atLeast"/>
        </w:trPr>
        <w:tc>
          <w:tcPr>
            <w:tcW w:w="672" w:type="dxa"/>
            <w:vAlign w:val="center"/>
          </w:tcPr>
          <w:p w14:paraId="42D5FC40">
            <w:pPr>
              <w:pStyle w:val="33"/>
              <w:snapToGrid/>
              <w:spacing w:line="360" w:lineRule="auto"/>
              <w:rPr>
                <w:rFonts w:cs="Times New Roman"/>
                <w:sz w:val="20"/>
                <w:szCs w:val="20"/>
                <w:highlight w:val="none"/>
                <w:lang w:val="en-US"/>
              </w:rPr>
            </w:pPr>
            <w:r>
              <w:rPr>
                <w:rFonts w:cs="Times New Roman"/>
                <w:sz w:val="20"/>
                <w:szCs w:val="20"/>
                <w:highlight w:val="none"/>
              </w:rPr>
              <w:t>13</w:t>
            </w:r>
          </w:p>
        </w:tc>
        <w:tc>
          <w:tcPr>
            <w:tcW w:w="2759" w:type="dxa"/>
            <w:vAlign w:val="center"/>
          </w:tcPr>
          <w:p w14:paraId="6CB77305">
            <w:pPr>
              <w:pStyle w:val="33"/>
              <w:snapToGrid/>
              <w:spacing w:line="360" w:lineRule="auto"/>
              <w:rPr>
                <w:sz w:val="20"/>
                <w:szCs w:val="20"/>
                <w:highlight w:val="none"/>
                <w:lang w:bidi="ar"/>
              </w:rPr>
            </w:pPr>
            <w:r>
              <w:rPr>
                <w:sz w:val="20"/>
                <w:szCs w:val="20"/>
                <w:highlight w:val="none"/>
                <w:lang w:bidi="ar"/>
              </w:rPr>
              <w:t>PT断线</w:t>
            </w:r>
            <w:r>
              <w:rPr>
                <w:rFonts w:hint="eastAsia"/>
                <w:sz w:val="20"/>
                <w:szCs w:val="20"/>
                <w:highlight w:val="none"/>
                <w:lang w:bidi="ar"/>
              </w:rPr>
              <w:t>告警</w:t>
            </w:r>
          </w:p>
        </w:tc>
        <w:tc>
          <w:tcPr>
            <w:tcW w:w="2239" w:type="dxa"/>
            <w:vAlign w:val="center"/>
          </w:tcPr>
          <w:p w14:paraId="55F8BFB0">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349E56AB">
            <w:pPr>
              <w:pStyle w:val="33"/>
              <w:snapToGrid/>
              <w:spacing w:line="360" w:lineRule="auto"/>
              <w:rPr>
                <w:rFonts w:cs="Times New Roman"/>
                <w:sz w:val="20"/>
                <w:szCs w:val="20"/>
                <w:highlight w:val="none"/>
              </w:rPr>
            </w:pPr>
          </w:p>
        </w:tc>
        <w:tc>
          <w:tcPr>
            <w:tcW w:w="2271" w:type="dxa"/>
            <w:vAlign w:val="center"/>
          </w:tcPr>
          <w:p w14:paraId="623F8581">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5662E900">
        <w:tblPrEx>
          <w:tblLayout w:type="fixed"/>
        </w:tblPrEx>
        <w:trPr>
          <w:trHeight w:val="416" w:hRule="atLeast"/>
        </w:trPr>
        <w:tc>
          <w:tcPr>
            <w:tcW w:w="672" w:type="dxa"/>
            <w:vAlign w:val="center"/>
          </w:tcPr>
          <w:p w14:paraId="12A6CFEC">
            <w:pPr>
              <w:pStyle w:val="33"/>
              <w:snapToGrid/>
              <w:spacing w:line="360" w:lineRule="auto"/>
              <w:rPr>
                <w:rFonts w:cs="Times New Roman"/>
                <w:sz w:val="20"/>
                <w:szCs w:val="20"/>
                <w:highlight w:val="none"/>
                <w:lang w:val="en-US"/>
              </w:rPr>
            </w:pPr>
            <w:r>
              <w:rPr>
                <w:rFonts w:cs="Times New Roman"/>
                <w:sz w:val="20"/>
                <w:szCs w:val="20"/>
                <w:highlight w:val="none"/>
              </w:rPr>
              <w:t>14</w:t>
            </w:r>
          </w:p>
        </w:tc>
        <w:tc>
          <w:tcPr>
            <w:tcW w:w="2759" w:type="dxa"/>
            <w:vAlign w:val="center"/>
          </w:tcPr>
          <w:p w14:paraId="08920304">
            <w:pPr>
              <w:pStyle w:val="33"/>
              <w:snapToGrid/>
              <w:spacing w:line="360" w:lineRule="auto"/>
              <w:rPr>
                <w:sz w:val="20"/>
                <w:szCs w:val="20"/>
                <w:highlight w:val="none"/>
                <w:lang w:bidi="ar"/>
              </w:rPr>
            </w:pPr>
            <w:r>
              <w:rPr>
                <w:rFonts w:hint="eastAsia"/>
                <w:sz w:val="20"/>
                <w:szCs w:val="20"/>
                <w:highlight w:val="none"/>
                <w:lang w:bidi="ar"/>
              </w:rPr>
              <w:t>多次失压分闸闭锁</w:t>
            </w:r>
          </w:p>
        </w:tc>
        <w:tc>
          <w:tcPr>
            <w:tcW w:w="2239" w:type="dxa"/>
            <w:vAlign w:val="center"/>
          </w:tcPr>
          <w:p w14:paraId="5263F19A">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277B1594">
            <w:pPr>
              <w:pStyle w:val="33"/>
              <w:snapToGrid/>
              <w:spacing w:line="360" w:lineRule="auto"/>
              <w:rPr>
                <w:rFonts w:cs="Times New Roman"/>
                <w:sz w:val="20"/>
                <w:szCs w:val="20"/>
                <w:highlight w:val="none"/>
              </w:rPr>
            </w:pPr>
          </w:p>
        </w:tc>
        <w:tc>
          <w:tcPr>
            <w:tcW w:w="2271" w:type="dxa"/>
            <w:vAlign w:val="center"/>
          </w:tcPr>
          <w:p w14:paraId="1901DDF4">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3772DEF9">
        <w:tblPrEx>
          <w:tblLayout w:type="fixed"/>
        </w:tblPrEx>
        <w:trPr>
          <w:trHeight w:val="416" w:hRule="atLeast"/>
        </w:trPr>
        <w:tc>
          <w:tcPr>
            <w:tcW w:w="672" w:type="dxa"/>
            <w:vAlign w:val="center"/>
          </w:tcPr>
          <w:p w14:paraId="68C19259">
            <w:pPr>
              <w:pStyle w:val="33"/>
              <w:snapToGrid/>
              <w:spacing w:line="360" w:lineRule="auto"/>
              <w:rPr>
                <w:rFonts w:cs="Times New Roman"/>
                <w:sz w:val="20"/>
                <w:szCs w:val="20"/>
                <w:highlight w:val="none"/>
              </w:rPr>
            </w:pPr>
            <w:r>
              <w:rPr>
                <w:rFonts w:cs="Times New Roman"/>
                <w:sz w:val="20"/>
                <w:szCs w:val="20"/>
                <w:highlight w:val="none"/>
              </w:rPr>
              <w:t>15</w:t>
            </w:r>
          </w:p>
        </w:tc>
        <w:tc>
          <w:tcPr>
            <w:tcW w:w="2759" w:type="dxa"/>
            <w:vAlign w:val="center"/>
          </w:tcPr>
          <w:p w14:paraId="172814C1">
            <w:pPr>
              <w:pStyle w:val="33"/>
              <w:snapToGrid/>
              <w:spacing w:line="360" w:lineRule="auto"/>
              <w:rPr>
                <w:sz w:val="20"/>
                <w:szCs w:val="20"/>
                <w:highlight w:val="none"/>
                <w:lang w:bidi="ar"/>
              </w:rPr>
            </w:pPr>
            <w:r>
              <w:rPr>
                <w:sz w:val="20"/>
                <w:szCs w:val="20"/>
                <w:highlight w:val="none"/>
                <w:lang w:bidi="ar"/>
              </w:rPr>
              <w:t>涌流闭锁投入</w:t>
            </w:r>
          </w:p>
        </w:tc>
        <w:tc>
          <w:tcPr>
            <w:tcW w:w="2239" w:type="dxa"/>
            <w:vAlign w:val="center"/>
          </w:tcPr>
          <w:p w14:paraId="16C1BC13">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3E086CD0">
            <w:pPr>
              <w:pStyle w:val="33"/>
              <w:snapToGrid/>
              <w:spacing w:line="360" w:lineRule="auto"/>
              <w:rPr>
                <w:rFonts w:cs="Times New Roman"/>
                <w:sz w:val="20"/>
                <w:szCs w:val="20"/>
                <w:highlight w:val="none"/>
              </w:rPr>
            </w:pPr>
          </w:p>
        </w:tc>
        <w:tc>
          <w:tcPr>
            <w:tcW w:w="2271" w:type="dxa"/>
            <w:vAlign w:val="center"/>
          </w:tcPr>
          <w:p w14:paraId="25CB96C4">
            <w:pPr>
              <w:pStyle w:val="33"/>
              <w:snapToGrid/>
              <w:spacing w:line="360" w:lineRule="auto"/>
              <w:rPr>
                <w:rFonts w:cs="Times New Roman"/>
                <w:sz w:val="20"/>
                <w:szCs w:val="20"/>
                <w:highlight w:val="none"/>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38D3C1C0">
        <w:tblPrEx>
          <w:tblLayout w:type="fixed"/>
        </w:tblPrEx>
        <w:trPr>
          <w:trHeight w:val="416" w:hRule="atLeast"/>
        </w:trPr>
        <w:tc>
          <w:tcPr>
            <w:tcW w:w="672" w:type="dxa"/>
            <w:vAlign w:val="center"/>
          </w:tcPr>
          <w:p w14:paraId="150C3261">
            <w:pPr>
              <w:pStyle w:val="33"/>
              <w:snapToGrid/>
              <w:spacing w:line="360" w:lineRule="auto"/>
              <w:rPr>
                <w:rFonts w:cs="Times New Roman"/>
                <w:sz w:val="20"/>
                <w:szCs w:val="20"/>
                <w:highlight w:val="none"/>
              </w:rPr>
            </w:pPr>
            <w:r>
              <w:rPr>
                <w:rFonts w:cs="Times New Roman"/>
                <w:sz w:val="20"/>
                <w:szCs w:val="20"/>
                <w:highlight w:val="none"/>
              </w:rPr>
              <w:t>16</w:t>
            </w:r>
          </w:p>
        </w:tc>
        <w:tc>
          <w:tcPr>
            <w:tcW w:w="2759" w:type="dxa"/>
            <w:vAlign w:val="center"/>
          </w:tcPr>
          <w:p w14:paraId="678B1A3B">
            <w:pPr>
              <w:pStyle w:val="33"/>
              <w:snapToGrid/>
              <w:spacing w:line="360" w:lineRule="auto"/>
              <w:rPr>
                <w:sz w:val="20"/>
                <w:szCs w:val="20"/>
                <w:highlight w:val="none"/>
                <w:lang w:bidi="ar"/>
              </w:rPr>
            </w:pPr>
            <w:r>
              <w:rPr>
                <w:sz w:val="20"/>
                <w:szCs w:val="20"/>
                <w:highlight w:val="none"/>
                <w:lang w:bidi="ar"/>
              </w:rPr>
              <w:t>硬件残压模块投入</w:t>
            </w:r>
          </w:p>
        </w:tc>
        <w:tc>
          <w:tcPr>
            <w:tcW w:w="2239" w:type="dxa"/>
            <w:vAlign w:val="center"/>
          </w:tcPr>
          <w:p w14:paraId="1CA850D0">
            <w:pPr>
              <w:pStyle w:val="33"/>
              <w:snapToGrid/>
              <w:spacing w:line="360" w:lineRule="auto"/>
              <w:rPr>
                <w:rFonts w:cs="Times New Roman"/>
                <w:sz w:val="20"/>
                <w:szCs w:val="20"/>
                <w:highlight w:val="none"/>
              </w:rPr>
            </w:pPr>
            <w:r>
              <w:rPr>
                <w:sz w:val="20"/>
                <w:szCs w:val="20"/>
                <w:highlight w:val="none"/>
                <w:lang w:bidi="ar"/>
              </w:rPr>
              <w:t>1/0</w:t>
            </w:r>
          </w:p>
        </w:tc>
        <w:tc>
          <w:tcPr>
            <w:tcW w:w="739" w:type="dxa"/>
            <w:vAlign w:val="center"/>
          </w:tcPr>
          <w:p w14:paraId="724C42AE">
            <w:pPr>
              <w:pStyle w:val="33"/>
              <w:snapToGrid/>
              <w:spacing w:line="360" w:lineRule="auto"/>
              <w:rPr>
                <w:rFonts w:cs="Times New Roman"/>
                <w:sz w:val="20"/>
                <w:szCs w:val="20"/>
                <w:highlight w:val="none"/>
              </w:rPr>
            </w:pPr>
          </w:p>
        </w:tc>
        <w:tc>
          <w:tcPr>
            <w:tcW w:w="2271" w:type="dxa"/>
            <w:vAlign w:val="center"/>
          </w:tcPr>
          <w:p w14:paraId="2AB8FC24">
            <w:pPr>
              <w:pStyle w:val="33"/>
              <w:snapToGrid/>
              <w:spacing w:line="360" w:lineRule="auto"/>
              <w:rPr>
                <w:sz w:val="20"/>
                <w:szCs w:val="20"/>
                <w:highlight w:val="none"/>
                <w:lang w:bidi="ar"/>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p w14:paraId="4B307E23">
            <w:pPr>
              <w:pStyle w:val="33"/>
              <w:snapToGrid/>
              <w:spacing w:line="360" w:lineRule="auto"/>
              <w:rPr>
                <w:rFonts w:hint="eastAsia" w:cs="Times New Roman"/>
                <w:sz w:val="20"/>
                <w:szCs w:val="20"/>
                <w:highlight w:val="none"/>
              </w:rPr>
            </w:pPr>
            <w:r>
              <w:rPr>
                <w:rFonts w:hint="eastAsia"/>
                <w:sz w:val="20"/>
                <w:szCs w:val="20"/>
                <w:highlight w:val="none"/>
                <w:lang w:bidi="ar"/>
              </w:rPr>
              <w:t>（后备电源采用电池时，不配置硬件残压模块）</w:t>
            </w:r>
          </w:p>
        </w:tc>
      </w:tr>
      <w:tr w14:paraId="5222741D">
        <w:tblPrEx>
          <w:tblLayout w:type="fixed"/>
        </w:tblPrEx>
        <w:trPr>
          <w:trHeight w:val="416" w:hRule="atLeast"/>
        </w:trPr>
        <w:tc>
          <w:tcPr>
            <w:tcW w:w="672" w:type="dxa"/>
            <w:vAlign w:val="center"/>
          </w:tcPr>
          <w:p w14:paraId="0A9ED1A8">
            <w:pPr>
              <w:pStyle w:val="33"/>
              <w:snapToGrid/>
              <w:spacing w:line="360" w:lineRule="auto"/>
              <w:rPr>
                <w:rFonts w:cs="Times New Roman"/>
                <w:sz w:val="20"/>
                <w:szCs w:val="20"/>
                <w:highlight w:val="none"/>
                <w:lang w:val="en-US"/>
              </w:rPr>
            </w:pPr>
            <w:r>
              <w:rPr>
                <w:rFonts w:cs="Times New Roman"/>
                <w:sz w:val="20"/>
                <w:szCs w:val="20"/>
                <w:highlight w:val="none"/>
              </w:rPr>
              <w:t>17</w:t>
            </w:r>
          </w:p>
        </w:tc>
        <w:tc>
          <w:tcPr>
            <w:tcW w:w="2759" w:type="dxa"/>
            <w:vAlign w:val="center"/>
          </w:tcPr>
          <w:p w14:paraId="57620D66">
            <w:pPr>
              <w:pStyle w:val="33"/>
              <w:snapToGrid/>
              <w:spacing w:line="360" w:lineRule="auto"/>
              <w:rPr>
                <w:sz w:val="20"/>
                <w:szCs w:val="20"/>
                <w:highlight w:val="none"/>
                <w:lang w:bidi="ar"/>
              </w:rPr>
            </w:pPr>
            <w:r>
              <w:rPr>
                <w:sz w:val="20"/>
                <w:szCs w:val="20"/>
                <w:highlight w:val="none"/>
                <w:lang w:bidi="ar"/>
              </w:rPr>
              <w:t>有压定值</w:t>
            </w:r>
          </w:p>
        </w:tc>
        <w:tc>
          <w:tcPr>
            <w:tcW w:w="2239" w:type="dxa"/>
            <w:vAlign w:val="center"/>
          </w:tcPr>
          <w:p w14:paraId="1529A8CD">
            <w:pPr>
              <w:pStyle w:val="33"/>
              <w:snapToGrid/>
              <w:spacing w:line="360" w:lineRule="auto"/>
              <w:rPr>
                <w:sz w:val="20"/>
                <w:szCs w:val="20"/>
                <w:highlight w:val="none"/>
                <w:lang w:bidi="ar"/>
              </w:rPr>
            </w:pPr>
            <w:r>
              <w:rPr>
                <w:sz w:val="20"/>
                <w:szCs w:val="20"/>
                <w:highlight w:val="none"/>
                <w:lang w:bidi="ar"/>
              </w:rPr>
              <w:t>0~220V，步长0.01V</w:t>
            </w:r>
          </w:p>
        </w:tc>
        <w:tc>
          <w:tcPr>
            <w:tcW w:w="739" w:type="dxa"/>
            <w:vAlign w:val="center"/>
          </w:tcPr>
          <w:p w14:paraId="72333508">
            <w:pPr>
              <w:pStyle w:val="33"/>
              <w:snapToGrid/>
              <w:spacing w:line="360" w:lineRule="auto"/>
              <w:rPr>
                <w:rFonts w:cs="Times New Roman"/>
                <w:sz w:val="20"/>
                <w:szCs w:val="20"/>
                <w:highlight w:val="none"/>
              </w:rPr>
            </w:pPr>
            <w:r>
              <w:rPr>
                <w:rFonts w:hint="eastAsia"/>
                <w:sz w:val="20"/>
                <w:szCs w:val="20"/>
                <w:highlight w:val="none"/>
              </w:rPr>
              <w:t>V</w:t>
            </w:r>
          </w:p>
        </w:tc>
        <w:tc>
          <w:tcPr>
            <w:tcW w:w="2271" w:type="dxa"/>
            <w:vAlign w:val="center"/>
          </w:tcPr>
          <w:p w14:paraId="71E5A725">
            <w:pPr>
              <w:pStyle w:val="33"/>
              <w:snapToGrid/>
              <w:spacing w:line="360" w:lineRule="auto"/>
              <w:rPr>
                <w:rFonts w:cs="Times New Roman"/>
                <w:sz w:val="20"/>
                <w:szCs w:val="20"/>
                <w:highlight w:val="none"/>
              </w:rPr>
            </w:pPr>
          </w:p>
        </w:tc>
      </w:tr>
      <w:tr w14:paraId="37D4A8A6">
        <w:tblPrEx>
          <w:tblLayout w:type="fixed"/>
        </w:tblPrEx>
        <w:trPr>
          <w:trHeight w:val="416" w:hRule="atLeast"/>
        </w:trPr>
        <w:tc>
          <w:tcPr>
            <w:tcW w:w="672" w:type="dxa"/>
            <w:vAlign w:val="center"/>
          </w:tcPr>
          <w:p w14:paraId="00C5E1B4">
            <w:pPr>
              <w:pStyle w:val="33"/>
              <w:snapToGrid/>
              <w:spacing w:line="360" w:lineRule="auto"/>
              <w:rPr>
                <w:rFonts w:cs="Times New Roman"/>
                <w:sz w:val="20"/>
                <w:szCs w:val="20"/>
                <w:highlight w:val="none"/>
                <w:lang w:val="en-US"/>
              </w:rPr>
            </w:pPr>
            <w:r>
              <w:rPr>
                <w:rFonts w:cs="Times New Roman"/>
                <w:sz w:val="20"/>
                <w:szCs w:val="20"/>
                <w:highlight w:val="none"/>
              </w:rPr>
              <w:t>18</w:t>
            </w:r>
          </w:p>
        </w:tc>
        <w:tc>
          <w:tcPr>
            <w:tcW w:w="2759" w:type="dxa"/>
            <w:vAlign w:val="center"/>
          </w:tcPr>
          <w:p w14:paraId="2843366F">
            <w:pPr>
              <w:pStyle w:val="33"/>
              <w:snapToGrid/>
              <w:spacing w:line="360" w:lineRule="auto"/>
              <w:rPr>
                <w:sz w:val="20"/>
                <w:szCs w:val="20"/>
                <w:highlight w:val="none"/>
                <w:lang w:bidi="ar"/>
              </w:rPr>
            </w:pPr>
            <w:r>
              <w:rPr>
                <w:rFonts w:hint="eastAsia"/>
                <w:sz w:val="20"/>
                <w:szCs w:val="20"/>
                <w:highlight w:val="none"/>
                <w:lang w:bidi="ar"/>
              </w:rPr>
              <w:t>无</w:t>
            </w:r>
            <w:r>
              <w:rPr>
                <w:sz w:val="20"/>
                <w:szCs w:val="20"/>
                <w:highlight w:val="none"/>
                <w:lang w:bidi="ar"/>
              </w:rPr>
              <w:t>压定值</w:t>
            </w:r>
          </w:p>
        </w:tc>
        <w:tc>
          <w:tcPr>
            <w:tcW w:w="2239" w:type="dxa"/>
            <w:vAlign w:val="center"/>
          </w:tcPr>
          <w:p w14:paraId="186FFA35">
            <w:pPr>
              <w:pStyle w:val="33"/>
              <w:snapToGrid/>
              <w:spacing w:line="360" w:lineRule="auto"/>
              <w:rPr>
                <w:sz w:val="20"/>
                <w:szCs w:val="20"/>
                <w:highlight w:val="none"/>
                <w:lang w:bidi="ar"/>
              </w:rPr>
            </w:pPr>
            <w:r>
              <w:rPr>
                <w:sz w:val="20"/>
                <w:szCs w:val="20"/>
                <w:highlight w:val="none"/>
                <w:lang w:bidi="ar"/>
              </w:rPr>
              <w:t>0~220V，步长0.01V</w:t>
            </w:r>
          </w:p>
        </w:tc>
        <w:tc>
          <w:tcPr>
            <w:tcW w:w="739" w:type="dxa"/>
            <w:vAlign w:val="center"/>
          </w:tcPr>
          <w:p w14:paraId="4B559FCA">
            <w:pPr>
              <w:pStyle w:val="33"/>
              <w:snapToGrid/>
              <w:spacing w:line="360" w:lineRule="auto"/>
              <w:rPr>
                <w:rFonts w:cs="Times New Roman"/>
                <w:sz w:val="20"/>
                <w:szCs w:val="20"/>
                <w:highlight w:val="none"/>
              </w:rPr>
            </w:pPr>
            <w:r>
              <w:rPr>
                <w:rFonts w:hint="eastAsia"/>
                <w:sz w:val="20"/>
                <w:szCs w:val="20"/>
                <w:highlight w:val="none"/>
              </w:rPr>
              <w:t>V</w:t>
            </w:r>
          </w:p>
        </w:tc>
        <w:tc>
          <w:tcPr>
            <w:tcW w:w="2271" w:type="dxa"/>
            <w:vAlign w:val="center"/>
          </w:tcPr>
          <w:p w14:paraId="2711C1F1">
            <w:pPr>
              <w:pStyle w:val="33"/>
              <w:snapToGrid/>
              <w:spacing w:line="360" w:lineRule="auto"/>
              <w:rPr>
                <w:rFonts w:cs="Times New Roman"/>
                <w:sz w:val="20"/>
                <w:szCs w:val="20"/>
                <w:highlight w:val="none"/>
              </w:rPr>
            </w:pPr>
          </w:p>
        </w:tc>
      </w:tr>
      <w:tr w14:paraId="3B18137A">
        <w:tblPrEx>
          <w:tblLayout w:type="fixed"/>
        </w:tblPrEx>
        <w:trPr>
          <w:trHeight w:val="416" w:hRule="atLeast"/>
        </w:trPr>
        <w:tc>
          <w:tcPr>
            <w:tcW w:w="672" w:type="dxa"/>
            <w:vAlign w:val="center"/>
          </w:tcPr>
          <w:p w14:paraId="5024873E">
            <w:pPr>
              <w:pStyle w:val="33"/>
              <w:snapToGrid/>
              <w:spacing w:line="360" w:lineRule="auto"/>
              <w:rPr>
                <w:rFonts w:cs="Times New Roman"/>
                <w:sz w:val="20"/>
                <w:szCs w:val="20"/>
                <w:highlight w:val="none"/>
              </w:rPr>
            </w:pPr>
            <w:r>
              <w:rPr>
                <w:rFonts w:cs="Times New Roman"/>
                <w:sz w:val="20"/>
                <w:szCs w:val="20"/>
                <w:highlight w:val="none"/>
                <w:lang w:val="en-US"/>
              </w:rPr>
              <w:t>19</w:t>
            </w:r>
          </w:p>
        </w:tc>
        <w:tc>
          <w:tcPr>
            <w:tcW w:w="2759" w:type="dxa"/>
            <w:vAlign w:val="center"/>
          </w:tcPr>
          <w:p w14:paraId="5AD5ABD2">
            <w:pPr>
              <w:pStyle w:val="33"/>
              <w:snapToGrid/>
              <w:spacing w:line="360" w:lineRule="auto"/>
              <w:rPr>
                <w:sz w:val="20"/>
                <w:szCs w:val="20"/>
                <w:highlight w:val="none"/>
                <w:lang w:bidi="ar"/>
              </w:rPr>
            </w:pPr>
            <w:r>
              <w:rPr>
                <w:sz w:val="20"/>
                <w:szCs w:val="20"/>
                <w:highlight w:val="none"/>
                <w:lang w:bidi="ar"/>
              </w:rPr>
              <w:t>得电合闸延时（X时限）</w:t>
            </w:r>
          </w:p>
        </w:tc>
        <w:tc>
          <w:tcPr>
            <w:tcW w:w="2239" w:type="dxa"/>
            <w:vAlign w:val="center"/>
          </w:tcPr>
          <w:p w14:paraId="6A37A861">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503FD7DC">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44D7E86B">
            <w:pPr>
              <w:pStyle w:val="33"/>
              <w:snapToGrid/>
              <w:spacing w:line="360" w:lineRule="auto"/>
              <w:rPr>
                <w:rFonts w:cs="Times New Roman"/>
                <w:sz w:val="20"/>
                <w:szCs w:val="20"/>
                <w:highlight w:val="none"/>
              </w:rPr>
            </w:pPr>
          </w:p>
        </w:tc>
      </w:tr>
      <w:tr w14:paraId="70E31466">
        <w:tblPrEx>
          <w:tblLayout w:type="fixed"/>
        </w:tblPrEx>
        <w:trPr>
          <w:trHeight w:val="416" w:hRule="atLeast"/>
        </w:trPr>
        <w:tc>
          <w:tcPr>
            <w:tcW w:w="672" w:type="dxa"/>
            <w:vAlign w:val="center"/>
          </w:tcPr>
          <w:p w14:paraId="44BD86B8">
            <w:pPr>
              <w:pStyle w:val="33"/>
              <w:snapToGrid/>
              <w:spacing w:line="360" w:lineRule="auto"/>
              <w:rPr>
                <w:rFonts w:cs="Times New Roman"/>
                <w:sz w:val="20"/>
                <w:szCs w:val="20"/>
                <w:highlight w:val="none"/>
              </w:rPr>
            </w:pPr>
            <w:r>
              <w:rPr>
                <w:rFonts w:cs="Times New Roman"/>
                <w:sz w:val="20"/>
                <w:szCs w:val="20"/>
                <w:highlight w:val="none"/>
                <w:lang w:val="en-US"/>
              </w:rPr>
              <w:t>20</w:t>
            </w:r>
          </w:p>
        </w:tc>
        <w:tc>
          <w:tcPr>
            <w:tcW w:w="2759" w:type="dxa"/>
            <w:vAlign w:val="center"/>
          </w:tcPr>
          <w:p w14:paraId="4436BE07">
            <w:pPr>
              <w:pStyle w:val="33"/>
              <w:snapToGrid/>
              <w:spacing w:line="360" w:lineRule="auto"/>
              <w:rPr>
                <w:sz w:val="20"/>
                <w:szCs w:val="20"/>
                <w:highlight w:val="none"/>
                <w:lang w:bidi="ar"/>
              </w:rPr>
            </w:pPr>
            <w:r>
              <w:rPr>
                <w:sz w:val="20"/>
                <w:szCs w:val="20"/>
                <w:highlight w:val="none"/>
                <w:lang w:bidi="ar"/>
              </w:rPr>
              <w:t>故障检测时限（Y时限）</w:t>
            </w:r>
          </w:p>
        </w:tc>
        <w:tc>
          <w:tcPr>
            <w:tcW w:w="2239" w:type="dxa"/>
            <w:vAlign w:val="center"/>
          </w:tcPr>
          <w:p w14:paraId="2A235472">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386FC2E0">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798CD0CF">
            <w:pPr>
              <w:pStyle w:val="33"/>
              <w:snapToGrid/>
              <w:spacing w:line="360" w:lineRule="auto"/>
              <w:rPr>
                <w:rFonts w:cs="Times New Roman"/>
                <w:sz w:val="20"/>
                <w:szCs w:val="20"/>
                <w:highlight w:val="none"/>
              </w:rPr>
            </w:pPr>
          </w:p>
        </w:tc>
      </w:tr>
      <w:tr w14:paraId="316A4D09">
        <w:tblPrEx>
          <w:tblLayout w:type="fixed"/>
        </w:tblPrEx>
        <w:trPr>
          <w:trHeight w:val="416" w:hRule="atLeast"/>
        </w:trPr>
        <w:tc>
          <w:tcPr>
            <w:tcW w:w="672" w:type="dxa"/>
            <w:vAlign w:val="center"/>
          </w:tcPr>
          <w:p w14:paraId="6D35C620">
            <w:pPr>
              <w:pStyle w:val="33"/>
              <w:snapToGrid/>
              <w:spacing w:line="360" w:lineRule="auto"/>
              <w:rPr>
                <w:rFonts w:cs="Times New Roman"/>
                <w:sz w:val="20"/>
                <w:szCs w:val="20"/>
                <w:highlight w:val="none"/>
              </w:rPr>
            </w:pPr>
            <w:r>
              <w:rPr>
                <w:rFonts w:cs="Times New Roman"/>
                <w:sz w:val="20"/>
                <w:szCs w:val="20"/>
                <w:highlight w:val="none"/>
                <w:lang w:val="en-US"/>
              </w:rPr>
              <w:t>21</w:t>
            </w:r>
          </w:p>
        </w:tc>
        <w:tc>
          <w:tcPr>
            <w:tcW w:w="2759" w:type="dxa"/>
            <w:vAlign w:val="center"/>
          </w:tcPr>
          <w:p w14:paraId="5B885E1B">
            <w:pPr>
              <w:pStyle w:val="33"/>
              <w:snapToGrid/>
              <w:spacing w:line="360" w:lineRule="auto"/>
              <w:rPr>
                <w:sz w:val="20"/>
                <w:szCs w:val="20"/>
                <w:highlight w:val="none"/>
                <w:lang w:bidi="ar"/>
              </w:rPr>
            </w:pPr>
            <w:r>
              <w:rPr>
                <w:sz w:val="20"/>
                <w:szCs w:val="20"/>
                <w:highlight w:val="none"/>
                <w:lang w:bidi="ar"/>
              </w:rPr>
              <w:t>失压合闸延时（XL时限）</w:t>
            </w:r>
          </w:p>
        </w:tc>
        <w:tc>
          <w:tcPr>
            <w:tcW w:w="2239" w:type="dxa"/>
            <w:vAlign w:val="center"/>
          </w:tcPr>
          <w:p w14:paraId="61057863">
            <w:pPr>
              <w:pStyle w:val="33"/>
              <w:snapToGrid/>
              <w:spacing w:line="360" w:lineRule="auto"/>
              <w:rPr>
                <w:sz w:val="20"/>
                <w:szCs w:val="20"/>
                <w:highlight w:val="none"/>
                <w:lang w:bidi="ar"/>
              </w:rPr>
            </w:pPr>
            <w:r>
              <w:rPr>
                <w:sz w:val="20"/>
                <w:szCs w:val="20"/>
                <w:highlight w:val="none"/>
                <w:lang w:bidi="ar"/>
              </w:rPr>
              <w:t>0～300s，步长0.01s</w:t>
            </w:r>
          </w:p>
        </w:tc>
        <w:tc>
          <w:tcPr>
            <w:tcW w:w="739" w:type="dxa"/>
            <w:vAlign w:val="center"/>
          </w:tcPr>
          <w:p w14:paraId="61294767">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763F7944">
            <w:pPr>
              <w:pStyle w:val="33"/>
              <w:snapToGrid/>
              <w:spacing w:line="360" w:lineRule="auto"/>
              <w:rPr>
                <w:rFonts w:cs="Times New Roman"/>
                <w:sz w:val="20"/>
                <w:szCs w:val="20"/>
                <w:highlight w:val="none"/>
              </w:rPr>
            </w:pPr>
          </w:p>
        </w:tc>
      </w:tr>
      <w:tr w14:paraId="555A6B2F">
        <w:tblPrEx>
          <w:tblLayout w:type="fixed"/>
        </w:tblPrEx>
        <w:trPr>
          <w:trHeight w:val="416" w:hRule="atLeast"/>
        </w:trPr>
        <w:tc>
          <w:tcPr>
            <w:tcW w:w="672" w:type="dxa"/>
            <w:vAlign w:val="center"/>
          </w:tcPr>
          <w:p w14:paraId="4C333211">
            <w:pPr>
              <w:pStyle w:val="33"/>
              <w:snapToGrid/>
              <w:spacing w:line="360" w:lineRule="auto"/>
              <w:rPr>
                <w:rFonts w:cs="Times New Roman"/>
                <w:sz w:val="20"/>
                <w:szCs w:val="20"/>
                <w:highlight w:val="none"/>
              </w:rPr>
            </w:pPr>
            <w:r>
              <w:rPr>
                <w:rFonts w:cs="Times New Roman"/>
                <w:sz w:val="20"/>
                <w:szCs w:val="20"/>
                <w:highlight w:val="none"/>
                <w:lang w:val="en-US"/>
              </w:rPr>
              <w:t>22</w:t>
            </w:r>
          </w:p>
        </w:tc>
        <w:tc>
          <w:tcPr>
            <w:tcW w:w="2759" w:type="dxa"/>
            <w:vAlign w:val="center"/>
          </w:tcPr>
          <w:p w14:paraId="287E5861">
            <w:pPr>
              <w:pStyle w:val="33"/>
              <w:snapToGrid/>
              <w:spacing w:line="360" w:lineRule="auto"/>
              <w:rPr>
                <w:sz w:val="20"/>
                <w:szCs w:val="20"/>
                <w:highlight w:val="none"/>
                <w:lang w:bidi="ar"/>
              </w:rPr>
            </w:pPr>
            <w:r>
              <w:rPr>
                <w:sz w:val="20"/>
                <w:szCs w:val="20"/>
                <w:highlight w:val="none"/>
                <w:lang w:bidi="ar"/>
              </w:rPr>
              <w:t>失电分闸延时（Z时限）</w:t>
            </w:r>
          </w:p>
        </w:tc>
        <w:tc>
          <w:tcPr>
            <w:tcW w:w="2239" w:type="dxa"/>
            <w:vAlign w:val="center"/>
          </w:tcPr>
          <w:p w14:paraId="1AB4DB7D">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75BFEBEB">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10DA54B5">
            <w:pPr>
              <w:pStyle w:val="33"/>
              <w:snapToGrid/>
              <w:spacing w:line="360" w:lineRule="auto"/>
              <w:rPr>
                <w:rFonts w:cs="Times New Roman"/>
                <w:sz w:val="20"/>
                <w:szCs w:val="20"/>
                <w:highlight w:val="none"/>
              </w:rPr>
            </w:pPr>
          </w:p>
        </w:tc>
      </w:tr>
      <w:tr w14:paraId="5DD42A8E">
        <w:tblPrEx>
          <w:tblLayout w:type="fixed"/>
        </w:tblPrEx>
        <w:trPr>
          <w:trHeight w:val="416" w:hRule="atLeast"/>
        </w:trPr>
        <w:tc>
          <w:tcPr>
            <w:tcW w:w="672" w:type="dxa"/>
            <w:vAlign w:val="center"/>
          </w:tcPr>
          <w:p w14:paraId="3C4102E5">
            <w:pPr>
              <w:pStyle w:val="33"/>
              <w:snapToGrid/>
              <w:spacing w:line="360" w:lineRule="auto"/>
              <w:rPr>
                <w:rFonts w:cs="Times New Roman"/>
                <w:sz w:val="20"/>
                <w:szCs w:val="20"/>
                <w:highlight w:val="none"/>
              </w:rPr>
            </w:pPr>
            <w:r>
              <w:rPr>
                <w:rFonts w:cs="Times New Roman"/>
                <w:sz w:val="20"/>
                <w:szCs w:val="20"/>
                <w:highlight w:val="none"/>
                <w:lang w:val="en-US"/>
              </w:rPr>
              <w:t>23</w:t>
            </w:r>
          </w:p>
        </w:tc>
        <w:tc>
          <w:tcPr>
            <w:tcW w:w="2759" w:type="dxa"/>
            <w:vAlign w:val="center"/>
          </w:tcPr>
          <w:p w14:paraId="7605CE7C">
            <w:pPr>
              <w:pStyle w:val="33"/>
              <w:snapToGrid/>
              <w:spacing w:line="360" w:lineRule="auto"/>
              <w:rPr>
                <w:sz w:val="20"/>
                <w:szCs w:val="20"/>
                <w:highlight w:val="none"/>
                <w:lang w:bidi="ar"/>
              </w:rPr>
            </w:pPr>
            <w:r>
              <w:rPr>
                <w:sz w:val="20"/>
                <w:szCs w:val="20"/>
                <w:highlight w:val="none"/>
                <w:lang w:bidi="ar"/>
              </w:rPr>
              <w:t>闭锁分闸复归时间</w:t>
            </w:r>
          </w:p>
        </w:tc>
        <w:tc>
          <w:tcPr>
            <w:tcW w:w="2239" w:type="dxa"/>
            <w:vAlign w:val="center"/>
          </w:tcPr>
          <w:p w14:paraId="3033FF2A">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48455229">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075BC6F2">
            <w:pPr>
              <w:pStyle w:val="33"/>
              <w:snapToGrid/>
              <w:spacing w:line="360" w:lineRule="auto"/>
              <w:rPr>
                <w:rFonts w:cs="Times New Roman"/>
                <w:sz w:val="20"/>
                <w:szCs w:val="20"/>
                <w:highlight w:val="none"/>
              </w:rPr>
            </w:pPr>
          </w:p>
        </w:tc>
      </w:tr>
      <w:tr w14:paraId="3F3D26FF">
        <w:tblPrEx>
          <w:tblLayout w:type="fixed"/>
        </w:tblPrEx>
        <w:trPr>
          <w:trHeight w:val="416" w:hRule="atLeast"/>
        </w:trPr>
        <w:tc>
          <w:tcPr>
            <w:tcW w:w="672" w:type="dxa"/>
            <w:vAlign w:val="center"/>
          </w:tcPr>
          <w:p w14:paraId="5A3513D3">
            <w:pPr>
              <w:pStyle w:val="33"/>
              <w:snapToGrid/>
              <w:spacing w:line="360" w:lineRule="auto"/>
              <w:rPr>
                <w:rFonts w:cs="Times New Roman"/>
                <w:sz w:val="20"/>
                <w:szCs w:val="20"/>
                <w:highlight w:val="none"/>
                <w:lang w:val="en-US"/>
              </w:rPr>
            </w:pPr>
            <w:r>
              <w:rPr>
                <w:rFonts w:cs="Times New Roman"/>
                <w:sz w:val="20"/>
                <w:szCs w:val="20"/>
                <w:highlight w:val="none"/>
                <w:lang w:val="en-US"/>
              </w:rPr>
              <w:t>24</w:t>
            </w:r>
          </w:p>
        </w:tc>
        <w:tc>
          <w:tcPr>
            <w:tcW w:w="2759" w:type="dxa"/>
            <w:vAlign w:val="center"/>
          </w:tcPr>
          <w:p w14:paraId="1A8F9703">
            <w:pPr>
              <w:pStyle w:val="33"/>
              <w:snapToGrid/>
              <w:spacing w:line="360" w:lineRule="auto"/>
              <w:rPr>
                <w:sz w:val="20"/>
                <w:szCs w:val="20"/>
                <w:highlight w:val="none"/>
                <w:lang w:bidi="ar"/>
              </w:rPr>
            </w:pPr>
            <w:r>
              <w:rPr>
                <w:sz w:val="20"/>
                <w:szCs w:val="20"/>
                <w:highlight w:val="none"/>
                <w:lang w:bidi="ar"/>
              </w:rPr>
              <w:t>相间故障电流I段定值</w:t>
            </w:r>
          </w:p>
        </w:tc>
        <w:tc>
          <w:tcPr>
            <w:tcW w:w="2239" w:type="dxa"/>
            <w:vAlign w:val="center"/>
          </w:tcPr>
          <w:p w14:paraId="50817DF9">
            <w:pPr>
              <w:pStyle w:val="33"/>
              <w:snapToGrid/>
              <w:spacing w:line="360" w:lineRule="auto"/>
              <w:rPr>
                <w:sz w:val="20"/>
                <w:szCs w:val="20"/>
                <w:highlight w:val="none"/>
                <w:lang w:bidi="ar"/>
              </w:rPr>
            </w:pPr>
            <w:r>
              <w:rPr>
                <w:sz w:val="20"/>
                <w:szCs w:val="20"/>
                <w:highlight w:val="none"/>
                <w:lang w:bidi="ar"/>
              </w:rPr>
              <w:t>0～20In，步长0.01A</w:t>
            </w:r>
          </w:p>
        </w:tc>
        <w:tc>
          <w:tcPr>
            <w:tcW w:w="739" w:type="dxa"/>
            <w:vAlign w:val="center"/>
          </w:tcPr>
          <w:p w14:paraId="6CDD7A66">
            <w:pPr>
              <w:pStyle w:val="33"/>
              <w:snapToGrid/>
              <w:spacing w:line="360" w:lineRule="auto"/>
              <w:rPr>
                <w:rFonts w:cs="Times New Roman"/>
                <w:sz w:val="20"/>
                <w:szCs w:val="20"/>
                <w:highlight w:val="none"/>
              </w:rPr>
            </w:pPr>
            <w:r>
              <w:rPr>
                <w:sz w:val="20"/>
                <w:szCs w:val="20"/>
                <w:highlight w:val="none"/>
                <w:lang w:bidi="ar"/>
              </w:rPr>
              <w:t>A</w:t>
            </w:r>
          </w:p>
        </w:tc>
        <w:tc>
          <w:tcPr>
            <w:tcW w:w="2271" w:type="dxa"/>
            <w:vAlign w:val="center"/>
          </w:tcPr>
          <w:p w14:paraId="796DDA4E">
            <w:pPr>
              <w:pStyle w:val="33"/>
              <w:snapToGrid/>
              <w:spacing w:line="360" w:lineRule="auto"/>
              <w:rPr>
                <w:rFonts w:cs="Times New Roman"/>
                <w:sz w:val="20"/>
                <w:szCs w:val="20"/>
                <w:highlight w:val="none"/>
              </w:rPr>
            </w:pPr>
          </w:p>
        </w:tc>
      </w:tr>
      <w:tr w14:paraId="7958CD22">
        <w:tblPrEx>
          <w:tblLayout w:type="fixed"/>
        </w:tblPrEx>
        <w:trPr>
          <w:trHeight w:val="416" w:hRule="atLeast"/>
        </w:trPr>
        <w:tc>
          <w:tcPr>
            <w:tcW w:w="672" w:type="dxa"/>
            <w:vAlign w:val="center"/>
          </w:tcPr>
          <w:p w14:paraId="3B1A196C">
            <w:pPr>
              <w:pStyle w:val="33"/>
              <w:snapToGrid/>
              <w:spacing w:line="360" w:lineRule="auto"/>
              <w:rPr>
                <w:rFonts w:cs="Times New Roman"/>
                <w:sz w:val="20"/>
                <w:szCs w:val="20"/>
                <w:highlight w:val="none"/>
                <w:lang w:val="en-US"/>
              </w:rPr>
            </w:pPr>
            <w:r>
              <w:rPr>
                <w:rFonts w:cs="Times New Roman"/>
                <w:sz w:val="20"/>
                <w:szCs w:val="20"/>
                <w:highlight w:val="none"/>
                <w:lang w:val="en-US"/>
              </w:rPr>
              <w:t>25</w:t>
            </w:r>
          </w:p>
        </w:tc>
        <w:tc>
          <w:tcPr>
            <w:tcW w:w="2759" w:type="dxa"/>
            <w:vAlign w:val="center"/>
          </w:tcPr>
          <w:p w14:paraId="2EF76B81">
            <w:pPr>
              <w:pStyle w:val="33"/>
              <w:snapToGrid/>
              <w:spacing w:line="360" w:lineRule="auto"/>
              <w:rPr>
                <w:sz w:val="20"/>
                <w:szCs w:val="20"/>
                <w:highlight w:val="none"/>
                <w:lang w:bidi="ar"/>
              </w:rPr>
            </w:pPr>
            <w:r>
              <w:rPr>
                <w:sz w:val="20"/>
                <w:szCs w:val="20"/>
                <w:highlight w:val="none"/>
                <w:lang w:bidi="ar"/>
              </w:rPr>
              <w:t>相间故障电流I段时间</w:t>
            </w:r>
          </w:p>
        </w:tc>
        <w:tc>
          <w:tcPr>
            <w:tcW w:w="2239" w:type="dxa"/>
            <w:vAlign w:val="center"/>
          </w:tcPr>
          <w:p w14:paraId="434AC59D">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056345FC">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0D808AFA">
            <w:pPr>
              <w:pStyle w:val="33"/>
              <w:snapToGrid/>
              <w:spacing w:line="360" w:lineRule="auto"/>
              <w:rPr>
                <w:rFonts w:cs="Times New Roman"/>
                <w:sz w:val="20"/>
                <w:szCs w:val="20"/>
                <w:highlight w:val="none"/>
              </w:rPr>
            </w:pPr>
          </w:p>
        </w:tc>
      </w:tr>
      <w:tr w14:paraId="135D6155">
        <w:tblPrEx>
          <w:tblLayout w:type="fixed"/>
        </w:tblPrEx>
        <w:trPr>
          <w:trHeight w:val="416" w:hRule="atLeast"/>
        </w:trPr>
        <w:tc>
          <w:tcPr>
            <w:tcW w:w="672" w:type="dxa"/>
            <w:vAlign w:val="center"/>
          </w:tcPr>
          <w:p w14:paraId="54587197">
            <w:pPr>
              <w:pStyle w:val="33"/>
              <w:snapToGrid/>
              <w:spacing w:line="360" w:lineRule="auto"/>
              <w:rPr>
                <w:rFonts w:cs="Times New Roman"/>
                <w:sz w:val="20"/>
                <w:szCs w:val="20"/>
                <w:highlight w:val="none"/>
              </w:rPr>
            </w:pPr>
            <w:r>
              <w:rPr>
                <w:rFonts w:cs="Times New Roman"/>
                <w:sz w:val="20"/>
                <w:szCs w:val="20"/>
                <w:highlight w:val="none"/>
                <w:lang w:val="en-US"/>
              </w:rPr>
              <w:t>26</w:t>
            </w:r>
          </w:p>
        </w:tc>
        <w:tc>
          <w:tcPr>
            <w:tcW w:w="2759" w:type="dxa"/>
            <w:vAlign w:val="center"/>
          </w:tcPr>
          <w:p w14:paraId="66192572">
            <w:pPr>
              <w:pStyle w:val="33"/>
              <w:snapToGrid/>
              <w:spacing w:line="360" w:lineRule="auto"/>
              <w:rPr>
                <w:sz w:val="20"/>
                <w:szCs w:val="20"/>
                <w:highlight w:val="none"/>
                <w:lang w:bidi="ar"/>
              </w:rPr>
            </w:pPr>
            <w:r>
              <w:rPr>
                <w:sz w:val="20"/>
                <w:szCs w:val="20"/>
                <w:highlight w:val="none"/>
                <w:lang w:bidi="ar"/>
              </w:rPr>
              <w:t>相间故障电流II段定值</w:t>
            </w:r>
          </w:p>
        </w:tc>
        <w:tc>
          <w:tcPr>
            <w:tcW w:w="2239" w:type="dxa"/>
            <w:vAlign w:val="center"/>
          </w:tcPr>
          <w:p w14:paraId="31380D11">
            <w:pPr>
              <w:pStyle w:val="33"/>
              <w:snapToGrid/>
              <w:spacing w:line="360" w:lineRule="auto"/>
              <w:rPr>
                <w:sz w:val="20"/>
                <w:szCs w:val="20"/>
                <w:highlight w:val="none"/>
                <w:lang w:bidi="ar"/>
              </w:rPr>
            </w:pPr>
            <w:r>
              <w:rPr>
                <w:sz w:val="20"/>
                <w:szCs w:val="20"/>
                <w:highlight w:val="none"/>
                <w:lang w:bidi="ar"/>
              </w:rPr>
              <w:t>0～20In，步长0.01A</w:t>
            </w:r>
          </w:p>
        </w:tc>
        <w:tc>
          <w:tcPr>
            <w:tcW w:w="739" w:type="dxa"/>
            <w:vAlign w:val="center"/>
          </w:tcPr>
          <w:p w14:paraId="3160169F">
            <w:pPr>
              <w:pStyle w:val="33"/>
              <w:snapToGrid/>
              <w:spacing w:line="360" w:lineRule="auto"/>
              <w:rPr>
                <w:rFonts w:cs="Times New Roman"/>
                <w:sz w:val="20"/>
                <w:szCs w:val="20"/>
                <w:highlight w:val="none"/>
              </w:rPr>
            </w:pPr>
            <w:r>
              <w:rPr>
                <w:sz w:val="20"/>
                <w:szCs w:val="20"/>
                <w:highlight w:val="none"/>
                <w:lang w:bidi="ar"/>
              </w:rPr>
              <w:t>A</w:t>
            </w:r>
          </w:p>
        </w:tc>
        <w:tc>
          <w:tcPr>
            <w:tcW w:w="2271" w:type="dxa"/>
            <w:vAlign w:val="center"/>
          </w:tcPr>
          <w:p w14:paraId="13E2A9FF">
            <w:pPr>
              <w:pStyle w:val="33"/>
              <w:snapToGrid/>
              <w:spacing w:line="360" w:lineRule="auto"/>
              <w:rPr>
                <w:rFonts w:cs="Times New Roman"/>
                <w:sz w:val="20"/>
                <w:szCs w:val="20"/>
                <w:highlight w:val="none"/>
              </w:rPr>
            </w:pPr>
          </w:p>
        </w:tc>
      </w:tr>
      <w:tr w14:paraId="737F5DBF">
        <w:tblPrEx>
          <w:tblLayout w:type="fixed"/>
        </w:tblPrEx>
        <w:trPr>
          <w:trHeight w:val="416" w:hRule="atLeast"/>
        </w:trPr>
        <w:tc>
          <w:tcPr>
            <w:tcW w:w="672" w:type="dxa"/>
            <w:vAlign w:val="center"/>
          </w:tcPr>
          <w:p w14:paraId="2BFA7F46">
            <w:pPr>
              <w:pStyle w:val="33"/>
              <w:snapToGrid/>
              <w:spacing w:line="360" w:lineRule="auto"/>
              <w:rPr>
                <w:rFonts w:cs="Times New Roman"/>
                <w:sz w:val="20"/>
                <w:szCs w:val="20"/>
                <w:highlight w:val="none"/>
              </w:rPr>
            </w:pPr>
            <w:r>
              <w:rPr>
                <w:rFonts w:cs="Times New Roman"/>
                <w:sz w:val="20"/>
                <w:szCs w:val="20"/>
                <w:highlight w:val="none"/>
                <w:lang w:val="en-US"/>
              </w:rPr>
              <w:t>27</w:t>
            </w:r>
          </w:p>
        </w:tc>
        <w:tc>
          <w:tcPr>
            <w:tcW w:w="2759" w:type="dxa"/>
            <w:vAlign w:val="center"/>
          </w:tcPr>
          <w:p w14:paraId="784D5AE4">
            <w:pPr>
              <w:pStyle w:val="33"/>
              <w:snapToGrid/>
              <w:spacing w:line="360" w:lineRule="auto"/>
              <w:rPr>
                <w:sz w:val="20"/>
                <w:szCs w:val="20"/>
                <w:highlight w:val="none"/>
                <w:lang w:bidi="ar"/>
              </w:rPr>
            </w:pPr>
            <w:r>
              <w:rPr>
                <w:sz w:val="20"/>
                <w:szCs w:val="20"/>
                <w:highlight w:val="none"/>
                <w:lang w:bidi="ar"/>
              </w:rPr>
              <w:t>相间故障电流II段时间</w:t>
            </w:r>
          </w:p>
        </w:tc>
        <w:tc>
          <w:tcPr>
            <w:tcW w:w="2239" w:type="dxa"/>
            <w:vAlign w:val="center"/>
          </w:tcPr>
          <w:p w14:paraId="456CF4EF">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20FF96E7">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63C1734E">
            <w:pPr>
              <w:pStyle w:val="33"/>
              <w:snapToGrid/>
              <w:spacing w:line="360" w:lineRule="auto"/>
              <w:rPr>
                <w:rFonts w:cs="Times New Roman"/>
                <w:sz w:val="20"/>
                <w:szCs w:val="20"/>
                <w:highlight w:val="none"/>
              </w:rPr>
            </w:pPr>
          </w:p>
        </w:tc>
      </w:tr>
      <w:tr w14:paraId="118506D1">
        <w:tblPrEx>
          <w:tblLayout w:type="fixed"/>
        </w:tblPrEx>
        <w:trPr>
          <w:trHeight w:val="416" w:hRule="atLeast"/>
        </w:trPr>
        <w:tc>
          <w:tcPr>
            <w:tcW w:w="672" w:type="dxa"/>
            <w:vAlign w:val="center"/>
          </w:tcPr>
          <w:p w14:paraId="1F848CD8">
            <w:pPr>
              <w:pStyle w:val="33"/>
              <w:snapToGrid/>
              <w:spacing w:line="360" w:lineRule="auto"/>
              <w:rPr>
                <w:rFonts w:cs="Times New Roman"/>
                <w:sz w:val="20"/>
                <w:szCs w:val="20"/>
                <w:highlight w:val="none"/>
                <w:lang w:val="en-US"/>
              </w:rPr>
            </w:pPr>
            <w:r>
              <w:rPr>
                <w:rFonts w:cs="Times New Roman"/>
                <w:sz w:val="20"/>
                <w:szCs w:val="20"/>
                <w:highlight w:val="none"/>
                <w:lang w:val="en-US"/>
              </w:rPr>
              <w:t>28</w:t>
            </w:r>
          </w:p>
        </w:tc>
        <w:tc>
          <w:tcPr>
            <w:tcW w:w="2759" w:type="dxa"/>
            <w:vAlign w:val="center"/>
          </w:tcPr>
          <w:p w14:paraId="744D654B">
            <w:pPr>
              <w:pStyle w:val="33"/>
              <w:snapToGrid/>
              <w:spacing w:line="360" w:lineRule="auto"/>
              <w:rPr>
                <w:sz w:val="20"/>
                <w:szCs w:val="20"/>
                <w:highlight w:val="none"/>
                <w:lang w:bidi="ar"/>
              </w:rPr>
            </w:pPr>
            <w:r>
              <w:rPr>
                <w:sz w:val="20"/>
                <w:szCs w:val="20"/>
                <w:highlight w:val="none"/>
                <w:lang w:bidi="ar"/>
              </w:rPr>
              <w:t>接地故障电流定值</w:t>
            </w:r>
          </w:p>
        </w:tc>
        <w:tc>
          <w:tcPr>
            <w:tcW w:w="2239" w:type="dxa"/>
            <w:vAlign w:val="center"/>
          </w:tcPr>
          <w:p w14:paraId="29AB3918">
            <w:pPr>
              <w:pStyle w:val="33"/>
              <w:snapToGrid/>
              <w:spacing w:line="360" w:lineRule="auto"/>
              <w:rPr>
                <w:sz w:val="20"/>
                <w:szCs w:val="20"/>
                <w:highlight w:val="none"/>
                <w:lang w:bidi="ar"/>
              </w:rPr>
            </w:pPr>
            <w:r>
              <w:rPr>
                <w:sz w:val="20"/>
                <w:szCs w:val="20"/>
                <w:highlight w:val="none"/>
                <w:lang w:bidi="ar"/>
              </w:rPr>
              <w:t>0～20In，步长0.01A</w:t>
            </w:r>
          </w:p>
        </w:tc>
        <w:tc>
          <w:tcPr>
            <w:tcW w:w="739" w:type="dxa"/>
            <w:vAlign w:val="center"/>
          </w:tcPr>
          <w:p w14:paraId="6F987979">
            <w:pPr>
              <w:pStyle w:val="33"/>
              <w:snapToGrid/>
              <w:spacing w:line="360" w:lineRule="auto"/>
              <w:rPr>
                <w:rFonts w:cs="Times New Roman"/>
                <w:sz w:val="20"/>
                <w:szCs w:val="20"/>
                <w:highlight w:val="none"/>
              </w:rPr>
            </w:pPr>
            <w:r>
              <w:rPr>
                <w:sz w:val="20"/>
                <w:szCs w:val="20"/>
                <w:highlight w:val="none"/>
                <w:lang w:bidi="ar"/>
              </w:rPr>
              <w:t>A</w:t>
            </w:r>
          </w:p>
        </w:tc>
        <w:tc>
          <w:tcPr>
            <w:tcW w:w="2271" w:type="dxa"/>
            <w:vAlign w:val="center"/>
          </w:tcPr>
          <w:p w14:paraId="07F4CB18">
            <w:pPr>
              <w:pStyle w:val="33"/>
              <w:snapToGrid/>
              <w:spacing w:line="360" w:lineRule="auto"/>
              <w:rPr>
                <w:rFonts w:cs="Times New Roman"/>
                <w:sz w:val="20"/>
                <w:szCs w:val="20"/>
                <w:highlight w:val="none"/>
              </w:rPr>
            </w:pPr>
          </w:p>
        </w:tc>
      </w:tr>
      <w:tr w14:paraId="4750D5AF">
        <w:tblPrEx>
          <w:tblLayout w:type="fixed"/>
        </w:tblPrEx>
        <w:trPr>
          <w:trHeight w:val="416" w:hRule="atLeast"/>
        </w:trPr>
        <w:tc>
          <w:tcPr>
            <w:tcW w:w="672" w:type="dxa"/>
            <w:vAlign w:val="center"/>
          </w:tcPr>
          <w:p w14:paraId="67C72D82">
            <w:pPr>
              <w:pStyle w:val="33"/>
              <w:snapToGrid/>
              <w:spacing w:line="360" w:lineRule="auto"/>
              <w:rPr>
                <w:rFonts w:cs="Times New Roman"/>
                <w:sz w:val="20"/>
                <w:szCs w:val="20"/>
                <w:highlight w:val="none"/>
                <w:lang w:val="en-US"/>
              </w:rPr>
            </w:pPr>
            <w:r>
              <w:rPr>
                <w:rFonts w:cs="Times New Roman"/>
                <w:sz w:val="20"/>
                <w:szCs w:val="20"/>
                <w:highlight w:val="none"/>
                <w:lang w:val="en-US"/>
              </w:rPr>
              <w:t>29</w:t>
            </w:r>
          </w:p>
        </w:tc>
        <w:tc>
          <w:tcPr>
            <w:tcW w:w="2759" w:type="dxa"/>
            <w:vAlign w:val="center"/>
          </w:tcPr>
          <w:p w14:paraId="1CB6B266">
            <w:pPr>
              <w:pStyle w:val="33"/>
              <w:snapToGrid/>
              <w:spacing w:line="360" w:lineRule="auto"/>
              <w:rPr>
                <w:sz w:val="20"/>
                <w:szCs w:val="20"/>
                <w:highlight w:val="none"/>
                <w:lang w:bidi="ar"/>
              </w:rPr>
            </w:pPr>
            <w:r>
              <w:rPr>
                <w:sz w:val="20"/>
                <w:szCs w:val="20"/>
                <w:highlight w:val="none"/>
                <w:lang w:bidi="ar"/>
              </w:rPr>
              <w:t>接地故障时间定值</w:t>
            </w:r>
          </w:p>
        </w:tc>
        <w:tc>
          <w:tcPr>
            <w:tcW w:w="2239" w:type="dxa"/>
            <w:vAlign w:val="center"/>
          </w:tcPr>
          <w:p w14:paraId="3935A410">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24582FB9">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3A143BE5">
            <w:pPr>
              <w:pStyle w:val="33"/>
              <w:snapToGrid/>
              <w:spacing w:line="360" w:lineRule="auto"/>
              <w:rPr>
                <w:rFonts w:cs="Times New Roman"/>
                <w:sz w:val="20"/>
                <w:szCs w:val="20"/>
                <w:highlight w:val="none"/>
              </w:rPr>
            </w:pPr>
          </w:p>
        </w:tc>
      </w:tr>
      <w:tr w14:paraId="372D49D2">
        <w:tblPrEx>
          <w:tblLayout w:type="fixed"/>
        </w:tblPrEx>
        <w:trPr>
          <w:trHeight w:val="416" w:hRule="atLeast"/>
        </w:trPr>
        <w:tc>
          <w:tcPr>
            <w:tcW w:w="672" w:type="dxa"/>
            <w:vAlign w:val="center"/>
          </w:tcPr>
          <w:p w14:paraId="3349836A">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30</w:t>
            </w:r>
          </w:p>
        </w:tc>
        <w:tc>
          <w:tcPr>
            <w:tcW w:w="2759" w:type="dxa"/>
            <w:vAlign w:val="center"/>
          </w:tcPr>
          <w:p w14:paraId="71143764">
            <w:pPr>
              <w:pStyle w:val="33"/>
              <w:snapToGrid/>
              <w:spacing w:line="360" w:lineRule="auto"/>
              <w:rPr>
                <w:sz w:val="20"/>
                <w:szCs w:val="20"/>
                <w:highlight w:val="none"/>
                <w:lang w:bidi="ar"/>
              </w:rPr>
            </w:pPr>
            <w:r>
              <w:rPr>
                <w:sz w:val="20"/>
                <w:szCs w:val="20"/>
                <w:highlight w:val="none"/>
                <w:lang w:bidi="ar"/>
              </w:rPr>
              <w:t>复合电压低电压定值</w:t>
            </w:r>
          </w:p>
        </w:tc>
        <w:tc>
          <w:tcPr>
            <w:tcW w:w="2239" w:type="dxa"/>
            <w:vAlign w:val="center"/>
          </w:tcPr>
          <w:p w14:paraId="39914453">
            <w:pPr>
              <w:pStyle w:val="33"/>
              <w:snapToGrid/>
              <w:spacing w:line="360" w:lineRule="auto"/>
              <w:rPr>
                <w:sz w:val="20"/>
                <w:szCs w:val="20"/>
                <w:highlight w:val="none"/>
                <w:lang w:bidi="ar"/>
              </w:rPr>
            </w:pPr>
            <w:r>
              <w:rPr>
                <w:sz w:val="20"/>
                <w:szCs w:val="20"/>
                <w:highlight w:val="none"/>
                <w:lang w:bidi="ar"/>
              </w:rPr>
              <w:t>0～100V，步长0.01V</w:t>
            </w:r>
          </w:p>
        </w:tc>
        <w:tc>
          <w:tcPr>
            <w:tcW w:w="739" w:type="dxa"/>
            <w:vAlign w:val="center"/>
          </w:tcPr>
          <w:p w14:paraId="0F86C7EA">
            <w:pPr>
              <w:pStyle w:val="33"/>
              <w:snapToGrid/>
              <w:spacing w:line="360" w:lineRule="auto"/>
              <w:rPr>
                <w:rFonts w:cs="Times New Roman"/>
                <w:sz w:val="20"/>
                <w:szCs w:val="20"/>
                <w:highlight w:val="none"/>
              </w:rPr>
            </w:pPr>
            <w:r>
              <w:rPr>
                <w:sz w:val="20"/>
                <w:szCs w:val="20"/>
                <w:highlight w:val="none"/>
                <w:lang w:bidi="ar"/>
              </w:rPr>
              <w:t>V</w:t>
            </w:r>
          </w:p>
        </w:tc>
        <w:tc>
          <w:tcPr>
            <w:tcW w:w="2271" w:type="dxa"/>
            <w:vAlign w:val="center"/>
          </w:tcPr>
          <w:p w14:paraId="00E64CBA">
            <w:pPr>
              <w:pStyle w:val="33"/>
              <w:snapToGrid/>
              <w:spacing w:line="360" w:lineRule="auto"/>
              <w:rPr>
                <w:rFonts w:cs="Times New Roman"/>
                <w:sz w:val="20"/>
                <w:szCs w:val="20"/>
                <w:highlight w:val="none"/>
              </w:rPr>
            </w:pPr>
          </w:p>
        </w:tc>
      </w:tr>
      <w:tr w14:paraId="786D83A7">
        <w:tblPrEx>
          <w:tblLayout w:type="fixed"/>
        </w:tblPrEx>
        <w:trPr>
          <w:trHeight w:val="416" w:hRule="atLeast"/>
        </w:trPr>
        <w:tc>
          <w:tcPr>
            <w:tcW w:w="672" w:type="dxa"/>
            <w:vAlign w:val="center"/>
          </w:tcPr>
          <w:p w14:paraId="51132B11">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31</w:t>
            </w:r>
          </w:p>
        </w:tc>
        <w:tc>
          <w:tcPr>
            <w:tcW w:w="2759" w:type="dxa"/>
            <w:vAlign w:val="center"/>
          </w:tcPr>
          <w:p w14:paraId="3DC31DA9">
            <w:pPr>
              <w:pStyle w:val="33"/>
              <w:snapToGrid/>
              <w:spacing w:line="360" w:lineRule="auto"/>
              <w:rPr>
                <w:sz w:val="20"/>
                <w:szCs w:val="20"/>
                <w:highlight w:val="none"/>
                <w:lang w:bidi="ar"/>
              </w:rPr>
            </w:pPr>
            <w:r>
              <w:rPr>
                <w:sz w:val="20"/>
                <w:szCs w:val="20"/>
                <w:highlight w:val="none"/>
                <w:lang w:bidi="ar"/>
              </w:rPr>
              <w:t>复合电压负序电压定值</w:t>
            </w:r>
          </w:p>
        </w:tc>
        <w:tc>
          <w:tcPr>
            <w:tcW w:w="2239" w:type="dxa"/>
            <w:vAlign w:val="center"/>
          </w:tcPr>
          <w:p w14:paraId="1057EAF3">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4A0E82B7">
            <w:pPr>
              <w:pStyle w:val="33"/>
              <w:snapToGrid/>
              <w:spacing w:line="360" w:lineRule="auto"/>
              <w:rPr>
                <w:rFonts w:cs="Times New Roman"/>
                <w:sz w:val="20"/>
                <w:szCs w:val="20"/>
                <w:highlight w:val="none"/>
              </w:rPr>
            </w:pPr>
            <w:r>
              <w:rPr>
                <w:rFonts w:hint="eastAsia"/>
                <w:sz w:val="20"/>
                <w:szCs w:val="20"/>
                <w:highlight w:val="none"/>
                <w:lang w:bidi="ar"/>
              </w:rPr>
              <w:t>V</w:t>
            </w:r>
          </w:p>
        </w:tc>
        <w:tc>
          <w:tcPr>
            <w:tcW w:w="2271" w:type="dxa"/>
            <w:vAlign w:val="center"/>
          </w:tcPr>
          <w:p w14:paraId="0A2B5B70">
            <w:pPr>
              <w:pStyle w:val="33"/>
              <w:snapToGrid/>
              <w:spacing w:line="360" w:lineRule="auto"/>
              <w:rPr>
                <w:rFonts w:cs="Times New Roman"/>
                <w:sz w:val="20"/>
                <w:szCs w:val="20"/>
                <w:highlight w:val="none"/>
              </w:rPr>
            </w:pPr>
          </w:p>
        </w:tc>
      </w:tr>
      <w:tr w14:paraId="1F0933EE">
        <w:tblPrEx>
          <w:tblLayout w:type="fixed"/>
        </w:tblPrEx>
        <w:trPr>
          <w:trHeight w:val="416" w:hRule="atLeast"/>
        </w:trPr>
        <w:tc>
          <w:tcPr>
            <w:tcW w:w="672" w:type="dxa"/>
            <w:vAlign w:val="top"/>
          </w:tcPr>
          <w:p w14:paraId="0D338806">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w:t>
            </w:r>
            <w:r>
              <w:rPr>
                <w:rFonts w:cs="Times New Roman"/>
                <w:sz w:val="20"/>
                <w:szCs w:val="20"/>
                <w:highlight w:val="none"/>
                <w:lang w:val="en-US"/>
              </w:rPr>
              <w:t>2</w:t>
            </w:r>
          </w:p>
        </w:tc>
        <w:tc>
          <w:tcPr>
            <w:tcW w:w="2759" w:type="dxa"/>
            <w:vAlign w:val="center"/>
          </w:tcPr>
          <w:p w14:paraId="7EE28C7A">
            <w:pPr>
              <w:pStyle w:val="33"/>
              <w:snapToGrid/>
              <w:spacing w:line="360" w:lineRule="auto"/>
              <w:rPr>
                <w:sz w:val="20"/>
                <w:szCs w:val="20"/>
                <w:highlight w:val="none"/>
                <w:lang w:bidi="ar"/>
              </w:rPr>
            </w:pPr>
            <w:r>
              <w:rPr>
                <w:sz w:val="20"/>
                <w:szCs w:val="20"/>
                <w:highlight w:val="none"/>
                <w:lang w:bidi="ar"/>
              </w:rPr>
              <w:t>相间过流告警电流定值</w:t>
            </w:r>
          </w:p>
        </w:tc>
        <w:tc>
          <w:tcPr>
            <w:tcW w:w="2239" w:type="dxa"/>
            <w:vAlign w:val="center"/>
          </w:tcPr>
          <w:p w14:paraId="7FBAB950">
            <w:pPr>
              <w:pStyle w:val="33"/>
              <w:snapToGrid/>
              <w:spacing w:line="360" w:lineRule="auto"/>
              <w:rPr>
                <w:sz w:val="20"/>
                <w:szCs w:val="20"/>
                <w:highlight w:val="none"/>
                <w:lang w:bidi="ar"/>
              </w:rPr>
            </w:pPr>
            <w:r>
              <w:rPr>
                <w:sz w:val="20"/>
                <w:szCs w:val="20"/>
                <w:highlight w:val="none"/>
                <w:lang w:bidi="ar"/>
              </w:rPr>
              <w:t>0～20In，步长0.01A</w:t>
            </w:r>
          </w:p>
        </w:tc>
        <w:tc>
          <w:tcPr>
            <w:tcW w:w="739" w:type="dxa"/>
            <w:vAlign w:val="center"/>
          </w:tcPr>
          <w:p w14:paraId="68AA728A">
            <w:pPr>
              <w:pStyle w:val="33"/>
              <w:snapToGrid/>
              <w:spacing w:line="360" w:lineRule="auto"/>
              <w:rPr>
                <w:rFonts w:cs="Times New Roman"/>
                <w:sz w:val="20"/>
                <w:szCs w:val="20"/>
                <w:highlight w:val="none"/>
              </w:rPr>
            </w:pPr>
            <w:r>
              <w:rPr>
                <w:sz w:val="20"/>
                <w:szCs w:val="20"/>
                <w:highlight w:val="none"/>
                <w:lang w:bidi="ar"/>
              </w:rPr>
              <w:t>A</w:t>
            </w:r>
          </w:p>
        </w:tc>
        <w:tc>
          <w:tcPr>
            <w:tcW w:w="2271" w:type="dxa"/>
            <w:vAlign w:val="center"/>
          </w:tcPr>
          <w:p w14:paraId="7F36C554">
            <w:pPr>
              <w:pStyle w:val="33"/>
              <w:snapToGrid/>
              <w:spacing w:line="360" w:lineRule="auto"/>
              <w:rPr>
                <w:rFonts w:cs="Times New Roman"/>
                <w:sz w:val="20"/>
                <w:szCs w:val="20"/>
                <w:highlight w:val="none"/>
              </w:rPr>
            </w:pPr>
          </w:p>
        </w:tc>
      </w:tr>
      <w:tr w14:paraId="65A95961">
        <w:tblPrEx>
          <w:tblLayout w:type="fixed"/>
        </w:tblPrEx>
        <w:trPr>
          <w:trHeight w:val="416" w:hRule="atLeast"/>
        </w:trPr>
        <w:tc>
          <w:tcPr>
            <w:tcW w:w="672" w:type="dxa"/>
            <w:vAlign w:val="top"/>
          </w:tcPr>
          <w:p w14:paraId="34386008">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w:t>
            </w:r>
            <w:r>
              <w:rPr>
                <w:rFonts w:cs="Times New Roman"/>
                <w:sz w:val="20"/>
                <w:szCs w:val="20"/>
                <w:highlight w:val="none"/>
                <w:lang w:val="en-US"/>
              </w:rPr>
              <w:t>3</w:t>
            </w:r>
          </w:p>
        </w:tc>
        <w:tc>
          <w:tcPr>
            <w:tcW w:w="2759" w:type="dxa"/>
            <w:vAlign w:val="center"/>
          </w:tcPr>
          <w:p w14:paraId="7BE82D4A">
            <w:pPr>
              <w:pStyle w:val="33"/>
              <w:snapToGrid/>
              <w:spacing w:line="360" w:lineRule="auto"/>
              <w:rPr>
                <w:sz w:val="20"/>
                <w:szCs w:val="20"/>
                <w:highlight w:val="none"/>
                <w:lang w:bidi="ar"/>
              </w:rPr>
            </w:pPr>
            <w:r>
              <w:rPr>
                <w:sz w:val="20"/>
                <w:szCs w:val="20"/>
                <w:highlight w:val="none"/>
                <w:lang w:bidi="ar"/>
              </w:rPr>
              <w:t>相间过流告警时间定值</w:t>
            </w:r>
          </w:p>
        </w:tc>
        <w:tc>
          <w:tcPr>
            <w:tcW w:w="2239" w:type="dxa"/>
            <w:vAlign w:val="center"/>
          </w:tcPr>
          <w:p w14:paraId="2D7E57A6">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0BD1ED3A">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4E628AD4">
            <w:pPr>
              <w:pStyle w:val="33"/>
              <w:snapToGrid/>
              <w:spacing w:line="360" w:lineRule="auto"/>
              <w:rPr>
                <w:rFonts w:cs="Times New Roman"/>
                <w:sz w:val="20"/>
                <w:szCs w:val="20"/>
                <w:highlight w:val="none"/>
              </w:rPr>
            </w:pPr>
          </w:p>
        </w:tc>
      </w:tr>
      <w:tr w14:paraId="146F321E">
        <w:tblPrEx>
          <w:tblLayout w:type="fixed"/>
        </w:tblPrEx>
        <w:trPr>
          <w:trHeight w:val="416" w:hRule="atLeast"/>
        </w:trPr>
        <w:tc>
          <w:tcPr>
            <w:tcW w:w="672" w:type="dxa"/>
            <w:vAlign w:val="top"/>
          </w:tcPr>
          <w:p w14:paraId="3B9536C8">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w:t>
            </w:r>
            <w:r>
              <w:rPr>
                <w:rFonts w:cs="Times New Roman"/>
                <w:sz w:val="20"/>
                <w:szCs w:val="20"/>
                <w:highlight w:val="none"/>
                <w:lang w:val="en-US"/>
              </w:rPr>
              <w:t>4</w:t>
            </w:r>
          </w:p>
        </w:tc>
        <w:tc>
          <w:tcPr>
            <w:tcW w:w="2759" w:type="dxa"/>
            <w:vAlign w:val="center"/>
          </w:tcPr>
          <w:p w14:paraId="3D82AE9C">
            <w:pPr>
              <w:pStyle w:val="33"/>
              <w:spacing w:line="360" w:lineRule="auto"/>
              <w:rPr>
                <w:sz w:val="20"/>
                <w:szCs w:val="20"/>
                <w:highlight w:val="none"/>
                <w:lang w:bidi="ar"/>
              </w:rPr>
            </w:pPr>
            <w:r>
              <w:rPr>
                <w:sz w:val="20"/>
                <w:szCs w:val="20"/>
                <w:highlight w:val="none"/>
                <w:lang w:bidi="ar"/>
              </w:rPr>
              <w:t>接地告警电流定值</w:t>
            </w:r>
          </w:p>
        </w:tc>
        <w:tc>
          <w:tcPr>
            <w:tcW w:w="2239" w:type="dxa"/>
            <w:vAlign w:val="center"/>
          </w:tcPr>
          <w:p w14:paraId="06111210">
            <w:pPr>
              <w:pStyle w:val="33"/>
              <w:snapToGrid/>
              <w:spacing w:line="360" w:lineRule="auto"/>
              <w:rPr>
                <w:sz w:val="20"/>
                <w:szCs w:val="20"/>
                <w:highlight w:val="none"/>
                <w:lang w:bidi="ar"/>
              </w:rPr>
            </w:pPr>
            <w:r>
              <w:rPr>
                <w:sz w:val="20"/>
                <w:szCs w:val="20"/>
                <w:highlight w:val="none"/>
                <w:lang w:bidi="ar"/>
              </w:rPr>
              <w:t>0～20In，步长0.01A</w:t>
            </w:r>
          </w:p>
        </w:tc>
        <w:tc>
          <w:tcPr>
            <w:tcW w:w="739" w:type="dxa"/>
            <w:vAlign w:val="center"/>
          </w:tcPr>
          <w:p w14:paraId="768A2232">
            <w:pPr>
              <w:pStyle w:val="33"/>
              <w:snapToGrid/>
              <w:spacing w:line="360" w:lineRule="auto"/>
              <w:rPr>
                <w:rFonts w:cs="Times New Roman"/>
                <w:sz w:val="20"/>
                <w:szCs w:val="20"/>
                <w:highlight w:val="none"/>
              </w:rPr>
            </w:pPr>
            <w:r>
              <w:rPr>
                <w:sz w:val="20"/>
                <w:szCs w:val="20"/>
                <w:highlight w:val="none"/>
                <w:lang w:bidi="ar"/>
              </w:rPr>
              <w:t>A</w:t>
            </w:r>
          </w:p>
        </w:tc>
        <w:tc>
          <w:tcPr>
            <w:tcW w:w="2271" w:type="dxa"/>
            <w:vAlign w:val="center"/>
          </w:tcPr>
          <w:p w14:paraId="35A2AFF8">
            <w:pPr>
              <w:pStyle w:val="33"/>
              <w:snapToGrid/>
              <w:spacing w:line="360" w:lineRule="auto"/>
              <w:rPr>
                <w:rFonts w:cs="Times New Roman"/>
                <w:sz w:val="20"/>
                <w:szCs w:val="20"/>
                <w:highlight w:val="none"/>
              </w:rPr>
            </w:pPr>
          </w:p>
        </w:tc>
      </w:tr>
      <w:tr w14:paraId="13303BBC">
        <w:tblPrEx>
          <w:tblLayout w:type="fixed"/>
        </w:tblPrEx>
        <w:trPr>
          <w:trHeight w:val="416" w:hRule="atLeast"/>
        </w:trPr>
        <w:tc>
          <w:tcPr>
            <w:tcW w:w="672" w:type="dxa"/>
            <w:vAlign w:val="top"/>
          </w:tcPr>
          <w:p w14:paraId="22EF513C">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w:t>
            </w:r>
            <w:r>
              <w:rPr>
                <w:rFonts w:cs="Times New Roman"/>
                <w:sz w:val="20"/>
                <w:szCs w:val="20"/>
                <w:highlight w:val="none"/>
                <w:lang w:val="en-US"/>
              </w:rPr>
              <w:t>5</w:t>
            </w:r>
          </w:p>
        </w:tc>
        <w:tc>
          <w:tcPr>
            <w:tcW w:w="2759" w:type="dxa"/>
            <w:vAlign w:val="center"/>
          </w:tcPr>
          <w:p w14:paraId="0DCD116E">
            <w:pPr>
              <w:pStyle w:val="33"/>
              <w:snapToGrid/>
              <w:spacing w:line="360" w:lineRule="auto"/>
              <w:rPr>
                <w:sz w:val="20"/>
                <w:szCs w:val="20"/>
                <w:highlight w:val="none"/>
                <w:lang w:bidi="ar"/>
              </w:rPr>
            </w:pPr>
            <w:r>
              <w:rPr>
                <w:sz w:val="20"/>
                <w:szCs w:val="20"/>
                <w:highlight w:val="none"/>
                <w:lang w:bidi="ar"/>
              </w:rPr>
              <w:t>接地告警时间定值</w:t>
            </w:r>
          </w:p>
        </w:tc>
        <w:tc>
          <w:tcPr>
            <w:tcW w:w="2239" w:type="dxa"/>
            <w:vAlign w:val="center"/>
          </w:tcPr>
          <w:p w14:paraId="654D7FE1">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037E2D24">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3A32EBDA">
            <w:pPr>
              <w:pStyle w:val="33"/>
              <w:snapToGrid/>
              <w:spacing w:line="360" w:lineRule="auto"/>
              <w:rPr>
                <w:rFonts w:cs="Times New Roman"/>
                <w:sz w:val="20"/>
                <w:szCs w:val="20"/>
                <w:highlight w:val="none"/>
              </w:rPr>
            </w:pPr>
          </w:p>
        </w:tc>
      </w:tr>
      <w:tr w14:paraId="43AB6157">
        <w:tblPrEx>
          <w:tblLayout w:type="fixed"/>
        </w:tblPrEx>
        <w:trPr>
          <w:trHeight w:val="416" w:hRule="atLeast"/>
        </w:trPr>
        <w:tc>
          <w:tcPr>
            <w:tcW w:w="672" w:type="dxa"/>
            <w:vAlign w:val="top"/>
          </w:tcPr>
          <w:p w14:paraId="1920F279">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w:t>
            </w:r>
            <w:r>
              <w:rPr>
                <w:rFonts w:cs="Times New Roman"/>
                <w:sz w:val="20"/>
                <w:szCs w:val="20"/>
                <w:highlight w:val="none"/>
                <w:lang w:val="en-US"/>
              </w:rPr>
              <w:t>6</w:t>
            </w:r>
          </w:p>
        </w:tc>
        <w:tc>
          <w:tcPr>
            <w:tcW w:w="2759" w:type="dxa"/>
            <w:vAlign w:val="center"/>
          </w:tcPr>
          <w:p w14:paraId="34794ABA">
            <w:pPr>
              <w:pStyle w:val="33"/>
              <w:snapToGrid/>
              <w:spacing w:line="360" w:lineRule="auto"/>
              <w:rPr>
                <w:sz w:val="20"/>
                <w:szCs w:val="20"/>
                <w:highlight w:val="none"/>
                <w:lang w:bidi="ar"/>
              </w:rPr>
            </w:pPr>
            <w:r>
              <w:rPr>
                <w:sz w:val="20"/>
                <w:szCs w:val="20"/>
                <w:highlight w:val="none"/>
                <w:lang w:bidi="ar"/>
              </w:rPr>
              <w:t>零序电压保护电压定值</w:t>
            </w:r>
          </w:p>
        </w:tc>
        <w:tc>
          <w:tcPr>
            <w:tcW w:w="2239" w:type="dxa"/>
            <w:vAlign w:val="center"/>
          </w:tcPr>
          <w:p w14:paraId="4210664F">
            <w:pPr>
              <w:pStyle w:val="33"/>
              <w:snapToGrid/>
              <w:spacing w:line="360" w:lineRule="auto"/>
              <w:rPr>
                <w:sz w:val="20"/>
                <w:szCs w:val="20"/>
                <w:highlight w:val="none"/>
                <w:lang w:bidi="ar"/>
              </w:rPr>
            </w:pPr>
            <w:r>
              <w:rPr>
                <w:sz w:val="20"/>
                <w:szCs w:val="20"/>
                <w:highlight w:val="none"/>
                <w:lang w:bidi="ar"/>
              </w:rPr>
              <w:t>0～</w:t>
            </w:r>
            <w:r>
              <w:rPr>
                <w:rFonts w:hint="eastAsia"/>
                <w:sz w:val="20"/>
                <w:szCs w:val="20"/>
                <w:highlight w:val="none"/>
                <w:lang w:bidi="ar"/>
              </w:rPr>
              <w:t>66</w:t>
            </w:r>
            <w:r>
              <w:rPr>
                <w:sz w:val="20"/>
                <w:szCs w:val="20"/>
                <w:highlight w:val="none"/>
                <w:lang w:bidi="ar"/>
              </w:rPr>
              <w:t>0V，步长0.01V</w:t>
            </w:r>
          </w:p>
        </w:tc>
        <w:tc>
          <w:tcPr>
            <w:tcW w:w="739" w:type="dxa"/>
            <w:vAlign w:val="center"/>
          </w:tcPr>
          <w:p w14:paraId="25CBE1F0">
            <w:pPr>
              <w:pStyle w:val="33"/>
              <w:snapToGrid/>
              <w:spacing w:line="360" w:lineRule="auto"/>
              <w:rPr>
                <w:rFonts w:cs="Times New Roman"/>
                <w:sz w:val="20"/>
                <w:szCs w:val="20"/>
                <w:highlight w:val="none"/>
              </w:rPr>
            </w:pPr>
            <w:r>
              <w:rPr>
                <w:sz w:val="20"/>
                <w:szCs w:val="20"/>
                <w:highlight w:val="none"/>
                <w:lang w:bidi="ar"/>
              </w:rPr>
              <w:t>V</w:t>
            </w:r>
          </w:p>
        </w:tc>
        <w:tc>
          <w:tcPr>
            <w:tcW w:w="2271" w:type="dxa"/>
            <w:vAlign w:val="center"/>
          </w:tcPr>
          <w:p w14:paraId="6AF0497B">
            <w:pPr>
              <w:pStyle w:val="33"/>
              <w:snapToGrid/>
              <w:spacing w:line="360" w:lineRule="auto"/>
              <w:rPr>
                <w:rFonts w:cs="Times New Roman"/>
                <w:sz w:val="20"/>
                <w:szCs w:val="20"/>
                <w:highlight w:val="none"/>
              </w:rPr>
            </w:pPr>
          </w:p>
        </w:tc>
      </w:tr>
      <w:tr w14:paraId="70D4B8E7">
        <w:tblPrEx>
          <w:tblLayout w:type="fixed"/>
        </w:tblPrEx>
        <w:trPr>
          <w:trHeight w:val="416" w:hRule="atLeast"/>
        </w:trPr>
        <w:tc>
          <w:tcPr>
            <w:tcW w:w="672" w:type="dxa"/>
            <w:vAlign w:val="top"/>
          </w:tcPr>
          <w:p w14:paraId="3FD2747E">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w:t>
            </w:r>
            <w:r>
              <w:rPr>
                <w:rFonts w:cs="Times New Roman"/>
                <w:sz w:val="20"/>
                <w:szCs w:val="20"/>
                <w:highlight w:val="none"/>
                <w:lang w:val="en-US"/>
              </w:rPr>
              <w:t>7</w:t>
            </w:r>
          </w:p>
        </w:tc>
        <w:tc>
          <w:tcPr>
            <w:tcW w:w="2759" w:type="dxa"/>
            <w:vAlign w:val="center"/>
          </w:tcPr>
          <w:p w14:paraId="2A73870D">
            <w:pPr>
              <w:pStyle w:val="33"/>
              <w:snapToGrid/>
              <w:spacing w:line="360" w:lineRule="auto"/>
              <w:rPr>
                <w:sz w:val="20"/>
                <w:szCs w:val="20"/>
                <w:highlight w:val="none"/>
                <w:lang w:bidi="ar"/>
              </w:rPr>
            </w:pPr>
            <w:r>
              <w:rPr>
                <w:sz w:val="20"/>
                <w:szCs w:val="20"/>
                <w:highlight w:val="none"/>
                <w:lang w:bidi="ar"/>
              </w:rPr>
              <w:t>零序电压保护时间定值</w:t>
            </w:r>
          </w:p>
        </w:tc>
        <w:tc>
          <w:tcPr>
            <w:tcW w:w="2239" w:type="dxa"/>
            <w:vAlign w:val="center"/>
          </w:tcPr>
          <w:p w14:paraId="1C690B52">
            <w:pPr>
              <w:pStyle w:val="33"/>
              <w:snapToGrid/>
              <w:spacing w:line="360" w:lineRule="auto"/>
              <w:rPr>
                <w:sz w:val="20"/>
                <w:szCs w:val="20"/>
                <w:highlight w:val="none"/>
                <w:lang w:bidi="ar"/>
              </w:rPr>
            </w:pPr>
            <w:r>
              <w:rPr>
                <w:sz w:val="20"/>
                <w:szCs w:val="20"/>
                <w:highlight w:val="none"/>
                <w:lang w:bidi="ar"/>
              </w:rPr>
              <w:t>0～99s，步长0.01s</w:t>
            </w:r>
          </w:p>
        </w:tc>
        <w:tc>
          <w:tcPr>
            <w:tcW w:w="739" w:type="dxa"/>
            <w:vAlign w:val="center"/>
          </w:tcPr>
          <w:p w14:paraId="67CF1B50">
            <w:pPr>
              <w:pStyle w:val="33"/>
              <w:snapToGrid/>
              <w:spacing w:line="360" w:lineRule="auto"/>
              <w:rPr>
                <w:rFonts w:cs="Times New Roman"/>
                <w:sz w:val="20"/>
                <w:szCs w:val="20"/>
                <w:highlight w:val="none"/>
              </w:rPr>
            </w:pPr>
            <w:r>
              <w:rPr>
                <w:sz w:val="20"/>
                <w:szCs w:val="20"/>
                <w:highlight w:val="none"/>
                <w:lang w:bidi="ar"/>
              </w:rPr>
              <w:t>s</w:t>
            </w:r>
          </w:p>
        </w:tc>
        <w:tc>
          <w:tcPr>
            <w:tcW w:w="2271" w:type="dxa"/>
            <w:vAlign w:val="center"/>
          </w:tcPr>
          <w:p w14:paraId="13D99BF6">
            <w:pPr>
              <w:pStyle w:val="33"/>
              <w:snapToGrid/>
              <w:spacing w:line="360" w:lineRule="auto"/>
              <w:rPr>
                <w:rFonts w:cs="Times New Roman"/>
                <w:sz w:val="20"/>
                <w:szCs w:val="20"/>
                <w:highlight w:val="none"/>
              </w:rPr>
            </w:pPr>
          </w:p>
        </w:tc>
      </w:tr>
      <w:tr w14:paraId="23B8E954">
        <w:tblPrEx>
          <w:tblLayout w:type="fixed"/>
        </w:tblPrEx>
        <w:trPr>
          <w:trHeight w:val="416" w:hRule="atLeast"/>
        </w:trPr>
        <w:tc>
          <w:tcPr>
            <w:tcW w:w="672" w:type="dxa"/>
            <w:vAlign w:val="top"/>
          </w:tcPr>
          <w:p w14:paraId="1193CB89">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w:t>
            </w:r>
            <w:r>
              <w:rPr>
                <w:rFonts w:cs="Times New Roman"/>
                <w:sz w:val="20"/>
                <w:szCs w:val="20"/>
                <w:highlight w:val="none"/>
                <w:lang w:val="en-US"/>
              </w:rPr>
              <w:t>8</w:t>
            </w:r>
          </w:p>
        </w:tc>
        <w:tc>
          <w:tcPr>
            <w:tcW w:w="2759" w:type="dxa"/>
            <w:vAlign w:val="center"/>
          </w:tcPr>
          <w:p w14:paraId="1125FB10">
            <w:pPr>
              <w:pStyle w:val="33"/>
              <w:snapToGrid/>
              <w:spacing w:line="360" w:lineRule="auto"/>
              <w:rPr>
                <w:sz w:val="20"/>
                <w:szCs w:val="20"/>
                <w:highlight w:val="none"/>
                <w:lang w:bidi="ar"/>
              </w:rPr>
            </w:pPr>
            <w:r>
              <w:rPr>
                <w:sz w:val="20"/>
                <w:szCs w:val="20"/>
                <w:highlight w:val="none"/>
                <w:lang w:bidi="ar"/>
              </w:rPr>
              <w:t>非遮断电流值</w:t>
            </w:r>
          </w:p>
        </w:tc>
        <w:tc>
          <w:tcPr>
            <w:tcW w:w="2239" w:type="dxa"/>
            <w:vAlign w:val="center"/>
          </w:tcPr>
          <w:p w14:paraId="6F9E401D">
            <w:pPr>
              <w:pStyle w:val="33"/>
              <w:snapToGrid/>
              <w:spacing w:line="360" w:lineRule="auto"/>
              <w:rPr>
                <w:sz w:val="20"/>
                <w:szCs w:val="20"/>
                <w:highlight w:val="none"/>
                <w:lang w:bidi="ar"/>
              </w:rPr>
            </w:pPr>
            <w:r>
              <w:rPr>
                <w:sz w:val="20"/>
                <w:szCs w:val="20"/>
                <w:highlight w:val="none"/>
                <w:lang w:bidi="ar"/>
              </w:rPr>
              <w:t>0～20In，步长0.01A</w:t>
            </w:r>
          </w:p>
        </w:tc>
        <w:tc>
          <w:tcPr>
            <w:tcW w:w="739" w:type="dxa"/>
            <w:vAlign w:val="center"/>
          </w:tcPr>
          <w:p w14:paraId="24E2B667">
            <w:pPr>
              <w:pStyle w:val="33"/>
              <w:snapToGrid/>
              <w:spacing w:line="360" w:lineRule="auto"/>
              <w:rPr>
                <w:rFonts w:cs="Times New Roman"/>
                <w:sz w:val="20"/>
                <w:szCs w:val="20"/>
                <w:highlight w:val="none"/>
              </w:rPr>
            </w:pPr>
            <w:r>
              <w:rPr>
                <w:sz w:val="20"/>
                <w:szCs w:val="20"/>
                <w:highlight w:val="none"/>
                <w:lang w:bidi="ar"/>
              </w:rPr>
              <w:t>A</w:t>
            </w:r>
          </w:p>
        </w:tc>
        <w:tc>
          <w:tcPr>
            <w:tcW w:w="2271" w:type="dxa"/>
            <w:vAlign w:val="center"/>
          </w:tcPr>
          <w:p w14:paraId="0A2CE1E8">
            <w:pPr>
              <w:pStyle w:val="33"/>
              <w:snapToGrid/>
              <w:spacing w:line="360" w:lineRule="auto"/>
              <w:rPr>
                <w:rFonts w:cs="Times New Roman"/>
                <w:sz w:val="20"/>
                <w:szCs w:val="20"/>
                <w:highlight w:val="none"/>
              </w:rPr>
            </w:pPr>
          </w:p>
        </w:tc>
      </w:tr>
      <w:tr w14:paraId="00B0BC59">
        <w:tblPrEx>
          <w:tblLayout w:type="fixed"/>
        </w:tblPrEx>
        <w:trPr>
          <w:trHeight w:val="416" w:hRule="atLeast"/>
        </w:trPr>
        <w:tc>
          <w:tcPr>
            <w:tcW w:w="672" w:type="dxa"/>
            <w:vAlign w:val="top"/>
          </w:tcPr>
          <w:p w14:paraId="124B89C9">
            <w:pPr>
              <w:pStyle w:val="33"/>
              <w:snapToGrid/>
              <w:spacing w:line="360" w:lineRule="auto"/>
              <w:rPr>
                <w:rFonts w:cs="Times New Roman"/>
                <w:sz w:val="20"/>
                <w:szCs w:val="20"/>
                <w:highlight w:val="none"/>
                <w:lang w:val="en-US"/>
              </w:rPr>
            </w:pPr>
            <w:r>
              <w:rPr>
                <w:rFonts w:hint="eastAsia" w:cs="Times New Roman"/>
                <w:sz w:val="20"/>
                <w:szCs w:val="20"/>
                <w:highlight w:val="none"/>
                <w:lang w:val="en-US"/>
              </w:rPr>
              <w:t>39</w:t>
            </w:r>
          </w:p>
        </w:tc>
        <w:tc>
          <w:tcPr>
            <w:tcW w:w="2759" w:type="dxa"/>
            <w:vAlign w:val="center"/>
          </w:tcPr>
          <w:p w14:paraId="70288B4A">
            <w:pPr>
              <w:pStyle w:val="33"/>
              <w:snapToGrid/>
              <w:spacing w:line="360" w:lineRule="auto"/>
              <w:rPr>
                <w:sz w:val="20"/>
                <w:szCs w:val="20"/>
                <w:highlight w:val="none"/>
                <w:lang w:bidi="ar"/>
              </w:rPr>
            </w:pPr>
            <w:r>
              <w:rPr>
                <w:rFonts w:hint="eastAsia"/>
                <w:sz w:val="20"/>
                <w:szCs w:val="20"/>
                <w:highlight w:val="none"/>
                <w:lang w:bidi="ar"/>
              </w:rPr>
              <w:t>二次谐波闭锁系数</w:t>
            </w:r>
          </w:p>
        </w:tc>
        <w:tc>
          <w:tcPr>
            <w:tcW w:w="2239" w:type="dxa"/>
            <w:vAlign w:val="center"/>
          </w:tcPr>
          <w:p w14:paraId="2D062AC8">
            <w:pPr>
              <w:pStyle w:val="33"/>
              <w:snapToGrid/>
              <w:spacing w:line="360" w:lineRule="auto"/>
              <w:rPr>
                <w:sz w:val="20"/>
                <w:szCs w:val="20"/>
                <w:highlight w:val="none"/>
                <w:lang w:bidi="ar"/>
              </w:rPr>
            </w:pPr>
            <w:r>
              <w:rPr>
                <w:sz w:val="20"/>
                <w:szCs w:val="20"/>
                <w:highlight w:val="none"/>
                <w:lang w:bidi="ar"/>
              </w:rPr>
              <w:t>0.1~0.35，</w:t>
            </w:r>
            <w:r>
              <w:rPr>
                <w:rFonts w:hint="eastAsia"/>
                <w:sz w:val="20"/>
                <w:szCs w:val="20"/>
                <w:highlight w:val="none"/>
                <w:lang w:bidi="ar"/>
              </w:rPr>
              <w:t>步长0.01</w:t>
            </w:r>
          </w:p>
        </w:tc>
        <w:tc>
          <w:tcPr>
            <w:tcW w:w="739" w:type="dxa"/>
            <w:vAlign w:val="center"/>
          </w:tcPr>
          <w:p w14:paraId="4DAC7802">
            <w:pPr>
              <w:pStyle w:val="33"/>
              <w:snapToGrid/>
              <w:spacing w:line="360" w:lineRule="auto"/>
              <w:rPr>
                <w:rFonts w:cs="Times New Roman"/>
                <w:sz w:val="20"/>
                <w:szCs w:val="20"/>
                <w:highlight w:val="none"/>
              </w:rPr>
            </w:pPr>
            <w:r>
              <w:rPr>
                <w:sz w:val="20"/>
                <w:szCs w:val="20"/>
                <w:highlight w:val="none"/>
                <w:lang w:bidi="ar"/>
              </w:rPr>
              <w:t>/</w:t>
            </w:r>
          </w:p>
        </w:tc>
        <w:tc>
          <w:tcPr>
            <w:tcW w:w="2271" w:type="dxa"/>
            <w:vAlign w:val="center"/>
          </w:tcPr>
          <w:p w14:paraId="5BB75A75">
            <w:pPr>
              <w:pStyle w:val="33"/>
              <w:snapToGrid/>
              <w:spacing w:line="360" w:lineRule="auto"/>
              <w:rPr>
                <w:rFonts w:cs="Times New Roman"/>
                <w:sz w:val="20"/>
                <w:szCs w:val="20"/>
                <w:highlight w:val="none"/>
              </w:rPr>
            </w:pPr>
          </w:p>
        </w:tc>
      </w:tr>
    </w:tbl>
    <w:p w14:paraId="6A8DAE0C">
      <w:pPr>
        <w:spacing w:before="120" w:beforeLines="50" w:after="120" w:afterLines="50" w:line="360" w:lineRule="auto"/>
        <w:outlineLvl w:val="1"/>
        <w:rPr>
          <w:rFonts w:ascii="宋体" w:hAnsi="宋体"/>
          <w:b/>
          <w:bCs/>
          <w:kern w:val="0"/>
          <w:szCs w:val="21"/>
          <w:highlight w:val="none"/>
        </w:rPr>
      </w:pPr>
      <w:bookmarkStart w:id="459" w:name="_Toc19663"/>
      <w:bookmarkStart w:id="460" w:name="_Toc8254"/>
      <w:bookmarkStart w:id="461" w:name="_Toc28419"/>
      <w:r>
        <w:rPr>
          <w:rFonts w:ascii="宋体" w:hAnsi="宋体"/>
          <w:b/>
          <w:bCs/>
          <w:kern w:val="0"/>
          <w:szCs w:val="21"/>
          <w:highlight w:val="none"/>
        </w:rPr>
        <w:t>附录C.4 自动解列功能逻辑图</w:t>
      </w:r>
      <w:bookmarkEnd w:id="459"/>
      <w:bookmarkEnd w:id="460"/>
      <w:bookmarkEnd w:id="461"/>
    </w:p>
    <w:p w14:paraId="1601E621">
      <w:pPr>
        <w:pStyle w:val="3"/>
        <w:ind w:left="0"/>
        <w:rPr>
          <w:rFonts w:hAnsi="宋体"/>
          <w:b/>
          <w:bCs w:val="0"/>
          <w:highlight w:val="none"/>
        </w:rPr>
      </w:pPr>
      <w:r>
        <w:rPr>
          <w:rFonts w:hAnsi="宋体"/>
          <w:b/>
          <w:bCs w:val="0"/>
          <w:highlight w:val="none"/>
        </w:rPr>
        <w:t>附录C.4.1 解列充电</w:t>
      </w:r>
    </w:p>
    <w:p w14:paraId="0E3B4845">
      <w:pPr>
        <w:pStyle w:val="21"/>
        <w:spacing w:line="360" w:lineRule="auto"/>
        <w:ind w:firstLine="420"/>
        <w:rPr>
          <w:rFonts w:ascii="Times New Roman"/>
          <w:szCs w:val="22"/>
          <w:highlight w:val="none"/>
        </w:rPr>
      </w:pPr>
      <w:r>
        <w:rPr>
          <w:rFonts w:ascii="Times New Roman"/>
          <w:szCs w:val="22"/>
          <w:highlight w:val="none"/>
        </w:rPr>
        <w:t>[自动解列</w:t>
      </w:r>
      <w:r>
        <w:rPr>
          <w:rFonts w:hint="eastAsia" w:ascii="Times New Roman"/>
          <w:szCs w:val="22"/>
          <w:highlight w:val="none"/>
        </w:rPr>
        <w:t>投入</w:t>
      </w:r>
      <w:r>
        <w:rPr>
          <w:rFonts w:ascii="Times New Roman"/>
          <w:szCs w:val="22"/>
          <w:highlight w:val="none"/>
        </w:rPr>
        <w:t>]</w:t>
      </w:r>
      <w:r>
        <w:rPr>
          <w:rFonts w:hint="eastAsia" w:ascii="Times New Roman"/>
          <w:szCs w:val="22"/>
          <w:highlight w:val="none"/>
        </w:rPr>
        <w:t>置“1”、</w:t>
      </w:r>
      <w:r>
        <w:rPr>
          <w:rFonts w:ascii="Times New Roman"/>
          <w:szCs w:val="22"/>
          <w:highlight w:val="none"/>
        </w:rPr>
        <w:t>开关合</w:t>
      </w:r>
      <w:r>
        <w:rPr>
          <w:rFonts w:hint="eastAsia" w:ascii="Times New Roman"/>
          <w:szCs w:val="22"/>
          <w:highlight w:val="none"/>
        </w:rPr>
        <w:t>位，</w:t>
      </w:r>
      <w:r>
        <w:rPr>
          <w:rFonts w:ascii="Times New Roman"/>
          <w:szCs w:val="22"/>
          <w:highlight w:val="none"/>
        </w:rPr>
        <w:t>充电完成后进入自动解列允许工作状态。</w:t>
      </w:r>
    </w:p>
    <w:tbl>
      <w:tblPr>
        <w:tblStyle w:val="16"/>
        <w:tblW w:w="0" w:type="auto"/>
        <w:jc w:val="center"/>
        <w:tblInd w:w="0" w:type="dxa"/>
        <w:tblLayout w:type="fixed"/>
        <w:tblCellMar>
          <w:top w:w="0" w:type="dxa"/>
          <w:left w:w="108" w:type="dxa"/>
          <w:bottom w:w="0" w:type="dxa"/>
          <w:right w:w="108" w:type="dxa"/>
        </w:tblCellMar>
      </w:tblPr>
      <w:tblGrid>
        <w:gridCol w:w="8931"/>
      </w:tblGrid>
      <w:tr w14:paraId="437594BD">
        <w:tblPrEx>
          <w:tblLayout w:type="fixed"/>
        </w:tblPrEx>
        <w:trPr>
          <w:jc w:val="center"/>
        </w:trPr>
        <w:tc>
          <w:tcPr>
            <w:tcW w:w="8931" w:type="dxa"/>
            <w:vAlign w:val="top"/>
          </w:tcPr>
          <w:p w14:paraId="726B7132">
            <w:pPr>
              <w:spacing w:line="360" w:lineRule="auto"/>
              <w:jc w:val="center"/>
              <w:rPr>
                <w:rFonts w:ascii="宋体" w:hAnsi="宋体"/>
                <w:highlight w:val="none"/>
              </w:rPr>
            </w:pPr>
            <w:r>
              <w:rPr>
                <w:rFonts w:ascii="宋体" w:hAnsi="宋体"/>
                <w:highlight w:val="none"/>
              </w:rPr>
              <w:object>
                <v:shape id="_x0000_i1050" o:spt="75" type="#_x0000_t75" style="height:107.7pt;width:437.75pt;" o:ole="t" filled="f" o:preferrelative="t" stroked="f" coordsize="21600,21600">
                  <v:path/>
                  <v:fill on="f" focussize="0,0"/>
                  <v:stroke on="f"/>
                  <v:imagedata r:id="rId125" o:title=""/>
                  <o:lock v:ext="edit" aspectratio="f"/>
                  <w10:wrap type="none"/>
                  <w10:anchorlock/>
                </v:shape>
                <o:OLEObject Type="Embed" ProgID="Visio.Drawing.15" ShapeID="_x0000_i1050" DrawAspect="Content" ObjectID="_1468075750" r:id="rId124">
                  <o:LockedField>false</o:LockedField>
                </o:OLEObject>
              </w:object>
            </w:r>
            <w:r>
              <w:rPr>
                <w:bCs/>
                <w:szCs w:val="11"/>
                <w:highlight w:val="none"/>
              </w:rPr>
              <w:t>图C.23 解列充电功能逻辑图</w:t>
            </w:r>
          </w:p>
        </w:tc>
      </w:tr>
    </w:tbl>
    <w:p w14:paraId="4D4C5900">
      <w:pPr>
        <w:pStyle w:val="21"/>
        <w:tabs>
          <w:tab w:val="left" w:pos="567"/>
          <w:tab w:val="left" w:pos="850"/>
        </w:tabs>
        <w:spacing w:line="360" w:lineRule="auto"/>
        <w:ind w:firstLine="420"/>
        <w:rPr>
          <w:rFonts w:ascii="Times New Roman"/>
          <w:szCs w:val="22"/>
          <w:highlight w:val="none"/>
        </w:rPr>
      </w:pPr>
      <w:r>
        <w:rPr>
          <w:rFonts w:ascii="Times New Roman"/>
          <w:szCs w:val="22"/>
          <w:highlight w:val="none"/>
        </w:rPr>
        <w:t>解列放电条件：</w:t>
      </w:r>
    </w:p>
    <w:p w14:paraId="4453EF90">
      <w:pPr>
        <w:pStyle w:val="21"/>
        <w:tabs>
          <w:tab w:val="left" w:pos="567"/>
          <w:tab w:val="left" w:pos="850"/>
        </w:tabs>
        <w:spacing w:line="360" w:lineRule="auto"/>
        <w:ind w:firstLine="420"/>
        <w:rPr>
          <w:rFonts w:ascii="Times New Roman"/>
          <w:szCs w:val="22"/>
          <w:highlight w:val="none"/>
        </w:rPr>
      </w:pPr>
      <w:r>
        <w:rPr>
          <w:rFonts w:hint="eastAsia" w:ascii="Times New Roman"/>
          <w:szCs w:val="22"/>
          <w:highlight w:val="none"/>
        </w:rPr>
        <w:t xml:space="preserve">a) </w:t>
      </w:r>
      <w:r>
        <w:rPr>
          <w:rFonts w:ascii="Times New Roman"/>
          <w:szCs w:val="22"/>
          <w:highlight w:val="none"/>
        </w:rPr>
        <w:t>开关分闸；</w:t>
      </w:r>
    </w:p>
    <w:p w14:paraId="671C5075">
      <w:pPr>
        <w:pStyle w:val="21"/>
        <w:tabs>
          <w:tab w:val="left" w:pos="567"/>
          <w:tab w:val="left" w:pos="850"/>
        </w:tabs>
        <w:spacing w:line="360" w:lineRule="auto"/>
        <w:ind w:firstLine="420"/>
        <w:rPr>
          <w:rFonts w:ascii="Times New Roman"/>
          <w:szCs w:val="22"/>
          <w:highlight w:val="none"/>
        </w:rPr>
      </w:pPr>
      <w:r>
        <w:rPr>
          <w:rFonts w:hint="eastAsia" w:ascii="Times New Roman"/>
          <w:szCs w:val="22"/>
          <w:highlight w:val="none"/>
        </w:rPr>
        <w:t xml:space="preserve">b) </w:t>
      </w:r>
      <w:r>
        <w:rPr>
          <w:rFonts w:hint="eastAsia"/>
          <w:highlight w:val="none"/>
        </w:rPr>
        <w:t>“自动化功能总压板”、[自动化功能总投退软压板]</w:t>
      </w:r>
      <w:r>
        <w:rPr>
          <w:rFonts w:hint="eastAsia" w:ascii="Times New Roman"/>
          <w:szCs w:val="22"/>
          <w:highlight w:val="none"/>
        </w:rPr>
        <w:t>退出；</w:t>
      </w:r>
    </w:p>
    <w:p w14:paraId="4495D641">
      <w:pPr>
        <w:pStyle w:val="21"/>
        <w:tabs>
          <w:tab w:val="left" w:pos="567"/>
          <w:tab w:val="left" w:pos="850"/>
        </w:tabs>
        <w:spacing w:line="360" w:lineRule="auto"/>
        <w:ind w:firstLine="420"/>
        <w:rPr>
          <w:rFonts w:ascii="Times New Roman"/>
          <w:szCs w:val="22"/>
          <w:highlight w:val="none"/>
        </w:rPr>
      </w:pPr>
      <w:r>
        <w:rPr>
          <w:rFonts w:hint="eastAsia" w:ascii="Times New Roman"/>
          <w:szCs w:val="22"/>
          <w:highlight w:val="none"/>
        </w:rPr>
        <w:t xml:space="preserve">c) </w:t>
      </w:r>
      <w:r>
        <w:rPr>
          <w:rFonts w:hint="eastAsia"/>
          <w:highlight w:val="none"/>
        </w:rPr>
        <w:t>自动化</w:t>
      </w:r>
      <w:r>
        <w:rPr>
          <w:highlight w:val="none"/>
        </w:rPr>
        <w:t>模式改变</w:t>
      </w:r>
      <w:r>
        <w:rPr>
          <w:rFonts w:ascii="Times New Roman"/>
          <w:szCs w:val="22"/>
          <w:highlight w:val="none"/>
        </w:rPr>
        <w:t>。</w:t>
      </w:r>
    </w:p>
    <w:p w14:paraId="51348CEB">
      <w:pPr>
        <w:pStyle w:val="3"/>
        <w:ind w:left="0"/>
        <w:rPr>
          <w:rFonts w:hAnsi="宋体"/>
          <w:b/>
          <w:bCs w:val="0"/>
          <w:highlight w:val="none"/>
        </w:rPr>
      </w:pPr>
      <w:r>
        <w:rPr>
          <w:rFonts w:hAnsi="宋体"/>
          <w:b/>
          <w:bCs w:val="0"/>
          <w:highlight w:val="none"/>
        </w:rPr>
        <w:t>附录C.4.2 电压越限解列功能</w:t>
      </w:r>
    </w:p>
    <w:p w14:paraId="26F4C12D">
      <w:pPr>
        <w:pStyle w:val="4"/>
        <w:tabs>
          <w:tab w:val="left" w:pos="2126"/>
        </w:tabs>
        <w:rPr>
          <w:rFonts w:ascii="Times New Roman"/>
          <w:bCs w:val="0"/>
          <w:sz w:val="21"/>
          <w:highlight w:val="none"/>
        </w:rPr>
      </w:pPr>
      <w:r>
        <w:rPr>
          <w:rFonts w:ascii="Times New Roman"/>
          <w:bCs w:val="0"/>
          <w:sz w:val="21"/>
          <w:highlight w:val="none"/>
        </w:rPr>
        <w:t>附录C.4.2.1 低电压解列功能</w:t>
      </w:r>
    </w:p>
    <w:p w14:paraId="7BFD8B7B">
      <w:pPr>
        <w:pStyle w:val="21"/>
        <w:spacing w:line="360" w:lineRule="auto"/>
        <w:ind w:firstLine="420"/>
        <w:rPr>
          <w:rFonts w:ascii="Times New Roman"/>
          <w:szCs w:val="22"/>
          <w:highlight w:val="none"/>
        </w:rPr>
      </w:pPr>
      <w:r>
        <w:rPr>
          <w:rFonts w:hint="eastAsia" w:ascii="Times New Roman"/>
          <w:szCs w:val="22"/>
          <w:highlight w:val="none"/>
        </w:rPr>
        <w:t>低电压解列功能逻辑图见图。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71D003C8">
        <w:tblPrEx>
          <w:tblLayout w:type="fixed"/>
        </w:tblPrEx>
        <w:trPr>
          <w:jc w:val="center"/>
        </w:trPr>
        <w:tc>
          <w:tcPr>
            <w:tcW w:w="8931" w:type="dxa"/>
            <w:vAlign w:val="top"/>
          </w:tcPr>
          <w:p w14:paraId="1C4FF821">
            <w:pPr>
              <w:spacing w:line="360" w:lineRule="auto"/>
              <w:jc w:val="center"/>
              <w:rPr>
                <w:rFonts w:ascii="宋体" w:hAnsi="宋体"/>
                <w:highlight w:val="none"/>
              </w:rPr>
            </w:pPr>
            <w:r>
              <w:rPr>
                <w:rFonts w:ascii="宋体" w:hAnsi="宋体"/>
                <w:highlight w:val="none"/>
              </w:rPr>
              <w:object>
                <v:shape id="_x0000_i1051" o:spt="75" type="#_x0000_t75" style="height:114.05pt;width:434.55pt;" o:ole="t" filled="f" o:preferrelative="t" stroked="f" coordsize="21600,21600">
                  <v:path/>
                  <v:fill on="f" focussize="0,0"/>
                  <v:stroke on="f"/>
                  <v:imagedata r:id="rId127" o:title=""/>
                  <o:lock v:ext="edit" aspectratio="f"/>
                  <w10:wrap type="none"/>
                  <w10:anchorlock/>
                </v:shape>
                <o:OLEObject Type="Embed" ProgID="Visio.Drawing.15" ShapeID="_x0000_i1051" DrawAspect="Content" ObjectID="_1468075751" r:id="rId126">
                  <o:LockedField>false</o:LockedField>
                </o:OLEObject>
              </w:object>
            </w:r>
          </w:p>
        </w:tc>
      </w:tr>
      <w:tr w14:paraId="6037BA13">
        <w:tblPrEx>
          <w:tblLayout w:type="fixed"/>
        </w:tblPrEx>
        <w:trPr>
          <w:jc w:val="center"/>
        </w:trPr>
        <w:tc>
          <w:tcPr>
            <w:tcW w:w="8931" w:type="dxa"/>
            <w:vAlign w:val="top"/>
          </w:tcPr>
          <w:p w14:paraId="5C01CDE9">
            <w:pPr>
              <w:spacing w:line="360" w:lineRule="auto"/>
              <w:jc w:val="center"/>
              <w:rPr>
                <w:rFonts w:ascii="宋体" w:hAnsi="宋体"/>
                <w:highlight w:val="none"/>
              </w:rPr>
            </w:pPr>
            <w:r>
              <w:rPr>
                <w:rFonts w:hint="eastAsia"/>
                <w:szCs w:val="22"/>
                <w:highlight w:val="none"/>
              </w:rPr>
              <w:t>图C.2</w:t>
            </w:r>
            <w:r>
              <w:rPr>
                <w:szCs w:val="22"/>
                <w:highlight w:val="none"/>
              </w:rPr>
              <w:t>4</w:t>
            </w:r>
            <w:r>
              <w:rPr>
                <w:rFonts w:hint="eastAsia"/>
                <w:szCs w:val="22"/>
                <w:highlight w:val="none"/>
              </w:rPr>
              <w:t xml:space="preserve"> 低电压解列功能逻辑图</w:t>
            </w:r>
          </w:p>
        </w:tc>
      </w:tr>
    </w:tbl>
    <w:p w14:paraId="6EDE554D">
      <w:pPr>
        <w:pStyle w:val="4"/>
        <w:tabs>
          <w:tab w:val="left" w:pos="2126"/>
        </w:tabs>
        <w:rPr>
          <w:rFonts w:ascii="Times New Roman"/>
          <w:bCs w:val="0"/>
          <w:sz w:val="21"/>
          <w:highlight w:val="none"/>
        </w:rPr>
      </w:pPr>
      <w:r>
        <w:rPr>
          <w:rFonts w:ascii="Times New Roman"/>
          <w:bCs w:val="0"/>
          <w:sz w:val="21"/>
          <w:highlight w:val="none"/>
        </w:rPr>
        <w:t>附录C.4.2.2 电压过低解列功能</w:t>
      </w:r>
    </w:p>
    <w:p w14:paraId="6DCDBFC5">
      <w:pPr>
        <w:pStyle w:val="21"/>
        <w:spacing w:line="360" w:lineRule="auto"/>
        <w:ind w:firstLine="420"/>
        <w:rPr>
          <w:rFonts w:ascii="Times New Roman"/>
          <w:szCs w:val="22"/>
          <w:highlight w:val="none"/>
        </w:rPr>
      </w:pPr>
      <w:r>
        <w:rPr>
          <w:rFonts w:hint="eastAsia" w:ascii="Times New Roman"/>
          <w:szCs w:val="22"/>
          <w:highlight w:val="none"/>
        </w:rPr>
        <w:t>电压过低解列功能逻辑图见图。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4D62B715">
        <w:tblPrEx>
          <w:tblLayout w:type="fixed"/>
        </w:tblPrEx>
        <w:trPr>
          <w:jc w:val="center"/>
        </w:trPr>
        <w:tc>
          <w:tcPr>
            <w:tcW w:w="8931" w:type="dxa"/>
            <w:vAlign w:val="top"/>
          </w:tcPr>
          <w:p w14:paraId="244C609F">
            <w:pPr>
              <w:spacing w:line="360" w:lineRule="auto"/>
              <w:jc w:val="center"/>
              <w:rPr>
                <w:highlight w:val="none"/>
              </w:rPr>
            </w:pPr>
            <w:r>
              <w:rPr>
                <w:highlight w:val="none"/>
              </w:rPr>
              <w:object>
                <v:shape id="_x0000_i1052" o:spt="75" type="#_x0000_t75" style="height:103.85pt;width:437.75pt;" o:ole="t" filled="f" o:preferrelative="t" stroked="f" coordsize="21600,21600">
                  <v:path/>
                  <v:fill on="f" focussize="0,0"/>
                  <v:stroke on="f"/>
                  <v:imagedata r:id="rId129" o:title=""/>
                  <o:lock v:ext="edit" aspectratio="f"/>
                  <w10:wrap type="none"/>
                  <w10:anchorlock/>
                </v:shape>
                <o:OLEObject Type="Embed" ProgID="Visio.Drawing.15" ShapeID="_x0000_i1052" DrawAspect="Content" ObjectID="_1468075752" r:id="rId128">
                  <o:LockedField>false</o:LockedField>
                </o:OLEObject>
              </w:object>
            </w:r>
            <w:r>
              <w:rPr>
                <w:rFonts w:hint="eastAsia"/>
                <w:szCs w:val="22"/>
                <w:highlight w:val="none"/>
              </w:rPr>
              <w:t>图C.2</w:t>
            </w:r>
            <w:r>
              <w:rPr>
                <w:szCs w:val="22"/>
                <w:highlight w:val="none"/>
              </w:rPr>
              <w:t>5</w:t>
            </w:r>
            <w:r>
              <w:rPr>
                <w:rFonts w:hint="eastAsia"/>
                <w:szCs w:val="22"/>
                <w:highlight w:val="none"/>
              </w:rPr>
              <w:t xml:space="preserve"> 电压过低解列功能逻辑图</w:t>
            </w:r>
          </w:p>
        </w:tc>
      </w:tr>
    </w:tbl>
    <w:p w14:paraId="2A57DC91">
      <w:pPr>
        <w:pStyle w:val="4"/>
        <w:tabs>
          <w:tab w:val="left" w:pos="2126"/>
        </w:tabs>
        <w:rPr>
          <w:rFonts w:ascii="Times New Roman"/>
          <w:bCs w:val="0"/>
          <w:sz w:val="21"/>
          <w:highlight w:val="none"/>
        </w:rPr>
      </w:pPr>
      <w:r>
        <w:rPr>
          <w:rFonts w:ascii="Times New Roman"/>
          <w:bCs w:val="0"/>
          <w:sz w:val="21"/>
          <w:highlight w:val="none"/>
        </w:rPr>
        <w:t>附录C.4.2.3 高电压解列功能</w:t>
      </w:r>
    </w:p>
    <w:p w14:paraId="202EA50D">
      <w:pPr>
        <w:pStyle w:val="21"/>
        <w:spacing w:line="360" w:lineRule="auto"/>
        <w:ind w:firstLine="420"/>
        <w:rPr>
          <w:rFonts w:ascii="Times New Roman"/>
          <w:szCs w:val="22"/>
          <w:highlight w:val="none"/>
        </w:rPr>
      </w:pPr>
      <w:r>
        <w:rPr>
          <w:rFonts w:hint="eastAsia" w:ascii="Times New Roman"/>
          <w:szCs w:val="22"/>
          <w:highlight w:val="none"/>
        </w:rPr>
        <w:t>高电压解列功能逻辑图见图。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61817762">
        <w:tblPrEx>
          <w:tblLayout w:type="fixed"/>
        </w:tblPrEx>
        <w:trPr>
          <w:jc w:val="center"/>
        </w:trPr>
        <w:tc>
          <w:tcPr>
            <w:tcW w:w="8931" w:type="dxa"/>
            <w:vAlign w:val="top"/>
          </w:tcPr>
          <w:p w14:paraId="44FF7E79">
            <w:pPr>
              <w:spacing w:line="360" w:lineRule="auto"/>
              <w:jc w:val="center"/>
              <w:rPr>
                <w:rFonts w:ascii="宋体" w:hAnsi="宋体"/>
                <w:highlight w:val="none"/>
              </w:rPr>
            </w:pPr>
          </w:p>
        </w:tc>
      </w:tr>
      <w:tr w14:paraId="545C5B10">
        <w:tblPrEx>
          <w:tblLayout w:type="fixed"/>
        </w:tblPrEx>
        <w:trPr>
          <w:jc w:val="center"/>
        </w:trPr>
        <w:tc>
          <w:tcPr>
            <w:tcW w:w="8931" w:type="dxa"/>
            <w:vAlign w:val="top"/>
          </w:tcPr>
          <w:p w14:paraId="653C3109">
            <w:pPr>
              <w:spacing w:line="360" w:lineRule="auto"/>
              <w:jc w:val="center"/>
              <w:rPr>
                <w:rFonts w:ascii="宋体" w:hAnsi="宋体"/>
                <w:highlight w:val="none"/>
              </w:rPr>
            </w:pPr>
            <w:r>
              <w:rPr>
                <w:highlight w:val="none"/>
              </w:rPr>
              <w:object>
                <v:shape id="_x0000_i1053" o:spt="75" type="#_x0000_t75" style="height:66.65pt;width:384.05pt;" o:ole="t" filled="f" stroked="f" coordsize="21600,21600">
                  <v:path/>
                  <v:fill on="f" focussize="0,0"/>
                  <v:stroke on="f"/>
                  <v:imagedata r:id="rId131" o:title=""/>
                  <o:lock v:ext="edit" aspectratio="t"/>
                  <w10:wrap type="none"/>
                  <w10:anchorlock/>
                </v:shape>
                <o:OLEObject Type="Embed" ProgID="Visio.Drawing.15" ShapeID="_x0000_i1053" DrawAspect="Content" ObjectID="_1468075753" r:id="rId130">
                  <o:LockedField>false</o:LockedField>
                </o:OLEObject>
              </w:object>
            </w:r>
          </w:p>
        </w:tc>
      </w:tr>
      <w:tr w14:paraId="668EB27E">
        <w:tblPrEx>
          <w:tblLayout w:type="fixed"/>
        </w:tblPrEx>
        <w:trPr>
          <w:jc w:val="center"/>
        </w:trPr>
        <w:tc>
          <w:tcPr>
            <w:tcW w:w="8931" w:type="dxa"/>
            <w:vAlign w:val="top"/>
          </w:tcPr>
          <w:p w14:paraId="74F350B3">
            <w:pPr>
              <w:spacing w:line="360" w:lineRule="auto"/>
              <w:jc w:val="center"/>
              <w:rPr>
                <w:rFonts w:ascii="宋体" w:hAnsi="宋体"/>
                <w:highlight w:val="none"/>
              </w:rPr>
            </w:pPr>
            <w:r>
              <w:rPr>
                <w:rFonts w:hint="eastAsia"/>
                <w:szCs w:val="22"/>
                <w:highlight w:val="none"/>
              </w:rPr>
              <w:t>图C.2</w:t>
            </w:r>
            <w:r>
              <w:rPr>
                <w:szCs w:val="22"/>
                <w:highlight w:val="none"/>
              </w:rPr>
              <w:t>6</w:t>
            </w:r>
            <w:r>
              <w:rPr>
                <w:rFonts w:hint="eastAsia"/>
                <w:szCs w:val="22"/>
                <w:highlight w:val="none"/>
              </w:rPr>
              <w:t xml:space="preserve"> 高电压解列功能逻辑图</w:t>
            </w:r>
          </w:p>
        </w:tc>
      </w:tr>
    </w:tbl>
    <w:p w14:paraId="1A0E02E3">
      <w:pPr>
        <w:pStyle w:val="4"/>
        <w:tabs>
          <w:tab w:val="left" w:pos="2126"/>
        </w:tabs>
        <w:rPr>
          <w:rFonts w:ascii="Times New Roman"/>
          <w:bCs w:val="0"/>
          <w:sz w:val="21"/>
          <w:highlight w:val="none"/>
        </w:rPr>
      </w:pPr>
      <w:r>
        <w:rPr>
          <w:rFonts w:ascii="Times New Roman"/>
          <w:bCs w:val="0"/>
          <w:sz w:val="21"/>
          <w:highlight w:val="none"/>
        </w:rPr>
        <w:t>附录C.4.2.4 电压过高解列功能</w:t>
      </w:r>
    </w:p>
    <w:p w14:paraId="79FDC3AA">
      <w:pPr>
        <w:pStyle w:val="21"/>
        <w:spacing w:line="360" w:lineRule="auto"/>
        <w:ind w:firstLine="420"/>
        <w:rPr>
          <w:rFonts w:ascii="Times New Roman"/>
          <w:szCs w:val="22"/>
          <w:highlight w:val="none"/>
        </w:rPr>
      </w:pPr>
      <w:r>
        <w:rPr>
          <w:rFonts w:hint="eastAsia" w:ascii="Times New Roman"/>
          <w:szCs w:val="22"/>
          <w:highlight w:val="none"/>
        </w:rPr>
        <w:t>电压过高解列功能逻辑图见图。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3FB6552F">
        <w:tblPrEx>
          <w:tblLayout w:type="fixed"/>
        </w:tblPrEx>
        <w:trPr>
          <w:jc w:val="center"/>
        </w:trPr>
        <w:tc>
          <w:tcPr>
            <w:tcW w:w="8931" w:type="dxa"/>
            <w:vAlign w:val="top"/>
          </w:tcPr>
          <w:p w14:paraId="57690D8F">
            <w:pPr>
              <w:spacing w:line="360" w:lineRule="auto"/>
              <w:jc w:val="center"/>
              <w:rPr>
                <w:rFonts w:ascii="宋体" w:hAnsi="宋体"/>
                <w:highlight w:val="none"/>
              </w:rPr>
            </w:pPr>
            <w:r>
              <w:rPr>
                <w:highlight w:val="none"/>
              </w:rPr>
              <w:object>
                <v:shape id="_x0000_i1054" o:spt="75" type="#_x0000_t75" style="height:66.65pt;width:389.45pt;" o:ole="t" filled="f" stroked="f" coordsize="21600,21600">
                  <v:path/>
                  <v:fill on="f" focussize="0,0"/>
                  <v:stroke on="f"/>
                  <v:imagedata r:id="rId133" o:title=""/>
                  <o:lock v:ext="edit" aspectratio="t"/>
                  <w10:wrap type="none"/>
                  <w10:anchorlock/>
                </v:shape>
                <o:OLEObject Type="Embed" ProgID="Visio.Drawing.15" ShapeID="_x0000_i1054" DrawAspect="Content" ObjectID="_1468075754" r:id="rId132">
                  <o:LockedField>false</o:LockedField>
                </o:OLEObject>
              </w:object>
            </w:r>
          </w:p>
        </w:tc>
      </w:tr>
      <w:tr w14:paraId="5B6FDB41">
        <w:tblPrEx>
          <w:tblLayout w:type="fixed"/>
        </w:tblPrEx>
        <w:trPr>
          <w:jc w:val="center"/>
        </w:trPr>
        <w:tc>
          <w:tcPr>
            <w:tcW w:w="8931" w:type="dxa"/>
            <w:vAlign w:val="top"/>
          </w:tcPr>
          <w:p w14:paraId="66FC6E47">
            <w:pPr>
              <w:spacing w:line="360" w:lineRule="auto"/>
              <w:jc w:val="center"/>
              <w:rPr>
                <w:rFonts w:ascii="宋体" w:hAnsi="宋体"/>
                <w:highlight w:val="none"/>
              </w:rPr>
            </w:pPr>
            <w:r>
              <w:rPr>
                <w:rFonts w:hint="eastAsia"/>
                <w:szCs w:val="22"/>
                <w:highlight w:val="none"/>
              </w:rPr>
              <w:t>图C.2</w:t>
            </w:r>
            <w:r>
              <w:rPr>
                <w:szCs w:val="22"/>
                <w:highlight w:val="none"/>
              </w:rPr>
              <w:t>7</w:t>
            </w:r>
            <w:r>
              <w:rPr>
                <w:rFonts w:hint="eastAsia"/>
                <w:szCs w:val="22"/>
                <w:highlight w:val="none"/>
              </w:rPr>
              <w:t xml:space="preserve"> 电压过高解列功能逻辑图</w:t>
            </w:r>
          </w:p>
        </w:tc>
      </w:tr>
      <w:bookmarkEnd w:id="444"/>
    </w:tbl>
    <w:p w14:paraId="156C97E2">
      <w:pPr>
        <w:pStyle w:val="3"/>
        <w:ind w:left="0"/>
        <w:rPr>
          <w:rFonts w:hAnsi="宋体"/>
          <w:b/>
          <w:bCs w:val="0"/>
          <w:highlight w:val="none"/>
        </w:rPr>
      </w:pPr>
      <w:r>
        <w:rPr>
          <w:rFonts w:hAnsi="宋体"/>
          <w:b/>
          <w:bCs w:val="0"/>
          <w:highlight w:val="none"/>
        </w:rPr>
        <w:t>附录C.4.3 频率越限解列功能</w:t>
      </w:r>
    </w:p>
    <w:p w14:paraId="134E79EC">
      <w:pPr>
        <w:pStyle w:val="4"/>
        <w:tabs>
          <w:tab w:val="left" w:pos="2126"/>
        </w:tabs>
        <w:rPr>
          <w:rFonts w:ascii="Times New Roman"/>
          <w:bCs w:val="0"/>
          <w:sz w:val="21"/>
          <w:highlight w:val="none"/>
        </w:rPr>
      </w:pPr>
      <w:r>
        <w:rPr>
          <w:rFonts w:ascii="Times New Roman"/>
          <w:bCs w:val="0"/>
          <w:sz w:val="21"/>
          <w:highlight w:val="none"/>
        </w:rPr>
        <w:t>附录C.4.3.1 低频解列功能</w:t>
      </w:r>
    </w:p>
    <w:p w14:paraId="3DE38755">
      <w:pPr>
        <w:pStyle w:val="21"/>
        <w:spacing w:line="360" w:lineRule="auto"/>
        <w:ind w:firstLine="420"/>
        <w:rPr>
          <w:rFonts w:ascii="Times New Roman"/>
          <w:szCs w:val="22"/>
          <w:highlight w:val="none"/>
        </w:rPr>
      </w:pPr>
      <w:r>
        <w:rPr>
          <w:rFonts w:hint="eastAsia" w:ascii="Times New Roman"/>
          <w:szCs w:val="22"/>
          <w:highlight w:val="none"/>
        </w:rPr>
        <w:t>低频解列功能逻辑图见图。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3CDBC22A">
        <w:tblPrEx>
          <w:tblLayout w:type="fixed"/>
        </w:tblPrEx>
        <w:trPr>
          <w:jc w:val="center"/>
        </w:trPr>
        <w:tc>
          <w:tcPr>
            <w:tcW w:w="8931" w:type="dxa"/>
            <w:vAlign w:val="top"/>
          </w:tcPr>
          <w:p w14:paraId="5D587A41">
            <w:pPr>
              <w:spacing w:line="360" w:lineRule="auto"/>
              <w:jc w:val="center"/>
              <w:rPr>
                <w:rFonts w:ascii="宋体" w:hAnsi="宋体"/>
                <w:highlight w:val="none"/>
              </w:rPr>
            </w:pPr>
            <w:r>
              <w:rPr>
                <w:rFonts w:ascii="宋体" w:hAnsi="宋体"/>
                <w:highlight w:val="none"/>
              </w:rPr>
              <w:object>
                <v:shape id="_x0000_i1055" o:spt="75" type="#_x0000_t75" style="height:118.5pt;width:434.55pt;" o:ole="t" filled="f" o:preferrelative="t" stroked="f" coordsize="21600,21600">
                  <v:path/>
                  <v:fill on="f" focussize="0,0"/>
                  <v:stroke on="f"/>
                  <v:imagedata r:id="rId135" o:title=""/>
                  <o:lock v:ext="edit" aspectratio="f"/>
                  <w10:wrap type="none"/>
                  <w10:anchorlock/>
                </v:shape>
                <o:OLEObject Type="Embed" ProgID="Visio.Drawing.15" ShapeID="_x0000_i1055" DrawAspect="Content" ObjectID="_1468075755" r:id="rId134">
                  <o:LockedField>false</o:LockedField>
                </o:OLEObject>
              </w:object>
            </w:r>
          </w:p>
        </w:tc>
      </w:tr>
      <w:tr w14:paraId="0F6A257D">
        <w:tblPrEx>
          <w:tblLayout w:type="fixed"/>
        </w:tblPrEx>
        <w:trPr>
          <w:jc w:val="center"/>
        </w:trPr>
        <w:tc>
          <w:tcPr>
            <w:tcW w:w="8931" w:type="dxa"/>
            <w:vAlign w:val="top"/>
          </w:tcPr>
          <w:p w14:paraId="3E414FB2">
            <w:pPr>
              <w:spacing w:line="360" w:lineRule="auto"/>
              <w:jc w:val="center"/>
              <w:rPr>
                <w:rFonts w:ascii="宋体" w:hAnsi="宋体"/>
                <w:highlight w:val="none"/>
              </w:rPr>
            </w:pPr>
            <w:r>
              <w:rPr>
                <w:rFonts w:hint="eastAsia"/>
                <w:szCs w:val="22"/>
                <w:highlight w:val="none"/>
              </w:rPr>
              <w:t>图C.2</w:t>
            </w:r>
            <w:r>
              <w:rPr>
                <w:szCs w:val="22"/>
                <w:highlight w:val="none"/>
              </w:rPr>
              <w:t>8</w:t>
            </w:r>
            <w:r>
              <w:rPr>
                <w:rFonts w:hint="eastAsia"/>
                <w:szCs w:val="22"/>
                <w:highlight w:val="none"/>
              </w:rPr>
              <w:t xml:space="preserve"> 低频解列功能逻辑图</w:t>
            </w:r>
          </w:p>
        </w:tc>
      </w:tr>
    </w:tbl>
    <w:p w14:paraId="040F48C6">
      <w:pPr>
        <w:pStyle w:val="4"/>
        <w:tabs>
          <w:tab w:val="left" w:pos="2126"/>
        </w:tabs>
        <w:rPr>
          <w:rFonts w:ascii="Times New Roman"/>
          <w:bCs w:val="0"/>
          <w:sz w:val="21"/>
          <w:highlight w:val="none"/>
        </w:rPr>
      </w:pPr>
      <w:r>
        <w:rPr>
          <w:rFonts w:ascii="Times New Roman"/>
          <w:bCs w:val="0"/>
          <w:sz w:val="21"/>
          <w:highlight w:val="none"/>
        </w:rPr>
        <w:t>附录C.4.3.2 频率过低解列功能</w:t>
      </w:r>
    </w:p>
    <w:p w14:paraId="690D1ACA">
      <w:pPr>
        <w:pStyle w:val="21"/>
        <w:spacing w:line="360" w:lineRule="auto"/>
        <w:ind w:firstLine="420"/>
        <w:rPr>
          <w:rFonts w:ascii="Times New Roman"/>
          <w:szCs w:val="22"/>
          <w:highlight w:val="none"/>
        </w:rPr>
      </w:pPr>
      <w:r>
        <w:rPr>
          <w:rFonts w:hint="eastAsia" w:ascii="Times New Roman"/>
          <w:szCs w:val="22"/>
          <w:highlight w:val="none"/>
        </w:rPr>
        <w:t>低频解列功能逻辑图见图。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0D2C2F9A">
        <w:tblPrEx>
          <w:tblLayout w:type="fixed"/>
        </w:tblPrEx>
        <w:trPr>
          <w:jc w:val="center"/>
        </w:trPr>
        <w:tc>
          <w:tcPr>
            <w:tcW w:w="8931" w:type="dxa"/>
            <w:vAlign w:val="top"/>
          </w:tcPr>
          <w:p w14:paraId="3099B66A">
            <w:pPr>
              <w:spacing w:line="360" w:lineRule="auto"/>
              <w:jc w:val="center"/>
              <w:rPr>
                <w:rFonts w:ascii="宋体" w:hAnsi="宋体"/>
                <w:highlight w:val="none"/>
              </w:rPr>
            </w:pPr>
            <w:r>
              <w:rPr>
                <w:rFonts w:ascii="宋体" w:hAnsi="宋体"/>
                <w:highlight w:val="none"/>
              </w:rPr>
              <w:object>
                <v:shape id="_x0000_i1056" o:spt="75" type="#_x0000_t75" style="height:116.6pt;width:437.75pt;" o:ole="t" filled="f" o:preferrelative="t" stroked="f" coordsize="21600,21600">
                  <v:path/>
                  <v:fill on="f" focussize="0,0"/>
                  <v:stroke on="f"/>
                  <v:imagedata r:id="rId137" o:title=""/>
                  <o:lock v:ext="edit" aspectratio="f"/>
                  <w10:wrap type="none"/>
                  <w10:anchorlock/>
                </v:shape>
                <o:OLEObject Type="Embed" ProgID="Visio.Drawing.15" ShapeID="_x0000_i1056" DrawAspect="Content" ObjectID="_1468075756" r:id="rId136">
                  <o:LockedField>false</o:LockedField>
                </o:OLEObject>
              </w:object>
            </w:r>
            <w:r>
              <w:rPr>
                <w:rFonts w:hint="eastAsia"/>
                <w:szCs w:val="22"/>
                <w:highlight w:val="none"/>
              </w:rPr>
              <w:t>图C.2</w:t>
            </w:r>
            <w:r>
              <w:rPr>
                <w:szCs w:val="22"/>
                <w:highlight w:val="none"/>
              </w:rPr>
              <w:t>9</w:t>
            </w:r>
            <w:r>
              <w:rPr>
                <w:rFonts w:hint="eastAsia"/>
                <w:szCs w:val="22"/>
                <w:highlight w:val="none"/>
              </w:rPr>
              <w:t xml:space="preserve"> 频率过低解列功能逻辑图</w:t>
            </w:r>
          </w:p>
        </w:tc>
      </w:tr>
    </w:tbl>
    <w:p w14:paraId="6785CCD2">
      <w:pPr>
        <w:pStyle w:val="4"/>
        <w:tabs>
          <w:tab w:val="left" w:pos="2126"/>
        </w:tabs>
        <w:rPr>
          <w:rFonts w:ascii="Times New Roman"/>
          <w:bCs w:val="0"/>
          <w:sz w:val="21"/>
          <w:highlight w:val="none"/>
        </w:rPr>
      </w:pPr>
      <w:r>
        <w:rPr>
          <w:rFonts w:ascii="Times New Roman"/>
          <w:bCs w:val="0"/>
          <w:sz w:val="21"/>
          <w:highlight w:val="none"/>
        </w:rPr>
        <w:t>附录C.4.3.3 高频解列功能</w:t>
      </w:r>
    </w:p>
    <w:p w14:paraId="27727365">
      <w:pPr>
        <w:pStyle w:val="21"/>
        <w:spacing w:line="360" w:lineRule="auto"/>
        <w:ind w:firstLine="420"/>
        <w:rPr>
          <w:rFonts w:ascii="Times New Roman"/>
          <w:szCs w:val="22"/>
          <w:highlight w:val="none"/>
        </w:rPr>
      </w:pPr>
      <w:r>
        <w:rPr>
          <w:rFonts w:hint="eastAsia" w:ascii="Times New Roman"/>
          <w:szCs w:val="22"/>
          <w:highlight w:val="none"/>
        </w:rPr>
        <w:t>高频解列功能逻辑图见图。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7A06921D">
        <w:tblPrEx>
          <w:tblLayout w:type="fixed"/>
        </w:tblPrEx>
        <w:trPr>
          <w:jc w:val="center"/>
        </w:trPr>
        <w:tc>
          <w:tcPr>
            <w:tcW w:w="8931" w:type="dxa"/>
            <w:vAlign w:val="top"/>
          </w:tcPr>
          <w:p w14:paraId="2E237E73">
            <w:pPr>
              <w:spacing w:line="360" w:lineRule="auto"/>
              <w:jc w:val="center"/>
              <w:rPr>
                <w:rFonts w:ascii="宋体" w:hAnsi="宋体"/>
                <w:highlight w:val="none"/>
              </w:rPr>
            </w:pPr>
            <w:r>
              <w:rPr>
                <w:rFonts w:ascii="宋体" w:hAnsi="宋体"/>
                <w:highlight w:val="none"/>
              </w:rPr>
              <w:object>
                <v:shape id="_x0000_i1057" o:spt="75" type="#_x0000_t75" style="height:118.5pt;width:434.55pt;" o:ole="t" filled="f" o:preferrelative="t" stroked="f" coordsize="21600,21600">
                  <v:path/>
                  <v:fill on="f" focussize="0,0"/>
                  <v:stroke on="f"/>
                  <v:imagedata r:id="rId139" o:title=""/>
                  <o:lock v:ext="edit" aspectratio="f"/>
                  <w10:wrap type="none"/>
                  <w10:anchorlock/>
                </v:shape>
                <o:OLEObject Type="Embed" ProgID="Visio.Drawing.15" ShapeID="_x0000_i1057" DrawAspect="Content" ObjectID="_1468075757" r:id="rId138">
                  <o:LockedField>false</o:LockedField>
                </o:OLEObject>
              </w:object>
            </w:r>
          </w:p>
        </w:tc>
      </w:tr>
      <w:tr w14:paraId="4668E48D">
        <w:tblPrEx>
          <w:tblLayout w:type="fixed"/>
        </w:tblPrEx>
        <w:trPr>
          <w:jc w:val="center"/>
        </w:trPr>
        <w:tc>
          <w:tcPr>
            <w:tcW w:w="8931" w:type="dxa"/>
            <w:vAlign w:val="top"/>
          </w:tcPr>
          <w:p w14:paraId="2C1A998F">
            <w:pPr>
              <w:spacing w:line="360" w:lineRule="auto"/>
              <w:jc w:val="center"/>
              <w:rPr>
                <w:rFonts w:ascii="宋体" w:hAnsi="宋体"/>
                <w:highlight w:val="none"/>
              </w:rPr>
            </w:pPr>
            <w:r>
              <w:rPr>
                <w:rFonts w:hint="eastAsia"/>
                <w:szCs w:val="22"/>
                <w:highlight w:val="none"/>
              </w:rPr>
              <w:t>图C.</w:t>
            </w:r>
            <w:r>
              <w:rPr>
                <w:szCs w:val="22"/>
                <w:highlight w:val="none"/>
              </w:rPr>
              <w:t>30</w:t>
            </w:r>
            <w:r>
              <w:rPr>
                <w:rFonts w:hint="eastAsia"/>
                <w:szCs w:val="22"/>
                <w:highlight w:val="none"/>
              </w:rPr>
              <w:t xml:space="preserve"> 高频解列功能逻辑图</w:t>
            </w:r>
          </w:p>
        </w:tc>
      </w:tr>
    </w:tbl>
    <w:p w14:paraId="1313CB7A">
      <w:pPr>
        <w:pStyle w:val="4"/>
        <w:tabs>
          <w:tab w:val="left" w:pos="2126"/>
        </w:tabs>
        <w:rPr>
          <w:rFonts w:ascii="Times New Roman"/>
          <w:bCs w:val="0"/>
          <w:sz w:val="21"/>
          <w:highlight w:val="none"/>
        </w:rPr>
      </w:pPr>
      <w:r>
        <w:rPr>
          <w:rFonts w:ascii="Times New Roman"/>
          <w:bCs w:val="0"/>
          <w:sz w:val="21"/>
          <w:highlight w:val="none"/>
        </w:rPr>
        <w:t>附录C.4.3.4 频率过高解列功能</w:t>
      </w:r>
    </w:p>
    <w:p w14:paraId="6ABF9F11">
      <w:pPr>
        <w:pStyle w:val="21"/>
        <w:spacing w:line="360" w:lineRule="auto"/>
        <w:ind w:firstLine="420"/>
        <w:rPr>
          <w:rFonts w:ascii="Times New Roman"/>
          <w:szCs w:val="22"/>
          <w:highlight w:val="none"/>
        </w:rPr>
      </w:pPr>
      <w:r>
        <w:rPr>
          <w:rFonts w:hint="eastAsia" w:ascii="Times New Roman"/>
          <w:szCs w:val="22"/>
          <w:highlight w:val="none"/>
        </w:rPr>
        <w:t>频率过高解列功能逻辑图见图。</w:t>
      </w:r>
    </w:p>
    <w:tbl>
      <w:tblPr>
        <w:tblStyle w:val="16"/>
        <w:tblW w:w="0" w:type="auto"/>
        <w:jc w:val="center"/>
        <w:tblInd w:w="0" w:type="dxa"/>
        <w:tblLayout w:type="fixed"/>
        <w:tblCellMar>
          <w:top w:w="0" w:type="dxa"/>
          <w:left w:w="108" w:type="dxa"/>
          <w:bottom w:w="0" w:type="dxa"/>
          <w:right w:w="108" w:type="dxa"/>
        </w:tblCellMar>
      </w:tblPr>
      <w:tblGrid>
        <w:gridCol w:w="8931"/>
      </w:tblGrid>
      <w:tr w14:paraId="41B7C538">
        <w:tblPrEx>
          <w:tblLayout w:type="fixed"/>
        </w:tblPrEx>
        <w:trPr>
          <w:jc w:val="center"/>
        </w:trPr>
        <w:tc>
          <w:tcPr>
            <w:tcW w:w="8931" w:type="dxa"/>
            <w:vAlign w:val="top"/>
          </w:tcPr>
          <w:p w14:paraId="403E8946">
            <w:pPr>
              <w:spacing w:line="360" w:lineRule="auto"/>
              <w:jc w:val="center"/>
              <w:rPr>
                <w:rFonts w:ascii="宋体" w:hAnsi="宋体"/>
                <w:highlight w:val="none"/>
              </w:rPr>
            </w:pPr>
            <w:r>
              <w:rPr>
                <w:rFonts w:ascii="宋体" w:hAnsi="宋体"/>
                <w:highlight w:val="none"/>
              </w:rPr>
              <w:object>
                <v:shape id="_x0000_i1058" o:spt="75" type="#_x0000_t75" style="height:116.6pt;width:437.75pt;" o:ole="t" filled="f" o:preferrelative="t" stroked="f" coordsize="21600,21600">
                  <v:path/>
                  <v:fill on="f" focussize="0,0"/>
                  <v:stroke on="f"/>
                  <v:imagedata r:id="rId141" o:title=""/>
                  <o:lock v:ext="edit" aspectratio="f"/>
                  <w10:wrap type="none"/>
                  <w10:anchorlock/>
                </v:shape>
                <o:OLEObject Type="Embed" ProgID="Visio.Drawing.15" ShapeID="_x0000_i1058" DrawAspect="Content" ObjectID="_1468075758" r:id="rId140">
                  <o:LockedField>false</o:LockedField>
                </o:OLEObject>
              </w:object>
            </w:r>
            <w:r>
              <w:rPr>
                <w:rFonts w:hint="eastAsia"/>
                <w:szCs w:val="22"/>
                <w:highlight w:val="none"/>
              </w:rPr>
              <w:t>图C.3</w:t>
            </w:r>
            <w:r>
              <w:rPr>
                <w:szCs w:val="22"/>
                <w:highlight w:val="none"/>
              </w:rPr>
              <w:t>1</w:t>
            </w:r>
            <w:r>
              <w:rPr>
                <w:rFonts w:hint="eastAsia"/>
                <w:szCs w:val="22"/>
                <w:highlight w:val="none"/>
              </w:rPr>
              <w:t xml:space="preserve"> 频率过高解列功能逻辑图</w:t>
            </w:r>
          </w:p>
        </w:tc>
      </w:tr>
    </w:tbl>
    <w:p w14:paraId="0E828F53">
      <w:pPr>
        <w:pStyle w:val="3"/>
        <w:ind w:left="0"/>
        <w:rPr>
          <w:rFonts w:hAnsi="宋体"/>
          <w:b/>
          <w:bCs w:val="0"/>
          <w:highlight w:val="none"/>
        </w:rPr>
      </w:pPr>
      <w:r>
        <w:rPr>
          <w:rFonts w:hAnsi="宋体"/>
          <w:b/>
          <w:bCs w:val="0"/>
          <w:highlight w:val="none"/>
        </w:rPr>
        <w:t>附录C.4.4 解列功能定值信息表</w:t>
      </w:r>
    </w:p>
    <w:p w14:paraId="2CD84A7B">
      <w:pPr>
        <w:pStyle w:val="21"/>
        <w:ind w:firstLine="0" w:firstLineChars="0"/>
        <w:jc w:val="center"/>
        <w:rPr>
          <w:rFonts w:ascii="Times New Roman"/>
          <w:szCs w:val="22"/>
          <w:highlight w:val="none"/>
        </w:rPr>
      </w:pPr>
      <w:r>
        <w:rPr>
          <w:rFonts w:hint="eastAsia" w:ascii="Times New Roman"/>
          <w:szCs w:val="22"/>
          <w:highlight w:val="none"/>
        </w:rPr>
        <w:t>表C.4 解列功能定值设定信息表</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2759"/>
        <w:gridCol w:w="2640"/>
        <w:gridCol w:w="814"/>
        <w:gridCol w:w="1929"/>
      </w:tblGrid>
      <w:tr w14:paraId="5D029219">
        <w:tblPrEx>
          <w:tblLayout w:type="fixed"/>
        </w:tblPrEx>
        <w:trPr>
          <w:trHeight w:val="416" w:hRule="atLeast"/>
          <w:jc w:val="center"/>
        </w:trPr>
        <w:tc>
          <w:tcPr>
            <w:tcW w:w="922" w:type="dxa"/>
            <w:vAlign w:val="center"/>
          </w:tcPr>
          <w:p w14:paraId="6434AF8B">
            <w:pPr>
              <w:pStyle w:val="33"/>
              <w:snapToGrid/>
              <w:spacing w:line="360" w:lineRule="auto"/>
              <w:rPr>
                <w:rFonts w:ascii="宋体" w:hAnsi="宋体" w:cs="宋体"/>
                <w:b/>
                <w:bCs/>
                <w:sz w:val="21"/>
                <w:szCs w:val="21"/>
                <w:highlight w:val="none"/>
              </w:rPr>
            </w:pPr>
            <w:r>
              <w:rPr>
                <w:rFonts w:hint="eastAsia" w:ascii="宋体" w:hAnsi="宋体" w:cs="宋体"/>
                <w:b/>
                <w:bCs/>
                <w:sz w:val="21"/>
                <w:szCs w:val="21"/>
                <w:highlight w:val="none"/>
              </w:rPr>
              <w:t>序号</w:t>
            </w:r>
          </w:p>
        </w:tc>
        <w:tc>
          <w:tcPr>
            <w:tcW w:w="2759" w:type="dxa"/>
            <w:vAlign w:val="center"/>
          </w:tcPr>
          <w:p w14:paraId="3E356ABA">
            <w:pPr>
              <w:pStyle w:val="33"/>
              <w:snapToGrid/>
              <w:spacing w:line="360" w:lineRule="auto"/>
              <w:rPr>
                <w:rFonts w:ascii="宋体" w:hAnsi="宋体" w:cs="宋体"/>
                <w:b/>
                <w:bCs/>
                <w:sz w:val="21"/>
                <w:szCs w:val="21"/>
                <w:highlight w:val="none"/>
              </w:rPr>
            </w:pPr>
            <w:r>
              <w:rPr>
                <w:rFonts w:hint="eastAsia" w:ascii="宋体" w:hAnsi="宋体" w:cs="宋体"/>
                <w:b/>
                <w:bCs/>
                <w:sz w:val="21"/>
                <w:szCs w:val="21"/>
                <w:highlight w:val="none"/>
              </w:rPr>
              <w:t>参数名称</w:t>
            </w:r>
          </w:p>
        </w:tc>
        <w:tc>
          <w:tcPr>
            <w:tcW w:w="2640" w:type="dxa"/>
            <w:vAlign w:val="center"/>
          </w:tcPr>
          <w:p w14:paraId="1A7CEDBD">
            <w:pPr>
              <w:pStyle w:val="33"/>
              <w:snapToGrid/>
              <w:spacing w:line="360" w:lineRule="auto"/>
              <w:rPr>
                <w:rFonts w:ascii="宋体" w:hAnsi="宋体" w:cs="宋体"/>
                <w:b/>
                <w:bCs/>
                <w:sz w:val="21"/>
                <w:szCs w:val="21"/>
                <w:highlight w:val="none"/>
              </w:rPr>
            </w:pPr>
            <w:r>
              <w:rPr>
                <w:rFonts w:hint="eastAsia" w:ascii="宋体" w:hAnsi="宋体" w:cs="宋体"/>
                <w:b/>
                <w:bCs/>
                <w:sz w:val="21"/>
                <w:szCs w:val="21"/>
                <w:highlight w:val="none"/>
              </w:rPr>
              <w:t>定值范围</w:t>
            </w:r>
          </w:p>
        </w:tc>
        <w:tc>
          <w:tcPr>
            <w:tcW w:w="814" w:type="dxa"/>
            <w:vAlign w:val="center"/>
          </w:tcPr>
          <w:p w14:paraId="57C7B487">
            <w:pPr>
              <w:pStyle w:val="33"/>
              <w:snapToGrid/>
              <w:spacing w:line="360" w:lineRule="auto"/>
              <w:rPr>
                <w:rFonts w:ascii="宋体" w:hAnsi="宋体" w:cs="宋体"/>
                <w:b/>
                <w:bCs/>
                <w:sz w:val="21"/>
                <w:szCs w:val="21"/>
                <w:highlight w:val="none"/>
              </w:rPr>
            </w:pPr>
            <w:r>
              <w:rPr>
                <w:rFonts w:hint="eastAsia" w:ascii="宋体" w:hAnsi="宋体" w:cs="宋体"/>
                <w:b/>
                <w:bCs/>
                <w:sz w:val="21"/>
                <w:szCs w:val="21"/>
                <w:highlight w:val="none"/>
              </w:rPr>
              <w:t>单位</w:t>
            </w:r>
          </w:p>
        </w:tc>
        <w:tc>
          <w:tcPr>
            <w:tcW w:w="1929" w:type="dxa"/>
            <w:vAlign w:val="center"/>
          </w:tcPr>
          <w:p w14:paraId="5583599C">
            <w:pPr>
              <w:pStyle w:val="33"/>
              <w:snapToGrid/>
              <w:spacing w:line="360" w:lineRule="auto"/>
              <w:rPr>
                <w:rFonts w:ascii="宋体" w:hAnsi="宋体" w:cs="宋体"/>
                <w:b/>
                <w:bCs/>
                <w:sz w:val="21"/>
                <w:szCs w:val="21"/>
                <w:highlight w:val="none"/>
                <w:lang w:val="en-US"/>
              </w:rPr>
            </w:pPr>
            <w:r>
              <w:rPr>
                <w:rFonts w:hint="eastAsia" w:ascii="宋体" w:hAnsi="宋体" w:cs="宋体"/>
                <w:b/>
                <w:bCs/>
                <w:sz w:val="21"/>
                <w:szCs w:val="21"/>
                <w:highlight w:val="none"/>
                <w:lang w:val="en-US"/>
              </w:rPr>
              <w:t>备注</w:t>
            </w:r>
          </w:p>
        </w:tc>
      </w:tr>
      <w:tr w14:paraId="0BB51570">
        <w:tblPrEx>
          <w:tblLayout w:type="fixed"/>
        </w:tblPrEx>
        <w:trPr>
          <w:trHeight w:val="416" w:hRule="atLeast"/>
          <w:jc w:val="center"/>
        </w:trPr>
        <w:tc>
          <w:tcPr>
            <w:tcW w:w="922" w:type="dxa"/>
            <w:vAlign w:val="center"/>
          </w:tcPr>
          <w:p w14:paraId="607F6000">
            <w:pPr>
              <w:pStyle w:val="33"/>
              <w:snapToGrid/>
              <w:spacing w:line="360" w:lineRule="auto"/>
              <w:rPr>
                <w:rFonts w:ascii="宋体" w:hAnsi="宋体" w:cs="宋体"/>
                <w:b/>
                <w:bCs/>
                <w:sz w:val="21"/>
                <w:szCs w:val="21"/>
                <w:highlight w:val="none"/>
              </w:rPr>
            </w:pPr>
            <w:r>
              <w:rPr>
                <w:rFonts w:eastAsia="等线" w:cs="Times New Roman"/>
                <w:sz w:val="21"/>
                <w:szCs w:val="21"/>
                <w:highlight w:val="none"/>
              </w:rPr>
              <w:t>1</w:t>
            </w:r>
          </w:p>
        </w:tc>
        <w:tc>
          <w:tcPr>
            <w:tcW w:w="2759" w:type="dxa"/>
            <w:vAlign w:val="center"/>
          </w:tcPr>
          <w:p w14:paraId="64C9A6EA">
            <w:pPr>
              <w:pStyle w:val="33"/>
              <w:snapToGrid/>
              <w:spacing w:line="360" w:lineRule="auto"/>
              <w:rPr>
                <w:rFonts w:cs="Times New Roman"/>
                <w:sz w:val="21"/>
                <w:szCs w:val="21"/>
                <w:highlight w:val="none"/>
                <w:lang w:val="en-US"/>
              </w:rPr>
            </w:pPr>
            <w:r>
              <w:rPr>
                <w:rFonts w:cs="Times New Roman"/>
                <w:sz w:val="21"/>
                <w:szCs w:val="21"/>
                <w:highlight w:val="none"/>
                <w:lang w:val="en-US"/>
              </w:rPr>
              <w:t>电压越限解列</w:t>
            </w:r>
            <w:r>
              <w:rPr>
                <w:rFonts w:hint="eastAsia" w:cs="Times New Roman"/>
                <w:sz w:val="21"/>
                <w:szCs w:val="21"/>
                <w:highlight w:val="none"/>
                <w:lang w:val="en-US"/>
              </w:rPr>
              <w:t>投入</w:t>
            </w:r>
          </w:p>
        </w:tc>
        <w:tc>
          <w:tcPr>
            <w:tcW w:w="2640" w:type="dxa"/>
            <w:vAlign w:val="center"/>
          </w:tcPr>
          <w:p w14:paraId="7800E983">
            <w:pPr>
              <w:pStyle w:val="33"/>
              <w:snapToGrid/>
              <w:spacing w:line="360" w:lineRule="auto"/>
              <w:rPr>
                <w:rFonts w:ascii="宋体" w:hAnsi="宋体" w:cs="宋体"/>
                <w:b/>
                <w:bCs/>
                <w:sz w:val="21"/>
                <w:szCs w:val="21"/>
                <w:highlight w:val="none"/>
              </w:rPr>
            </w:pPr>
            <w:r>
              <w:rPr>
                <w:rFonts w:hint="eastAsia"/>
                <w:sz w:val="20"/>
                <w:szCs w:val="20"/>
                <w:highlight w:val="none"/>
                <w:lang w:bidi="ar"/>
              </w:rPr>
              <w:t>1/0</w:t>
            </w:r>
          </w:p>
        </w:tc>
        <w:tc>
          <w:tcPr>
            <w:tcW w:w="814" w:type="dxa"/>
            <w:vAlign w:val="center"/>
          </w:tcPr>
          <w:p w14:paraId="73883A38">
            <w:pPr>
              <w:pStyle w:val="33"/>
              <w:snapToGrid/>
              <w:spacing w:line="360" w:lineRule="auto"/>
              <w:rPr>
                <w:rFonts w:ascii="宋体" w:hAnsi="宋体" w:cs="宋体"/>
                <w:b/>
                <w:bCs/>
                <w:sz w:val="21"/>
                <w:szCs w:val="21"/>
                <w:highlight w:val="none"/>
              </w:rPr>
            </w:pPr>
          </w:p>
        </w:tc>
        <w:tc>
          <w:tcPr>
            <w:tcW w:w="1929" w:type="dxa"/>
            <w:vAlign w:val="center"/>
          </w:tcPr>
          <w:p w14:paraId="168ADAC1">
            <w:pPr>
              <w:pStyle w:val="33"/>
              <w:snapToGrid/>
              <w:spacing w:line="360" w:lineRule="auto"/>
              <w:rPr>
                <w:rFonts w:ascii="宋体" w:hAnsi="宋体" w:cs="宋体"/>
                <w:b/>
                <w:bCs/>
                <w:sz w:val="21"/>
                <w:szCs w:val="21"/>
                <w:highlight w:val="none"/>
                <w:lang w:val="en-US"/>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2504EDEC">
        <w:tblPrEx>
          <w:tblLayout w:type="fixed"/>
        </w:tblPrEx>
        <w:trPr>
          <w:trHeight w:val="90" w:hRule="atLeast"/>
          <w:jc w:val="center"/>
        </w:trPr>
        <w:tc>
          <w:tcPr>
            <w:tcW w:w="922" w:type="dxa"/>
            <w:vAlign w:val="center"/>
          </w:tcPr>
          <w:p w14:paraId="1333E271">
            <w:pPr>
              <w:pStyle w:val="33"/>
              <w:snapToGrid/>
              <w:spacing w:line="360" w:lineRule="auto"/>
              <w:rPr>
                <w:rFonts w:eastAsia="等线" w:cs="Times New Roman"/>
                <w:sz w:val="21"/>
                <w:szCs w:val="21"/>
                <w:highlight w:val="none"/>
              </w:rPr>
            </w:pPr>
            <w:r>
              <w:rPr>
                <w:rFonts w:eastAsia="等线" w:cs="Times New Roman"/>
                <w:sz w:val="21"/>
                <w:szCs w:val="21"/>
                <w:highlight w:val="none"/>
              </w:rPr>
              <w:t>2</w:t>
            </w:r>
          </w:p>
        </w:tc>
        <w:tc>
          <w:tcPr>
            <w:tcW w:w="2759" w:type="dxa"/>
            <w:vAlign w:val="center"/>
          </w:tcPr>
          <w:p w14:paraId="08C22587">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电压滑差闭锁功能</w:t>
            </w:r>
          </w:p>
        </w:tc>
        <w:tc>
          <w:tcPr>
            <w:tcW w:w="2640" w:type="dxa"/>
            <w:vAlign w:val="center"/>
          </w:tcPr>
          <w:p w14:paraId="62F03867">
            <w:pPr>
              <w:pStyle w:val="33"/>
              <w:snapToGrid/>
              <w:spacing w:line="360" w:lineRule="auto"/>
              <w:rPr>
                <w:rFonts w:cs="Times New Roman"/>
                <w:sz w:val="21"/>
                <w:szCs w:val="21"/>
                <w:highlight w:val="none"/>
              </w:rPr>
            </w:pPr>
            <w:r>
              <w:rPr>
                <w:rFonts w:hint="eastAsia"/>
                <w:sz w:val="20"/>
                <w:szCs w:val="20"/>
                <w:highlight w:val="none"/>
                <w:lang w:bidi="ar"/>
              </w:rPr>
              <w:t>1/0</w:t>
            </w:r>
          </w:p>
        </w:tc>
        <w:tc>
          <w:tcPr>
            <w:tcW w:w="814" w:type="dxa"/>
            <w:vAlign w:val="center"/>
          </w:tcPr>
          <w:p w14:paraId="5C3602ED">
            <w:pPr>
              <w:pStyle w:val="33"/>
              <w:snapToGrid/>
              <w:spacing w:line="360" w:lineRule="auto"/>
              <w:rPr>
                <w:rFonts w:cs="Times New Roman"/>
                <w:sz w:val="21"/>
                <w:szCs w:val="21"/>
                <w:highlight w:val="none"/>
                <w:lang w:val="en-US"/>
              </w:rPr>
            </w:pPr>
          </w:p>
        </w:tc>
        <w:tc>
          <w:tcPr>
            <w:tcW w:w="1929" w:type="dxa"/>
            <w:vAlign w:val="center"/>
          </w:tcPr>
          <w:p w14:paraId="029ED2DE">
            <w:pPr>
              <w:pStyle w:val="33"/>
              <w:snapToGrid/>
              <w:spacing w:line="360" w:lineRule="auto"/>
              <w:rPr>
                <w:rFonts w:cs="Times New Roman"/>
                <w:sz w:val="21"/>
                <w:szCs w:val="21"/>
                <w:highlight w:val="none"/>
                <w:lang w:val="en-US"/>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48F16D88">
        <w:tblPrEx>
          <w:tblLayout w:type="fixed"/>
        </w:tblPrEx>
        <w:trPr>
          <w:trHeight w:val="416" w:hRule="atLeast"/>
          <w:jc w:val="center"/>
        </w:trPr>
        <w:tc>
          <w:tcPr>
            <w:tcW w:w="922" w:type="dxa"/>
            <w:vAlign w:val="center"/>
          </w:tcPr>
          <w:p w14:paraId="424A6913">
            <w:pPr>
              <w:pStyle w:val="33"/>
              <w:snapToGrid/>
              <w:spacing w:line="360" w:lineRule="auto"/>
              <w:rPr>
                <w:rFonts w:eastAsia="等线" w:cs="Times New Roman"/>
                <w:sz w:val="21"/>
                <w:szCs w:val="21"/>
                <w:highlight w:val="none"/>
              </w:rPr>
            </w:pPr>
            <w:r>
              <w:rPr>
                <w:rFonts w:eastAsia="等线" w:cs="Times New Roman"/>
                <w:sz w:val="21"/>
                <w:szCs w:val="21"/>
                <w:highlight w:val="none"/>
              </w:rPr>
              <w:t>3</w:t>
            </w:r>
          </w:p>
        </w:tc>
        <w:tc>
          <w:tcPr>
            <w:tcW w:w="2759" w:type="dxa"/>
            <w:vAlign w:val="center"/>
          </w:tcPr>
          <w:p w14:paraId="18C3296E">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频率越限解列投入</w:t>
            </w:r>
          </w:p>
        </w:tc>
        <w:tc>
          <w:tcPr>
            <w:tcW w:w="2640" w:type="dxa"/>
            <w:vAlign w:val="center"/>
          </w:tcPr>
          <w:p w14:paraId="651AC8AC">
            <w:pPr>
              <w:pStyle w:val="33"/>
              <w:snapToGrid/>
              <w:spacing w:line="360" w:lineRule="auto"/>
              <w:rPr>
                <w:rFonts w:cs="Times New Roman"/>
                <w:sz w:val="21"/>
                <w:szCs w:val="21"/>
                <w:highlight w:val="none"/>
              </w:rPr>
            </w:pPr>
            <w:r>
              <w:rPr>
                <w:rFonts w:hint="eastAsia"/>
                <w:sz w:val="20"/>
                <w:szCs w:val="20"/>
                <w:highlight w:val="none"/>
                <w:lang w:bidi="ar"/>
              </w:rPr>
              <w:t>1/0</w:t>
            </w:r>
          </w:p>
        </w:tc>
        <w:tc>
          <w:tcPr>
            <w:tcW w:w="814" w:type="dxa"/>
            <w:vAlign w:val="center"/>
          </w:tcPr>
          <w:p w14:paraId="52B0EDFC">
            <w:pPr>
              <w:pStyle w:val="33"/>
              <w:snapToGrid/>
              <w:spacing w:line="360" w:lineRule="auto"/>
              <w:rPr>
                <w:rFonts w:cs="Times New Roman"/>
                <w:sz w:val="21"/>
                <w:szCs w:val="21"/>
                <w:highlight w:val="none"/>
                <w:lang w:val="en-US"/>
              </w:rPr>
            </w:pPr>
          </w:p>
        </w:tc>
        <w:tc>
          <w:tcPr>
            <w:tcW w:w="1929" w:type="dxa"/>
            <w:vAlign w:val="center"/>
          </w:tcPr>
          <w:p w14:paraId="560B2C6C">
            <w:pPr>
              <w:pStyle w:val="33"/>
              <w:snapToGrid/>
              <w:spacing w:line="360" w:lineRule="auto"/>
              <w:rPr>
                <w:rFonts w:cs="Times New Roman"/>
                <w:sz w:val="21"/>
                <w:szCs w:val="21"/>
                <w:highlight w:val="none"/>
                <w:lang w:val="en-US"/>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52D308CB">
        <w:tblPrEx>
          <w:tblLayout w:type="fixed"/>
        </w:tblPrEx>
        <w:trPr>
          <w:trHeight w:val="416" w:hRule="atLeast"/>
          <w:jc w:val="center"/>
        </w:trPr>
        <w:tc>
          <w:tcPr>
            <w:tcW w:w="922" w:type="dxa"/>
            <w:vAlign w:val="center"/>
          </w:tcPr>
          <w:p w14:paraId="2335CA6D">
            <w:pPr>
              <w:pStyle w:val="33"/>
              <w:snapToGrid/>
              <w:spacing w:line="360" w:lineRule="auto"/>
              <w:rPr>
                <w:rFonts w:eastAsia="等线" w:cs="Times New Roman"/>
                <w:sz w:val="21"/>
                <w:szCs w:val="21"/>
                <w:highlight w:val="none"/>
              </w:rPr>
            </w:pPr>
            <w:r>
              <w:rPr>
                <w:rFonts w:eastAsia="等线" w:cs="Times New Roman"/>
                <w:sz w:val="21"/>
                <w:szCs w:val="21"/>
                <w:highlight w:val="none"/>
              </w:rPr>
              <w:t>4</w:t>
            </w:r>
          </w:p>
        </w:tc>
        <w:tc>
          <w:tcPr>
            <w:tcW w:w="2759" w:type="dxa"/>
            <w:vAlign w:val="center"/>
          </w:tcPr>
          <w:p w14:paraId="2897EBAF">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频率滑差闭锁功能</w:t>
            </w:r>
          </w:p>
        </w:tc>
        <w:tc>
          <w:tcPr>
            <w:tcW w:w="2640" w:type="dxa"/>
            <w:vAlign w:val="center"/>
          </w:tcPr>
          <w:p w14:paraId="467537E7">
            <w:pPr>
              <w:pStyle w:val="33"/>
              <w:snapToGrid/>
              <w:spacing w:line="360" w:lineRule="auto"/>
              <w:rPr>
                <w:rFonts w:cs="Times New Roman"/>
                <w:sz w:val="21"/>
                <w:szCs w:val="21"/>
                <w:highlight w:val="none"/>
              </w:rPr>
            </w:pPr>
            <w:r>
              <w:rPr>
                <w:rFonts w:hint="eastAsia"/>
                <w:sz w:val="20"/>
                <w:szCs w:val="20"/>
                <w:highlight w:val="none"/>
                <w:lang w:bidi="ar"/>
              </w:rPr>
              <w:t>1/0</w:t>
            </w:r>
          </w:p>
        </w:tc>
        <w:tc>
          <w:tcPr>
            <w:tcW w:w="814" w:type="dxa"/>
            <w:vAlign w:val="center"/>
          </w:tcPr>
          <w:p w14:paraId="6E6F9122">
            <w:pPr>
              <w:pStyle w:val="33"/>
              <w:snapToGrid/>
              <w:spacing w:line="360" w:lineRule="auto"/>
              <w:rPr>
                <w:rFonts w:cs="Times New Roman"/>
                <w:sz w:val="21"/>
                <w:szCs w:val="21"/>
                <w:highlight w:val="none"/>
                <w:lang w:val="en-US"/>
              </w:rPr>
            </w:pPr>
          </w:p>
        </w:tc>
        <w:tc>
          <w:tcPr>
            <w:tcW w:w="1929" w:type="dxa"/>
            <w:vAlign w:val="center"/>
          </w:tcPr>
          <w:p w14:paraId="6C45062D">
            <w:pPr>
              <w:pStyle w:val="33"/>
              <w:snapToGrid/>
              <w:spacing w:line="360" w:lineRule="auto"/>
              <w:rPr>
                <w:rFonts w:cs="Times New Roman"/>
                <w:sz w:val="21"/>
                <w:szCs w:val="21"/>
                <w:highlight w:val="none"/>
                <w:lang w:val="en-US"/>
              </w:rPr>
            </w:pPr>
            <w:r>
              <w:rPr>
                <w:rFonts w:hint="eastAsia"/>
                <w:sz w:val="20"/>
                <w:szCs w:val="20"/>
                <w:highlight w:val="none"/>
                <w:lang w:bidi="ar"/>
              </w:rPr>
              <w:t>1:投入</w:t>
            </w:r>
            <w:r>
              <w:rPr>
                <w:sz w:val="20"/>
                <w:szCs w:val="20"/>
                <w:highlight w:val="none"/>
                <w:lang w:bidi="ar"/>
              </w:rPr>
              <w:t>,</w:t>
            </w:r>
            <w:r>
              <w:rPr>
                <w:rFonts w:hint="eastAsia"/>
                <w:sz w:val="20"/>
                <w:szCs w:val="20"/>
                <w:highlight w:val="none"/>
                <w:lang w:bidi="ar"/>
              </w:rPr>
              <w:t>0:退出</w:t>
            </w:r>
          </w:p>
        </w:tc>
      </w:tr>
      <w:tr w14:paraId="17AC11C7">
        <w:tblPrEx>
          <w:tblLayout w:type="fixed"/>
        </w:tblPrEx>
        <w:trPr>
          <w:trHeight w:val="416" w:hRule="atLeast"/>
          <w:jc w:val="center"/>
        </w:trPr>
        <w:tc>
          <w:tcPr>
            <w:tcW w:w="922" w:type="dxa"/>
            <w:vAlign w:val="center"/>
          </w:tcPr>
          <w:p w14:paraId="61FF8BB8">
            <w:pPr>
              <w:pStyle w:val="33"/>
              <w:snapToGrid/>
              <w:spacing w:line="360" w:lineRule="auto"/>
              <w:rPr>
                <w:rFonts w:eastAsia="等线" w:cs="Times New Roman"/>
                <w:sz w:val="21"/>
                <w:szCs w:val="21"/>
                <w:highlight w:val="none"/>
              </w:rPr>
            </w:pPr>
            <w:r>
              <w:rPr>
                <w:rFonts w:hint="eastAsia" w:eastAsia="等线" w:cs="Times New Roman"/>
                <w:sz w:val="21"/>
                <w:szCs w:val="21"/>
                <w:highlight w:val="none"/>
              </w:rPr>
              <w:t>5</w:t>
            </w:r>
          </w:p>
        </w:tc>
        <w:tc>
          <w:tcPr>
            <w:tcW w:w="2759" w:type="dxa"/>
            <w:vAlign w:val="center"/>
          </w:tcPr>
          <w:p w14:paraId="3E77D80D">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解列充电时间</w:t>
            </w:r>
          </w:p>
        </w:tc>
        <w:tc>
          <w:tcPr>
            <w:tcW w:w="2640" w:type="dxa"/>
            <w:vAlign w:val="center"/>
          </w:tcPr>
          <w:p w14:paraId="53B8D406">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0</w:t>
            </w:r>
            <w:r>
              <w:rPr>
                <w:rFonts w:cs="Times New Roman"/>
                <w:sz w:val="21"/>
                <w:szCs w:val="21"/>
                <w:highlight w:val="none"/>
                <w:lang w:val="en-US"/>
              </w:rPr>
              <w:t>~60s，</w:t>
            </w:r>
            <w:r>
              <w:rPr>
                <w:rFonts w:hint="eastAsia" w:cs="Times New Roman"/>
                <w:sz w:val="21"/>
                <w:szCs w:val="21"/>
                <w:highlight w:val="none"/>
                <w:lang w:val="en-US"/>
              </w:rPr>
              <w:t>步长0.01s</w:t>
            </w:r>
          </w:p>
        </w:tc>
        <w:tc>
          <w:tcPr>
            <w:tcW w:w="814" w:type="dxa"/>
            <w:vAlign w:val="center"/>
          </w:tcPr>
          <w:p w14:paraId="2340BDD9">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s</w:t>
            </w:r>
          </w:p>
        </w:tc>
        <w:tc>
          <w:tcPr>
            <w:tcW w:w="1929" w:type="dxa"/>
            <w:vAlign w:val="center"/>
          </w:tcPr>
          <w:p w14:paraId="24338529">
            <w:pPr>
              <w:pStyle w:val="33"/>
              <w:snapToGrid/>
              <w:spacing w:line="360" w:lineRule="auto"/>
              <w:rPr>
                <w:rFonts w:cs="Times New Roman"/>
                <w:sz w:val="21"/>
                <w:szCs w:val="21"/>
                <w:highlight w:val="none"/>
                <w:lang w:val="en-US"/>
              </w:rPr>
            </w:pPr>
          </w:p>
        </w:tc>
      </w:tr>
      <w:tr w14:paraId="0F9F28E1">
        <w:tblPrEx>
          <w:tblLayout w:type="fixed"/>
        </w:tblPrEx>
        <w:trPr>
          <w:trHeight w:val="416" w:hRule="atLeast"/>
          <w:jc w:val="center"/>
        </w:trPr>
        <w:tc>
          <w:tcPr>
            <w:tcW w:w="922" w:type="dxa"/>
            <w:vAlign w:val="center"/>
          </w:tcPr>
          <w:p w14:paraId="4ACA349A">
            <w:pPr>
              <w:pStyle w:val="33"/>
              <w:snapToGrid/>
              <w:spacing w:line="360" w:lineRule="auto"/>
              <w:rPr>
                <w:rFonts w:eastAsia="等线" w:cs="Times New Roman"/>
                <w:sz w:val="21"/>
                <w:szCs w:val="21"/>
                <w:highlight w:val="none"/>
              </w:rPr>
            </w:pPr>
            <w:r>
              <w:rPr>
                <w:rFonts w:eastAsia="等线" w:cs="Times New Roman"/>
                <w:sz w:val="21"/>
                <w:szCs w:val="21"/>
                <w:highlight w:val="none"/>
              </w:rPr>
              <w:t>6</w:t>
            </w:r>
          </w:p>
        </w:tc>
        <w:tc>
          <w:tcPr>
            <w:tcW w:w="2759" w:type="dxa"/>
            <w:vAlign w:val="center"/>
          </w:tcPr>
          <w:p w14:paraId="488500CE">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低电压解列定值</w:t>
            </w:r>
          </w:p>
        </w:tc>
        <w:tc>
          <w:tcPr>
            <w:tcW w:w="2640" w:type="dxa"/>
            <w:vAlign w:val="center"/>
          </w:tcPr>
          <w:p w14:paraId="216F5CD2">
            <w:pPr>
              <w:pStyle w:val="33"/>
              <w:snapToGrid/>
              <w:spacing w:line="360" w:lineRule="auto"/>
              <w:rPr>
                <w:rFonts w:cs="Times New Roman"/>
                <w:sz w:val="21"/>
                <w:szCs w:val="21"/>
                <w:highlight w:val="none"/>
                <w:lang w:val="en-US"/>
              </w:rPr>
            </w:pPr>
            <w:r>
              <w:rPr>
                <w:rFonts w:cs="Times New Roman"/>
                <w:sz w:val="21"/>
                <w:szCs w:val="21"/>
                <w:highlight w:val="none"/>
                <w:lang w:val="en-US"/>
              </w:rPr>
              <w:t>0~220V</w:t>
            </w:r>
            <w:r>
              <w:rPr>
                <w:rFonts w:hint="eastAsia" w:cs="Times New Roman"/>
                <w:sz w:val="21"/>
                <w:szCs w:val="21"/>
                <w:highlight w:val="none"/>
                <w:lang w:val="en-US"/>
              </w:rPr>
              <w:t>，步长0.01V</w:t>
            </w:r>
          </w:p>
        </w:tc>
        <w:tc>
          <w:tcPr>
            <w:tcW w:w="814" w:type="dxa"/>
            <w:vAlign w:val="center"/>
          </w:tcPr>
          <w:p w14:paraId="16A90376">
            <w:pPr>
              <w:pStyle w:val="33"/>
              <w:snapToGrid/>
              <w:spacing w:line="360" w:lineRule="auto"/>
              <w:rPr>
                <w:rFonts w:cs="Times New Roman"/>
                <w:sz w:val="21"/>
                <w:szCs w:val="21"/>
                <w:highlight w:val="none"/>
                <w:lang w:val="en-US"/>
              </w:rPr>
            </w:pPr>
            <w:r>
              <w:rPr>
                <w:rFonts w:cs="Times New Roman"/>
                <w:sz w:val="21"/>
                <w:szCs w:val="21"/>
                <w:highlight w:val="none"/>
                <w:lang w:val="en-US"/>
              </w:rPr>
              <w:t>V</w:t>
            </w:r>
          </w:p>
        </w:tc>
        <w:tc>
          <w:tcPr>
            <w:tcW w:w="1929" w:type="dxa"/>
            <w:vAlign w:val="center"/>
          </w:tcPr>
          <w:p w14:paraId="67E32DCE">
            <w:pPr>
              <w:pStyle w:val="33"/>
              <w:snapToGrid/>
              <w:spacing w:line="360" w:lineRule="auto"/>
              <w:rPr>
                <w:rFonts w:cs="Times New Roman"/>
                <w:sz w:val="21"/>
                <w:szCs w:val="21"/>
                <w:highlight w:val="none"/>
                <w:lang w:val="en-US"/>
              </w:rPr>
            </w:pPr>
          </w:p>
        </w:tc>
      </w:tr>
      <w:tr w14:paraId="5A8717FB">
        <w:tblPrEx>
          <w:tblLayout w:type="fixed"/>
        </w:tblPrEx>
        <w:trPr>
          <w:trHeight w:val="416" w:hRule="atLeast"/>
          <w:jc w:val="center"/>
        </w:trPr>
        <w:tc>
          <w:tcPr>
            <w:tcW w:w="922" w:type="dxa"/>
            <w:vAlign w:val="center"/>
          </w:tcPr>
          <w:p w14:paraId="51F1D148">
            <w:pPr>
              <w:pStyle w:val="33"/>
              <w:snapToGrid/>
              <w:spacing w:line="360" w:lineRule="auto"/>
              <w:rPr>
                <w:rFonts w:eastAsia="等线" w:cs="Times New Roman"/>
                <w:sz w:val="21"/>
                <w:szCs w:val="21"/>
                <w:highlight w:val="none"/>
              </w:rPr>
            </w:pPr>
            <w:r>
              <w:rPr>
                <w:rFonts w:eastAsia="等线" w:cs="Times New Roman"/>
                <w:sz w:val="21"/>
                <w:szCs w:val="21"/>
                <w:highlight w:val="none"/>
              </w:rPr>
              <w:t>7</w:t>
            </w:r>
          </w:p>
        </w:tc>
        <w:tc>
          <w:tcPr>
            <w:tcW w:w="2759" w:type="dxa"/>
            <w:vAlign w:val="center"/>
          </w:tcPr>
          <w:p w14:paraId="4F4ADE6D">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低电压解列时间</w:t>
            </w:r>
          </w:p>
        </w:tc>
        <w:tc>
          <w:tcPr>
            <w:tcW w:w="2640" w:type="dxa"/>
            <w:vAlign w:val="center"/>
          </w:tcPr>
          <w:p w14:paraId="7640AA75">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7D40C0EE">
            <w:pPr>
              <w:pStyle w:val="33"/>
              <w:snapToGrid/>
              <w:spacing w:line="360" w:lineRule="auto"/>
              <w:rPr>
                <w:rFonts w:cs="Times New Roman"/>
                <w:sz w:val="21"/>
                <w:szCs w:val="21"/>
                <w:highlight w:val="none"/>
                <w:lang w:val="en-US"/>
              </w:rPr>
            </w:pPr>
            <w:r>
              <w:rPr>
                <w:rFonts w:cs="Times New Roman"/>
                <w:sz w:val="21"/>
                <w:szCs w:val="21"/>
                <w:highlight w:val="none"/>
                <w:lang w:val="en-US"/>
              </w:rPr>
              <w:t>s</w:t>
            </w:r>
          </w:p>
        </w:tc>
        <w:tc>
          <w:tcPr>
            <w:tcW w:w="1929" w:type="dxa"/>
            <w:vAlign w:val="center"/>
          </w:tcPr>
          <w:p w14:paraId="0F0C766D">
            <w:pPr>
              <w:pStyle w:val="33"/>
              <w:snapToGrid/>
              <w:spacing w:line="360" w:lineRule="auto"/>
              <w:rPr>
                <w:rFonts w:cs="Times New Roman"/>
                <w:sz w:val="21"/>
                <w:szCs w:val="21"/>
                <w:highlight w:val="none"/>
                <w:lang w:val="en-US"/>
              </w:rPr>
            </w:pPr>
          </w:p>
        </w:tc>
      </w:tr>
      <w:tr w14:paraId="54B36D40">
        <w:tblPrEx>
          <w:tblLayout w:type="fixed"/>
        </w:tblPrEx>
        <w:trPr>
          <w:trHeight w:val="416" w:hRule="atLeast"/>
          <w:jc w:val="center"/>
        </w:trPr>
        <w:tc>
          <w:tcPr>
            <w:tcW w:w="922" w:type="dxa"/>
            <w:vAlign w:val="center"/>
          </w:tcPr>
          <w:p w14:paraId="42B73CAD">
            <w:pPr>
              <w:pStyle w:val="33"/>
              <w:snapToGrid/>
              <w:spacing w:line="360" w:lineRule="auto"/>
              <w:rPr>
                <w:rFonts w:eastAsia="等线" w:cs="Times New Roman"/>
                <w:sz w:val="21"/>
                <w:szCs w:val="21"/>
                <w:highlight w:val="none"/>
              </w:rPr>
            </w:pPr>
            <w:r>
              <w:rPr>
                <w:rFonts w:eastAsia="等线" w:cs="Times New Roman"/>
                <w:sz w:val="21"/>
                <w:szCs w:val="21"/>
                <w:highlight w:val="none"/>
              </w:rPr>
              <w:t>8</w:t>
            </w:r>
          </w:p>
        </w:tc>
        <w:tc>
          <w:tcPr>
            <w:tcW w:w="2759" w:type="dxa"/>
            <w:vAlign w:val="center"/>
          </w:tcPr>
          <w:p w14:paraId="5E1AA6AC">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电压过低解列定值</w:t>
            </w:r>
          </w:p>
        </w:tc>
        <w:tc>
          <w:tcPr>
            <w:tcW w:w="2640" w:type="dxa"/>
            <w:vAlign w:val="center"/>
          </w:tcPr>
          <w:p w14:paraId="018D3A50">
            <w:pPr>
              <w:pStyle w:val="33"/>
              <w:snapToGrid/>
              <w:spacing w:line="360" w:lineRule="auto"/>
              <w:rPr>
                <w:rFonts w:cs="Times New Roman"/>
                <w:sz w:val="21"/>
                <w:szCs w:val="21"/>
                <w:highlight w:val="none"/>
                <w:lang w:val="en-US"/>
              </w:rPr>
            </w:pPr>
            <w:r>
              <w:rPr>
                <w:rFonts w:cs="Times New Roman"/>
                <w:sz w:val="21"/>
                <w:szCs w:val="21"/>
                <w:highlight w:val="none"/>
                <w:lang w:val="en-US"/>
              </w:rPr>
              <w:t>0~220V</w:t>
            </w:r>
            <w:r>
              <w:rPr>
                <w:rFonts w:hint="eastAsia" w:cs="Times New Roman"/>
                <w:sz w:val="21"/>
                <w:szCs w:val="21"/>
                <w:highlight w:val="none"/>
                <w:lang w:val="en-US"/>
              </w:rPr>
              <w:t>，步长0.01V</w:t>
            </w:r>
          </w:p>
        </w:tc>
        <w:tc>
          <w:tcPr>
            <w:tcW w:w="814" w:type="dxa"/>
            <w:vAlign w:val="center"/>
          </w:tcPr>
          <w:p w14:paraId="01DC9B15">
            <w:pPr>
              <w:pStyle w:val="33"/>
              <w:snapToGrid/>
              <w:spacing w:line="360" w:lineRule="auto"/>
              <w:rPr>
                <w:rFonts w:cs="Times New Roman"/>
                <w:sz w:val="21"/>
                <w:szCs w:val="21"/>
                <w:highlight w:val="none"/>
                <w:lang w:val="en-US"/>
              </w:rPr>
            </w:pPr>
            <w:r>
              <w:rPr>
                <w:rFonts w:cs="Times New Roman"/>
                <w:sz w:val="21"/>
                <w:szCs w:val="21"/>
                <w:highlight w:val="none"/>
                <w:lang w:val="en-US"/>
              </w:rPr>
              <w:t>V</w:t>
            </w:r>
          </w:p>
        </w:tc>
        <w:tc>
          <w:tcPr>
            <w:tcW w:w="1929" w:type="dxa"/>
            <w:vAlign w:val="center"/>
          </w:tcPr>
          <w:p w14:paraId="74B70A16">
            <w:pPr>
              <w:pStyle w:val="33"/>
              <w:snapToGrid/>
              <w:spacing w:line="360" w:lineRule="auto"/>
              <w:rPr>
                <w:rFonts w:cs="Times New Roman"/>
                <w:sz w:val="21"/>
                <w:szCs w:val="21"/>
                <w:highlight w:val="none"/>
                <w:lang w:val="en-US"/>
              </w:rPr>
            </w:pPr>
          </w:p>
        </w:tc>
      </w:tr>
      <w:tr w14:paraId="577E22CE">
        <w:tblPrEx>
          <w:tblLayout w:type="fixed"/>
        </w:tblPrEx>
        <w:trPr>
          <w:trHeight w:val="416" w:hRule="atLeast"/>
          <w:jc w:val="center"/>
        </w:trPr>
        <w:tc>
          <w:tcPr>
            <w:tcW w:w="922" w:type="dxa"/>
            <w:vAlign w:val="center"/>
          </w:tcPr>
          <w:p w14:paraId="514F24E0">
            <w:pPr>
              <w:pStyle w:val="33"/>
              <w:snapToGrid/>
              <w:spacing w:line="360" w:lineRule="auto"/>
              <w:rPr>
                <w:rFonts w:eastAsia="等线" w:cs="Times New Roman"/>
                <w:sz w:val="21"/>
                <w:szCs w:val="21"/>
                <w:highlight w:val="none"/>
              </w:rPr>
            </w:pPr>
            <w:r>
              <w:rPr>
                <w:rFonts w:eastAsia="等线" w:cs="Times New Roman"/>
                <w:sz w:val="21"/>
                <w:szCs w:val="21"/>
                <w:highlight w:val="none"/>
              </w:rPr>
              <w:t>9</w:t>
            </w:r>
          </w:p>
        </w:tc>
        <w:tc>
          <w:tcPr>
            <w:tcW w:w="2759" w:type="dxa"/>
            <w:vAlign w:val="center"/>
          </w:tcPr>
          <w:p w14:paraId="34D973CC">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电压过低解列时间</w:t>
            </w:r>
          </w:p>
        </w:tc>
        <w:tc>
          <w:tcPr>
            <w:tcW w:w="2640" w:type="dxa"/>
            <w:vAlign w:val="center"/>
          </w:tcPr>
          <w:p w14:paraId="79A19332">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3EDC6C05">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s</w:t>
            </w:r>
          </w:p>
        </w:tc>
        <w:tc>
          <w:tcPr>
            <w:tcW w:w="1929" w:type="dxa"/>
            <w:vAlign w:val="center"/>
          </w:tcPr>
          <w:p w14:paraId="09EFA311">
            <w:pPr>
              <w:pStyle w:val="33"/>
              <w:snapToGrid/>
              <w:spacing w:line="360" w:lineRule="auto"/>
              <w:rPr>
                <w:rFonts w:cs="Times New Roman"/>
                <w:sz w:val="21"/>
                <w:szCs w:val="21"/>
                <w:highlight w:val="none"/>
                <w:lang w:val="en-US"/>
              </w:rPr>
            </w:pPr>
          </w:p>
        </w:tc>
      </w:tr>
      <w:tr w14:paraId="085456BF">
        <w:tblPrEx>
          <w:tblLayout w:type="fixed"/>
        </w:tblPrEx>
        <w:trPr>
          <w:trHeight w:val="416" w:hRule="atLeast"/>
          <w:jc w:val="center"/>
        </w:trPr>
        <w:tc>
          <w:tcPr>
            <w:tcW w:w="922" w:type="dxa"/>
            <w:vAlign w:val="center"/>
          </w:tcPr>
          <w:p w14:paraId="7E0E25F3">
            <w:pPr>
              <w:pStyle w:val="33"/>
              <w:snapToGrid/>
              <w:spacing w:line="360" w:lineRule="auto"/>
              <w:rPr>
                <w:rFonts w:eastAsia="等线" w:cs="Times New Roman"/>
                <w:sz w:val="21"/>
                <w:szCs w:val="21"/>
                <w:highlight w:val="none"/>
              </w:rPr>
            </w:pPr>
            <w:r>
              <w:rPr>
                <w:rFonts w:eastAsia="等线" w:cs="Times New Roman"/>
                <w:sz w:val="21"/>
                <w:szCs w:val="21"/>
                <w:highlight w:val="none"/>
              </w:rPr>
              <w:t>10</w:t>
            </w:r>
          </w:p>
        </w:tc>
        <w:tc>
          <w:tcPr>
            <w:tcW w:w="2759" w:type="dxa"/>
            <w:vAlign w:val="center"/>
          </w:tcPr>
          <w:p w14:paraId="007E5E02">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高电压解列定值</w:t>
            </w:r>
          </w:p>
        </w:tc>
        <w:tc>
          <w:tcPr>
            <w:tcW w:w="2640" w:type="dxa"/>
            <w:vAlign w:val="center"/>
          </w:tcPr>
          <w:p w14:paraId="66738BC9">
            <w:pPr>
              <w:pStyle w:val="33"/>
              <w:snapToGrid/>
              <w:spacing w:line="360" w:lineRule="auto"/>
              <w:rPr>
                <w:rFonts w:cs="Times New Roman"/>
                <w:sz w:val="21"/>
                <w:szCs w:val="21"/>
                <w:highlight w:val="none"/>
                <w:lang w:val="en-US"/>
              </w:rPr>
            </w:pPr>
            <w:r>
              <w:rPr>
                <w:rFonts w:cs="Times New Roman"/>
                <w:sz w:val="21"/>
                <w:szCs w:val="21"/>
                <w:highlight w:val="none"/>
                <w:lang w:val="en-US"/>
              </w:rPr>
              <w:t>0~380V</w:t>
            </w:r>
            <w:r>
              <w:rPr>
                <w:rFonts w:hint="eastAsia" w:cs="Times New Roman"/>
                <w:sz w:val="21"/>
                <w:szCs w:val="21"/>
                <w:highlight w:val="none"/>
                <w:lang w:val="en-US"/>
              </w:rPr>
              <w:t>，步长0.01V</w:t>
            </w:r>
          </w:p>
        </w:tc>
        <w:tc>
          <w:tcPr>
            <w:tcW w:w="814" w:type="dxa"/>
            <w:vAlign w:val="center"/>
          </w:tcPr>
          <w:p w14:paraId="1ABED93C">
            <w:pPr>
              <w:pStyle w:val="33"/>
              <w:snapToGrid/>
              <w:spacing w:line="360" w:lineRule="auto"/>
              <w:rPr>
                <w:rFonts w:cs="Times New Roman"/>
                <w:sz w:val="21"/>
                <w:szCs w:val="21"/>
                <w:highlight w:val="none"/>
                <w:lang w:val="en-US"/>
              </w:rPr>
            </w:pPr>
            <w:r>
              <w:rPr>
                <w:rFonts w:cs="Times New Roman"/>
                <w:sz w:val="21"/>
                <w:szCs w:val="21"/>
                <w:highlight w:val="none"/>
                <w:lang w:val="en-US"/>
              </w:rPr>
              <w:t>V</w:t>
            </w:r>
          </w:p>
        </w:tc>
        <w:tc>
          <w:tcPr>
            <w:tcW w:w="1929" w:type="dxa"/>
            <w:vAlign w:val="center"/>
          </w:tcPr>
          <w:p w14:paraId="1F97545D">
            <w:pPr>
              <w:pStyle w:val="33"/>
              <w:snapToGrid/>
              <w:spacing w:line="360" w:lineRule="auto"/>
              <w:rPr>
                <w:rFonts w:cs="Times New Roman"/>
                <w:sz w:val="21"/>
                <w:szCs w:val="21"/>
                <w:highlight w:val="none"/>
                <w:lang w:val="en-US"/>
              </w:rPr>
            </w:pPr>
          </w:p>
        </w:tc>
      </w:tr>
      <w:tr w14:paraId="1BF6165E">
        <w:tblPrEx>
          <w:tblLayout w:type="fixed"/>
        </w:tblPrEx>
        <w:trPr>
          <w:trHeight w:val="416" w:hRule="atLeast"/>
          <w:jc w:val="center"/>
        </w:trPr>
        <w:tc>
          <w:tcPr>
            <w:tcW w:w="922" w:type="dxa"/>
            <w:vAlign w:val="center"/>
          </w:tcPr>
          <w:p w14:paraId="59339597">
            <w:pPr>
              <w:pStyle w:val="33"/>
              <w:snapToGrid/>
              <w:spacing w:line="360" w:lineRule="auto"/>
              <w:rPr>
                <w:rFonts w:eastAsia="等线" w:cs="Times New Roman"/>
                <w:sz w:val="21"/>
                <w:szCs w:val="21"/>
                <w:highlight w:val="none"/>
              </w:rPr>
            </w:pPr>
            <w:r>
              <w:rPr>
                <w:rFonts w:eastAsia="等线" w:cs="Times New Roman"/>
                <w:sz w:val="21"/>
                <w:szCs w:val="21"/>
                <w:highlight w:val="none"/>
              </w:rPr>
              <w:t>11</w:t>
            </w:r>
          </w:p>
        </w:tc>
        <w:tc>
          <w:tcPr>
            <w:tcW w:w="2759" w:type="dxa"/>
            <w:vAlign w:val="center"/>
          </w:tcPr>
          <w:p w14:paraId="67F1F433">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高电压解列时间</w:t>
            </w:r>
          </w:p>
        </w:tc>
        <w:tc>
          <w:tcPr>
            <w:tcW w:w="2640" w:type="dxa"/>
            <w:vAlign w:val="center"/>
          </w:tcPr>
          <w:p w14:paraId="61F6B9AF">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0846CC30">
            <w:pPr>
              <w:pStyle w:val="33"/>
              <w:snapToGrid/>
              <w:spacing w:line="360" w:lineRule="auto"/>
              <w:rPr>
                <w:rFonts w:cs="Times New Roman"/>
                <w:sz w:val="21"/>
                <w:szCs w:val="21"/>
                <w:highlight w:val="none"/>
                <w:lang w:val="en-US"/>
              </w:rPr>
            </w:pPr>
            <w:r>
              <w:rPr>
                <w:rFonts w:cs="Times New Roman"/>
                <w:sz w:val="21"/>
                <w:szCs w:val="21"/>
                <w:highlight w:val="none"/>
                <w:lang w:val="en-US"/>
              </w:rPr>
              <w:t>s</w:t>
            </w:r>
          </w:p>
        </w:tc>
        <w:tc>
          <w:tcPr>
            <w:tcW w:w="1929" w:type="dxa"/>
            <w:vAlign w:val="center"/>
          </w:tcPr>
          <w:p w14:paraId="1F67A029">
            <w:pPr>
              <w:pStyle w:val="33"/>
              <w:snapToGrid/>
              <w:spacing w:line="360" w:lineRule="auto"/>
              <w:rPr>
                <w:rFonts w:cs="Times New Roman"/>
                <w:sz w:val="21"/>
                <w:szCs w:val="21"/>
                <w:highlight w:val="none"/>
                <w:lang w:val="en-US"/>
              </w:rPr>
            </w:pPr>
          </w:p>
        </w:tc>
      </w:tr>
      <w:tr w14:paraId="41313209">
        <w:tblPrEx>
          <w:tblLayout w:type="fixed"/>
        </w:tblPrEx>
        <w:trPr>
          <w:trHeight w:val="416" w:hRule="atLeast"/>
          <w:jc w:val="center"/>
        </w:trPr>
        <w:tc>
          <w:tcPr>
            <w:tcW w:w="922" w:type="dxa"/>
            <w:vAlign w:val="center"/>
          </w:tcPr>
          <w:p w14:paraId="5DC0BAAC">
            <w:pPr>
              <w:pStyle w:val="33"/>
              <w:snapToGrid/>
              <w:spacing w:line="360" w:lineRule="auto"/>
              <w:rPr>
                <w:rFonts w:eastAsia="等线" w:cs="Times New Roman"/>
                <w:sz w:val="21"/>
                <w:szCs w:val="21"/>
                <w:highlight w:val="none"/>
              </w:rPr>
            </w:pPr>
            <w:r>
              <w:rPr>
                <w:rFonts w:eastAsia="等线" w:cs="Times New Roman"/>
                <w:sz w:val="21"/>
                <w:szCs w:val="21"/>
                <w:highlight w:val="none"/>
              </w:rPr>
              <w:t>12</w:t>
            </w:r>
          </w:p>
        </w:tc>
        <w:tc>
          <w:tcPr>
            <w:tcW w:w="2759" w:type="dxa"/>
            <w:vAlign w:val="center"/>
          </w:tcPr>
          <w:p w14:paraId="3126412E">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电压过高解列定值</w:t>
            </w:r>
          </w:p>
        </w:tc>
        <w:tc>
          <w:tcPr>
            <w:tcW w:w="2640" w:type="dxa"/>
            <w:vAlign w:val="center"/>
          </w:tcPr>
          <w:p w14:paraId="384E6112">
            <w:pPr>
              <w:pStyle w:val="33"/>
              <w:snapToGrid/>
              <w:spacing w:line="360" w:lineRule="auto"/>
              <w:rPr>
                <w:rFonts w:cs="Times New Roman"/>
                <w:sz w:val="21"/>
                <w:szCs w:val="21"/>
                <w:highlight w:val="none"/>
                <w:lang w:val="en-US"/>
              </w:rPr>
            </w:pPr>
            <w:r>
              <w:rPr>
                <w:rFonts w:cs="Times New Roman"/>
                <w:sz w:val="21"/>
                <w:szCs w:val="21"/>
                <w:highlight w:val="none"/>
                <w:lang w:val="en-US"/>
              </w:rPr>
              <w:t>0~380V</w:t>
            </w:r>
            <w:r>
              <w:rPr>
                <w:rFonts w:hint="eastAsia" w:cs="Times New Roman"/>
                <w:sz w:val="21"/>
                <w:szCs w:val="21"/>
                <w:highlight w:val="none"/>
                <w:lang w:val="en-US"/>
              </w:rPr>
              <w:t>，步长0.01V</w:t>
            </w:r>
          </w:p>
        </w:tc>
        <w:tc>
          <w:tcPr>
            <w:tcW w:w="814" w:type="dxa"/>
            <w:vAlign w:val="center"/>
          </w:tcPr>
          <w:p w14:paraId="25875403">
            <w:pPr>
              <w:pStyle w:val="33"/>
              <w:snapToGrid/>
              <w:spacing w:line="360" w:lineRule="auto"/>
              <w:rPr>
                <w:rFonts w:cs="Times New Roman"/>
                <w:sz w:val="21"/>
                <w:szCs w:val="21"/>
                <w:highlight w:val="none"/>
                <w:lang w:val="en-US"/>
              </w:rPr>
            </w:pPr>
            <w:r>
              <w:rPr>
                <w:rFonts w:cs="Times New Roman"/>
                <w:sz w:val="21"/>
                <w:szCs w:val="21"/>
                <w:highlight w:val="none"/>
                <w:lang w:val="en-US"/>
              </w:rPr>
              <w:t>V</w:t>
            </w:r>
          </w:p>
        </w:tc>
        <w:tc>
          <w:tcPr>
            <w:tcW w:w="1929" w:type="dxa"/>
            <w:vAlign w:val="center"/>
          </w:tcPr>
          <w:p w14:paraId="610789B2">
            <w:pPr>
              <w:pStyle w:val="33"/>
              <w:snapToGrid/>
              <w:spacing w:line="360" w:lineRule="auto"/>
              <w:rPr>
                <w:rFonts w:cs="Times New Roman"/>
                <w:sz w:val="21"/>
                <w:szCs w:val="21"/>
                <w:highlight w:val="none"/>
                <w:lang w:val="en-US"/>
              </w:rPr>
            </w:pPr>
          </w:p>
        </w:tc>
      </w:tr>
      <w:tr w14:paraId="197EA64B">
        <w:tblPrEx>
          <w:tblLayout w:type="fixed"/>
        </w:tblPrEx>
        <w:trPr>
          <w:trHeight w:val="416" w:hRule="atLeast"/>
          <w:jc w:val="center"/>
        </w:trPr>
        <w:tc>
          <w:tcPr>
            <w:tcW w:w="922" w:type="dxa"/>
            <w:vAlign w:val="center"/>
          </w:tcPr>
          <w:p w14:paraId="3585771E">
            <w:pPr>
              <w:pStyle w:val="33"/>
              <w:snapToGrid/>
              <w:spacing w:line="360" w:lineRule="auto"/>
              <w:rPr>
                <w:rFonts w:eastAsia="等线" w:cs="Times New Roman"/>
                <w:sz w:val="21"/>
                <w:szCs w:val="21"/>
                <w:highlight w:val="none"/>
              </w:rPr>
            </w:pPr>
            <w:r>
              <w:rPr>
                <w:rFonts w:eastAsia="等线" w:cs="Times New Roman"/>
                <w:sz w:val="21"/>
                <w:szCs w:val="21"/>
                <w:highlight w:val="none"/>
              </w:rPr>
              <w:t>13</w:t>
            </w:r>
          </w:p>
        </w:tc>
        <w:tc>
          <w:tcPr>
            <w:tcW w:w="2759" w:type="dxa"/>
            <w:vAlign w:val="center"/>
          </w:tcPr>
          <w:p w14:paraId="6CB23EA2">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电压过高解列时间</w:t>
            </w:r>
          </w:p>
        </w:tc>
        <w:tc>
          <w:tcPr>
            <w:tcW w:w="2640" w:type="dxa"/>
            <w:vAlign w:val="center"/>
          </w:tcPr>
          <w:p w14:paraId="066B9DA7">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4C38AA53">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s</w:t>
            </w:r>
          </w:p>
        </w:tc>
        <w:tc>
          <w:tcPr>
            <w:tcW w:w="1929" w:type="dxa"/>
            <w:vAlign w:val="center"/>
          </w:tcPr>
          <w:p w14:paraId="33863002">
            <w:pPr>
              <w:pStyle w:val="33"/>
              <w:snapToGrid/>
              <w:spacing w:line="360" w:lineRule="auto"/>
              <w:rPr>
                <w:rFonts w:cs="Times New Roman"/>
                <w:sz w:val="21"/>
                <w:szCs w:val="21"/>
                <w:highlight w:val="none"/>
                <w:lang w:val="en-US"/>
              </w:rPr>
            </w:pPr>
          </w:p>
        </w:tc>
      </w:tr>
      <w:tr w14:paraId="625E8697">
        <w:tblPrEx>
          <w:tblLayout w:type="fixed"/>
        </w:tblPrEx>
        <w:trPr>
          <w:trHeight w:val="416" w:hRule="atLeast"/>
          <w:jc w:val="center"/>
        </w:trPr>
        <w:tc>
          <w:tcPr>
            <w:tcW w:w="922" w:type="dxa"/>
            <w:vAlign w:val="center"/>
          </w:tcPr>
          <w:p w14:paraId="2E942CD2">
            <w:pPr>
              <w:pStyle w:val="33"/>
              <w:snapToGrid/>
              <w:spacing w:line="360" w:lineRule="auto"/>
              <w:rPr>
                <w:rFonts w:eastAsia="等线" w:cs="Times New Roman"/>
                <w:sz w:val="21"/>
                <w:szCs w:val="21"/>
                <w:highlight w:val="none"/>
              </w:rPr>
            </w:pPr>
            <w:r>
              <w:rPr>
                <w:rFonts w:eastAsia="等线" w:cs="Times New Roman"/>
                <w:sz w:val="21"/>
                <w:szCs w:val="21"/>
                <w:highlight w:val="none"/>
              </w:rPr>
              <w:t>14</w:t>
            </w:r>
          </w:p>
        </w:tc>
        <w:tc>
          <w:tcPr>
            <w:tcW w:w="2759" w:type="dxa"/>
            <w:vAlign w:val="center"/>
          </w:tcPr>
          <w:p w14:paraId="0578B193">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电压滑差定值</w:t>
            </w:r>
          </w:p>
        </w:tc>
        <w:tc>
          <w:tcPr>
            <w:tcW w:w="2640" w:type="dxa"/>
            <w:vAlign w:val="center"/>
          </w:tcPr>
          <w:p w14:paraId="558A69A7">
            <w:pPr>
              <w:pStyle w:val="33"/>
              <w:snapToGrid/>
              <w:spacing w:line="360" w:lineRule="auto"/>
              <w:rPr>
                <w:rFonts w:cs="Times New Roman"/>
                <w:sz w:val="21"/>
                <w:szCs w:val="21"/>
                <w:highlight w:val="none"/>
                <w:lang w:val="en-US"/>
              </w:rPr>
            </w:pPr>
            <w:r>
              <w:rPr>
                <w:rFonts w:cs="Times New Roman"/>
                <w:sz w:val="21"/>
                <w:szCs w:val="21"/>
                <w:highlight w:val="none"/>
                <w:lang w:val="en-US"/>
              </w:rPr>
              <w:t>0~500，</w:t>
            </w:r>
            <w:r>
              <w:rPr>
                <w:rFonts w:hint="eastAsia" w:cs="Times New Roman"/>
                <w:sz w:val="21"/>
                <w:szCs w:val="21"/>
                <w:highlight w:val="none"/>
                <w:lang w:val="en-US"/>
              </w:rPr>
              <w:t>步长</w:t>
            </w:r>
            <w:r>
              <w:rPr>
                <w:rFonts w:cs="Times New Roman"/>
                <w:sz w:val="21"/>
                <w:szCs w:val="21"/>
                <w:highlight w:val="none"/>
                <w:lang w:val="en-US"/>
              </w:rPr>
              <w:t>0.01</w:t>
            </w:r>
          </w:p>
        </w:tc>
        <w:tc>
          <w:tcPr>
            <w:tcW w:w="814" w:type="dxa"/>
            <w:vAlign w:val="center"/>
          </w:tcPr>
          <w:p w14:paraId="35FDFA52">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V</w:t>
            </w:r>
            <w:r>
              <w:rPr>
                <w:rFonts w:cs="Times New Roman"/>
                <w:sz w:val="21"/>
                <w:szCs w:val="21"/>
                <w:highlight w:val="none"/>
                <w:lang w:val="en-US"/>
              </w:rPr>
              <w:t>/</w:t>
            </w:r>
            <w:r>
              <w:rPr>
                <w:rFonts w:hint="eastAsia" w:cs="Times New Roman"/>
                <w:sz w:val="21"/>
                <w:szCs w:val="21"/>
                <w:highlight w:val="none"/>
                <w:lang w:val="en-US"/>
              </w:rPr>
              <w:t>s</w:t>
            </w:r>
          </w:p>
        </w:tc>
        <w:tc>
          <w:tcPr>
            <w:tcW w:w="1929" w:type="dxa"/>
            <w:vAlign w:val="center"/>
          </w:tcPr>
          <w:p w14:paraId="581309A4">
            <w:pPr>
              <w:pStyle w:val="33"/>
              <w:snapToGrid/>
              <w:spacing w:line="360" w:lineRule="auto"/>
              <w:rPr>
                <w:rFonts w:cs="Times New Roman"/>
                <w:sz w:val="21"/>
                <w:szCs w:val="21"/>
                <w:highlight w:val="none"/>
                <w:lang w:val="en-US"/>
              </w:rPr>
            </w:pPr>
          </w:p>
        </w:tc>
      </w:tr>
      <w:tr w14:paraId="06C279C8">
        <w:tblPrEx>
          <w:tblLayout w:type="fixed"/>
        </w:tblPrEx>
        <w:trPr>
          <w:trHeight w:val="416" w:hRule="atLeast"/>
          <w:jc w:val="center"/>
        </w:trPr>
        <w:tc>
          <w:tcPr>
            <w:tcW w:w="922" w:type="dxa"/>
            <w:vAlign w:val="center"/>
          </w:tcPr>
          <w:p w14:paraId="00B69172">
            <w:pPr>
              <w:pStyle w:val="33"/>
              <w:snapToGrid/>
              <w:spacing w:line="360" w:lineRule="auto"/>
              <w:rPr>
                <w:rFonts w:eastAsia="等线" w:cs="Times New Roman"/>
                <w:sz w:val="21"/>
                <w:szCs w:val="21"/>
                <w:highlight w:val="none"/>
              </w:rPr>
            </w:pPr>
            <w:r>
              <w:rPr>
                <w:rFonts w:eastAsia="等线" w:cs="Times New Roman"/>
                <w:sz w:val="21"/>
                <w:szCs w:val="21"/>
                <w:highlight w:val="none"/>
              </w:rPr>
              <w:t>15</w:t>
            </w:r>
          </w:p>
        </w:tc>
        <w:tc>
          <w:tcPr>
            <w:tcW w:w="2759" w:type="dxa"/>
            <w:vAlign w:val="center"/>
          </w:tcPr>
          <w:p w14:paraId="41150A31">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低频解列定值</w:t>
            </w:r>
          </w:p>
        </w:tc>
        <w:tc>
          <w:tcPr>
            <w:tcW w:w="2640" w:type="dxa"/>
            <w:vAlign w:val="center"/>
          </w:tcPr>
          <w:p w14:paraId="217DC466">
            <w:pPr>
              <w:pStyle w:val="33"/>
              <w:snapToGrid/>
              <w:spacing w:line="360" w:lineRule="auto"/>
              <w:rPr>
                <w:rFonts w:cs="Times New Roman"/>
                <w:sz w:val="21"/>
                <w:szCs w:val="21"/>
                <w:highlight w:val="none"/>
                <w:lang w:val="en-US"/>
              </w:rPr>
            </w:pPr>
            <w:r>
              <w:rPr>
                <w:rFonts w:cs="Times New Roman"/>
                <w:sz w:val="21"/>
                <w:szCs w:val="21"/>
                <w:highlight w:val="none"/>
                <w:lang w:val="en-US"/>
              </w:rPr>
              <w:t>45</w:t>
            </w:r>
            <w:r>
              <w:rPr>
                <w:rFonts w:hint="eastAsia" w:cs="Times New Roman"/>
                <w:sz w:val="21"/>
                <w:szCs w:val="21"/>
                <w:highlight w:val="none"/>
                <w:lang w:val="en-US"/>
              </w:rPr>
              <w:t>～</w:t>
            </w:r>
            <w:r>
              <w:rPr>
                <w:rFonts w:cs="Times New Roman"/>
                <w:sz w:val="21"/>
                <w:szCs w:val="21"/>
                <w:highlight w:val="none"/>
                <w:lang w:val="en-US"/>
              </w:rPr>
              <w:t>50</w:t>
            </w:r>
            <w:r>
              <w:rPr>
                <w:rFonts w:hint="eastAsia" w:cs="Times New Roman"/>
                <w:sz w:val="21"/>
                <w:szCs w:val="21"/>
                <w:highlight w:val="none"/>
                <w:lang w:val="en-US"/>
              </w:rPr>
              <w:t>Hz</w:t>
            </w:r>
            <w:r>
              <w:rPr>
                <w:rFonts w:cs="Times New Roman"/>
                <w:sz w:val="21"/>
                <w:szCs w:val="21"/>
                <w:highlight w:val="none"/>
                <w:lang w:val="en-US"/>
              </w:rPr>
              <w:t>，</w:t>
            </w:r>
            <w:r>
              <w:rPr>
                <w:rFonts w:hint="eastAsia" w:cs="Times New Roman"/>
                <w:sz w:val="21"/>
                <w:szCs w:val="21"/>
                <w:highlight w:val="none"/>
                <w:lang w:val="en-US"/>
              </w:rPr>
              <w:t>步长0.01</w:t>
            </w:r>
            <w:r>
              <w:rPr>
                <w:rFonts w:cs="Times New Roman"/>
                <w:sz w:val="21"/>
                <w:szCs w:val="21"/>
                <w:highlight w:val="none"/>
                <w:lang w:val="en-US"/>
              </w:rPr>
              <w:t>H</w:t>
            </w:r>
            <w:r>
              <w:rPr>
                <w:rFonts w:hint="eastAsia" w:cs="Times New Roman"/>
                <w:sz w:val="21"/>
                <w:szCs w:val="21"/>
                <w:highlight w:val="none"/>
                <w:lang w:val="en-US"/>
              </w:rPr>
              <w:t>z</w:t>
            </w:r>
          </w:p>
        </w:tc>
        <w:tc>
          <w:tcPr>
            <w:tcW w:w="814" w:type="dxa"/>
            <w:vAlign w:val="center"/>
          </w:tcPr>
          <w:p w14:paraId="6F51BAE5">
            <w:pPr>
              <w:pStyle w:val="33"/>
              <w:snapToGrid/>
              <w:spacing w:line="360" w:lineRule="auto"/>
              <w:rPr>
                <w:rFonts w:cs="Times New Roman"/>
                <w:sz w:val="21"/>
                <w:szCs w:val="21"/>
                <w:highlight w:val="none"/>
                <w:lang w:val="en-US"/>
              </w:rPr>
            </w:pPr>
            <w:r>
              <w:rPr>
                <w:rFonts w:cs="Times New Roman"/>
                <w:sz w:val="21"/>
                <w:szCs w:val="21"/>
                <w:highlight w:val="none"/>
                <w:lang w:val="en-US"/>
              </w:rPr>
              <w:t>H</w:t>
            </w:r>
            <w:r>
              <w:rPr>
                <w:rFonts w:hint="eastAsia" w:cs="Times New Roman"/>
                <w:sz w:val="21"/>
                <w:szCs w:val="21"/>
                <w:highlight w:val="none"/>
                <w:lang w:val="en-US"/>
              </w:rPr>
              <w:t>z</w:t>
            </w:r>
          </w:p>
        </w:tc>
        <w:tc>
          <w:tcPr>
            <w:tcW w:w="1929" w:type="dxa"/>
            <w:vAlign w:val="center"/>
          </w:tcPr>
          <w:p w14:paraId="5E191701">
            <w:pPr>
              <w:pStyle w:val="33"/>
              <w:snapToGrid/>
              <w:spacing w:line="360" w:lineRule="auto"/>
              <w:rPr>
                <w:rFonts w:cs="Times New Roman"/>
                <w:sz w:val="21"/>
                <w:szCs w:val="21"/>
                <w:highlight w:val="none"/>
                <w:lang w:val="en-US"/>
              </w:rPr>
            </w:pPr>
          </w:p>
        </w:tc>
      </w:tr>
      <w:tr w14:paraId="14A033D6">
        <w:tblPrEx>
          <w:tblLayout w:type="fixed"/>
        </w:tblPrEx>
        <w:trPr>
          <w:trHeight w:val="416" w:hRule="atLeast"/>
          <w:jc w:val="center"/>
        </w:trPr>
        <w:tc>
          <w:tcPr>
            <w:tcW w:w="922" w:type="dxa"/>
            <w:vAlign w:val="center"/>
          </w:tcPr>
          <w:p w14:paraId="5226AF40">
            <w:pPr>
              <w:pStyle w:val="33"/>
              <w:snapToGrid/>
              <w:spacing w:line="360" w:lineRule="auto"/>
              <w:rPr>
                <w:rFonts w:eastAsia="等线" w:cs="Times New Roman"/>
                <w:sz w:val="21"/>
                <w:szCs w:val="21"/>
                <w:highlight w:val="none"/>
              </w:rPr>
            </w:pPr>
            <w:r>
              <w:rPr>
                <w:rFonts w:eastAsia="等线" w:cs="Times New Roman"/>
                <w:sz w:val="21"/>
                <w:szCs w:val="21"/>
                <w:highlight w:val="none"/>
              </w:rPr>
              <w:t>16</w:t>
            </w:r>
          </w:p>
        </w:tc>
        <w:tc>
          <w:tcPr>
            <w:tcW w:w="2759" w:type="dxa"/>
            <w:vAlign w:val="center"/>
          </w:tcPr>
          <w:p w14:paraId="2602C42B">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低频解列时间</w:t>
            </w:r>
          </w:p>
        </w:tc>
        <w:tc>
          <w:tcPr>
            <w:tcW w:w="2640" w:type="dxa"/>
            <w:vAlign w:val="center"/>
          </w:tcPr>
          <w:p w14:paraId="7D887FCF">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6E0B9292">
            <w:pPr>
              <w:pStyle w:val="33"/>
              <w:snapToGrid/>
              <w:spacing w:line="360" w:lineRule="auto"/>
              <w:rPr>
                <w:rFonts w:cs="Times New Roman"/>
                <w:sz w:val="21"/>
                <w:szCs w:val="21"/>
                <w:highlight w:val="none"/>
                <w:lang w:val="en-US"/>
              </w:rPr>
            </w:pPr>
            <w:r>
              <w:rPr>
                <w:rFonts w:cs="Times New Roman"/>
                <w:sz w:val="21"/>
                <w:szCs w:val="21"/>
                <w:highlight w:val="none"/>
                <w:lang w:val="en-US"/>
              </w:rPr>
              <w:t>s</w:t>
            </w:r>
          </w:p>
        </w:tc>
        <w:tc>
          <w:tcPr>
            <w:tcW w:w="1929" w:type="dxa"/>
            <w:vAlign w:val="center"/>
          </w:tcPr>
          <w:p w14:paraId="3234608C">
            <w:pPr>
              <w:pStyle w:val="33"/>
              <w:snapToGrid/>
              <w:jc w:val="left"/>
              <w:rPr>
                <w:rFonts w:cs="Times New Roman"/>
                <w:sz w:val="21"/>
                <w:szCs w:val="21"/>
                <w:highlight w:val="none"/>
                <w:lang w:val="en-US"/>
              </w:rPr>
            </w:pPr>
          </w:p>
        </w:tc>
      </w:tr>
      <w:tr w14:paraId="20926857">
        <w:tblPrEx>
          <w:tblLayout w:type="fixed"/>
        </w:tblPrEx>
        <w:trPr>
          <w:trHeight w:val="416" w:hRule="atLeast"/>
          <w:jc w:val="center"/>
        </w:trPr>
        <w:tc>
          <w:tcPr>
            <w:tcW w:w="922" w:type="dxa"/>
            <w:vAlign w:val="center"/>
          </w:tcPr>
          <w:p w14:paraId="0D3F05F7">
            <w:pPr>
              <w:pStyle w:val="33"/>
              <w:snapToGrid/>
              <w:spacing w:line="360" w:lineRule="auto"/>
              <w:rPr>
                <w:rFonts w:eastAsia="等线" w:cs="Times New Roman"/>
                <w:sz w:val="21"/>
                <w:szCs w:val="21"/>
                <w:highlight w:val="none"/>
              </w:rPr>
            </w:pPr>
            <w:r>
              <w:rPr>
                <w:rFonts w:eastAsia="等线" w:cs="Times New Roman"/>
                <w:sz w:val="21"/>
                <w:szCs w:val="21"/>
                <w:highlight w:val="none"/>
              </w:rPr>
              <w:t>17</w:t>
            </w:r>
          </w:p>
        </w:tc>
        <w:tc>
          <w:tcPr>
            <w:tcW w:w="2759" w:type="dxa"/>
            <w:vAlign w:val="center"/>
          </w:tcPr>
          <w:p w14:paraId="19FB48D4">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频率过低解列定值</w:t>
            </w:r>
          </w:p>
        </w:tc>
        <w:tc>
          <w:tcPr>
            <w:tcW w:w="2640" w:type="dxa"/>
            <w:vAlign w:val="center"/>
          </w:tcPr>
          <w:p w14:paraId="5E8E560F">
            <w:pPr>
              <w:pStyle w:val="33"/>
              <w:snapToGrid/>
              <w:spacing w:line="360" w:lineRule="auto"/>
              <w:rPr>
                <w:rFonts w:cs="Times New Roman"/>
                <w:sz w:val="21"/>
                <w:szCs w:val="21"/>
                <w:highlight w:val="none"/>
                <w:lang w:val="en-US"/>
              </w:rPr>
            </w:pPr>
            <w:r>
              <w:rPr>
                <w:rFonts w:cs="Times New Roman"/>
                <w:sz w:val="21"/>
                <w:szCs w:val="21"/>
                <w:highlight w:val="none"/>
                <w:lang w:val="en-US"/>
              </w:rPr>
              <w:t>45</w:t>
            </w:r>
            <w:r>
              <w:rPr>
                <w:rFonts w:hint="eastAsia" w:cs="Times New Roman"/>
                <w:sz w:val="21"/>
                <w:szCs w:val="21"/>
                <w:highlight w:val="none"/>
                <w:lang w:val="en-US"/>
              </w:rPr>
              <w:t>～</w:t>
            </w:r>
            <w:r>
              <w:rPr>
                <w:rFonts w:cs="Times New Roman"/>
                <w:sz w:val="21"/>
                <w:szCs w:val="21"/>
                <w:highlight w:val="none"/>
                <w:lang w:val="en-US"/>
              </w:rPr>
              <w:t>50</w:t>
            </w:r>
            <w:r>
              <w:rPr>
                <w:rFonts w:hint="eastAsia" w:cs="Times New Roman"/>
                <w:sz w:val="21"/>
                <w:szCs w:val="21"/>
                <w:highlight w:val="none"/>
                <w:lang w:val="en-US"/>
              </w:rPr>
              <w:t>Hz</w:t>
            </w:r>
            <w:r>
              <w:rPr>
                <w:rFonts w:cs="Times New Roman"/>
                <w:sz w:val="21"/>
                <w:szCs w:val="21"/>
                <w:highlight w:val="none"/>
                <w:lang w:val="en-US"/>
              </w:rPr>
              <w:t>，</w:t>
            </w:r>
            <w:r>
              <w:rPr>
                <w:rFonts w:hint="eastAsia" w:cs="Times New Roman"/>
                <w:sz w:val="21"/>
                <w:szCs w:val="21"/>
                <w:highlight w:val="none"/>
                <w:lang w:val="en-US"/>
              </w:rPr>
              <w:t>步长0.01</w:t>
            </w:r>
            <w:r>
              <w:rPr>
                <w:rFonts w:cs="Times New Roman"/>
                <w:sz w:val="21"/>
                <w:szCs w:val="21"/>
                <w:highlight w:val="none"/>
                <w:lang w:val="en-US"/>
              </w:rPr>
              <w:t>H</w:t>
            </w:r>
            <w:r>
              <w:rPr>
                <w:rFonts w:hint="eastAsia" w:cs="Times New Roman"/>
                <w:sz w:val="21"/>
                <w:szCs w:val="21"/>
                <w:highlight w:val="none"/>
                <w:lang w:val="en-US"/>
              </w:rPr>
              <w:t>z</w:t>
            </w:r>
          </w:p>
        </w:tc>
        <w:tc>
          <w:tcPr>
            <w:tcW w:w="814" w:type="dxa"/>
            <w:vAlign w:val="center"/>
          </w:tcPr>
          <w:p w14:paraId="092BAFC6">
            <w:pPr>
              <w:pStyle w:val="33"/>
              <w:snapToGrid/>
              <w:spacing w:line="360" w:lineRule="auto"/>
              <w:rPr>
                <w:rFonts w:cs="Times New Roman"/>
                <w:sz w:val="21"/>
                <w:szCs w:val="21"/>
                <w:highlight w:val="none"/>
                <w:lang w:val="en-US"/>
              </w:rPr>
            </w:pPr>
            <w:r>
              <w:rPr>
                <w:rFonts w:cs="Times New Roman"/>
                <w:sz w:val="21"/>
                <w:szCs w:val="21"/>
                <w:highlight w:val="none"/>
                <w:lang w:val="en-US"/>
              </w:rPr>
              <w:t>H</w:t>
            </w:r>
            <w:r>
              <w:rPr>
                <w:rFonts w:hint="eastAsia" w:cs="Times New Roman"/>
                <w:sz w:val="21"/>
                <w:szCs w:val="21"/>
                <w:highlight w:val="none"/>
                <w:lang w:val="en-US"/>
              </w:rPr>
              <w:t>z</w:t>
            </w:r>
          </w:p>
        </w:tc>
        <w:tc>
          <w:tcPr>
            <w:tcW w:w="1929" w:type="dxa"/>
            <w:vAlign w:val="center"/>
          </w:tcPr>
          <w:p w14:paraId="36945C1F">
            <w:pPr>
              <w:pStyle w:val="33"/>
              <w:snapToGrid/>
              <w:spacing w:line="360" w:lineRule="auto"/>
              <w:rPr>
                <w:rFonts w:cs="Times New Roman"/>
                <w:sz w:val="21"/>
                <w:szCs w:val="21"/>
                <w:highlight w:val="none"/>
                <w:lang w:val="en-US"/>
              </w:rPr>
            </w:pPr>
          </w:p>
        </w:tc>
      </w:tr>
      <w:tr w14:paraId="46E7C682">
        <w:tblPrEx>
          <w:tblLayout w:type="fixed"/>
        </w:tblPrEx>
        <w:trPr>
          <w:trHeight w:val="416" w:hRule="atLeast"/>
          <w:jc w:val="center"/>
        </w:trPr>
        <w:tc>
          <w:tcPr>
            <w:tcW w:w="922" w:type="dxa"/>
            <w:vAlign w:val="center"/>
          </w:tcPr>
          <w:p w14:paraId="26A3A779">
            <w:pPr>
              <w:pStyle w:val="33"/>
              <w:snapToGrid/>
              <w:spacing w:line="360" w:lineRule="auto"/>
              <w:rPr>
                <w:rFonts w:eastAsia="等线" w:cs="Times New Roman"/>
                <w:sz w:val="21"/>
                <w:szCs w:val="21"/>
                <w:highlight w:val="none"/>
              </w:rPr>
            </w:pPr>
            <w:r>
              <w:rPr>
                <w:rFonts w:eastAsia="等线" w:cs="Times New Roman"/>
                <w:sz w:val="21"/>
                <w:szCs w:val="21"/>
                <w:highlight w:val="none"/>
              </w:rPr>
              <w:t>18</w:t>
            </w:r>
          </w:p>
        </w:tc>
        <w:tc>
          <w:tcPr>
            <w:tcW w:w="2759" w:type="dxa"/>
            <w:vAlign w:val="center"/>
          </w:tcPr>
          <w:p w14:paraId="36309F2B">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频率过低解列时间</w:t>
            </w:r>
          </w:p>
        </w:tc>
        <w:tc>
          <w:tcPr>
            <w:tcW w:w="2640" w:type="dxa"/>
            <w:vAlign w:val="center"/>
          </w:tcPr>
          <w:p w14:paraId="66696864">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4C4DB787">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s</w:t>
            </w:r>
          </w:p>
        </w:tc>
        <w:tc>
          <w:tcPr>
            <w:tcW w:w="1929" w:type="dxa"/>
            <w:vAlign w:val="center"/>
          </w:tcPr>
          <w:p w14:paraId="28C07495">
            <w:pPr>
              <w:pStyle w:val="33"/>
              <w:snapToGrid/>
              <w:spacing w:line="360" w:lineRule="auto"/>
              <w:rPr>
                <w:rFonts w:cs="Times New Roman"/>
                <w:sz w:val="21"/>
                <w:szCs w:val="21"/>
                <w:highlight w:val="none"/>
                <w:lang w:val="en-US"/>
              </w:rPr>
            </w:pPr>
          </w:p>
        </w:tc>
      </w:tr>
      <w:tr w14:paraId="4B043E03">
        <w:tblPrEx>
          <w:tblLayout w:type="fixed"/>
        </w:tblPrEx>
        <w:trPr>
          <w:trHeight w:val="416" w:hRule="atLeast"/>
          <w:jc w:val="center"/>
        </w:trPr>
        <w:tc>
          <w:tcPr>
            <w:tcW w:w="922" w:type="dxa"/>
            <w:vAlign w:val="center"/>
          </w:tcPr>
          <w:p w14:paraId="68E7DE95">
            <w:pPr>
              <w:pStyle w:val="33"/>
              <w:snapToGrid/>
              <w:spacing w:line="360" w:lineRule="auto"/>
              <w:rPr>
                <w:rFonts w:eastAsia="等线" w:cs="Times New Roman"/>
                <w:sz w:val="21"/>
                <w:szCs w:val="21"/>
                <w:highlight w:val="none"/>
              </w:rPr>
            </w:pPr>
            <w:r>
              <w:rPr>
                <w:rFonts w:hint="eastAsia" w:eastAsia="等线" w:cs="Times New Roman"/>
                <w:sz w:val="21"/>
                <w:szCs w:val="21"/>
                <w:highlight w:val="none"/>
                <w:lang w:val="en-US"/>
              </w:rPr>
              <w:t>19</w:t>
            </w:r>
          </w:p>
        </w:tc>
        <w:tc>
          <w:tcPr>
            <w:tcW w:w="2759" w:type="dxa"/>
            <w:vAlign w:val="center"/>
          </w:tcPr>
          <w:p w14:paraId="494F6A4E">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高频解列定值</w:t>
            </w:r>
          </w:p>
        </w:tc>
        <w:tc>
          <w:tcPr>
            <w:tcW w:w="2640" w:type="dxa"/>
            <w:vAlign w:val="center"/>
          </w:tcPr>
          <w:p w14:paraId="3A76AA8B">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5</w:t>
            </w:r>
            <w:r>
              <w:rPr>
                <w:rFonts w:cs="Times New Roman"/>
                <w:sz w:val="21"/>
                <w:szCs w:val="21"/>
                <w:highlight w:val="none"/>
                <w:lang w:val="en-US"/>
              </w:rPr>
              <w:t>0</w:t>
            </w:r>
            <w:r>
              <w:rPr>
                <w:rFonts w:hint="eastAsia" w:cs="Times New Roman"/>
                <w:sz w:val="21"/>
                <w:szCs w:val="21"/>
                <w:highlight w:val="none"/>
                <w:lang w:val="en-US"/>
              </w:rPr>
              <w:t>～55Hz</w:t>
            </w:r>
            <w:r>
              <w:rPr>
                <w:rFonts w:cs="Times New Roman"/>
                <w:sz w:val="21"/>
                <w:szCs w:val="21"/>
                <w:highlight w:val="none"/>
                <w:lang w:val="en-US"/>
              </w:rPr>
              <w:t>，</w:t>
            </w:r>
            <w:r>
              <w:rPr>
                <w:rFonts w:hint="eastAsia" w:cs="Times New Roman"/>
                <w:sz w:val="21"/>
                <w:szCs w:val="21"/>
                <w:highlight w:val="none"/>
                <w:lang w:val="en-US"/>
              </w:rPr>
              <w:t>步长0.01</w:t>
            </w:r>
            <w:r>
              <w:rPr>
                <w:rFonts w:cs="Times New Roman"/>
                <w:sz w:val="21"/>
                <w:szCs w:val="21"/>
                <w:highlight w:val="none"/>
                <w:lang w:val="en-US"/>
              </w:rPr>
              <w:t>Hz</w:t>
            </w:r>
          </w:p>
        </w:tc>
        <w:tc>
          <w:tcPr>
            <w:tcW w:w="814" w:type="dxa"/>
            <w:vAlign w:val="center"/>
          </w:tcPr>
          <w:p w14:paraId="439E6C9F">
            <w:pPr>
              <w:pStyle w:val="33"/>
              <w:snapToGrid/>
              <w:spacing w:line="360" w:lineRule="auto"/>
              <w:rPr>
                <w:rFonts w:cs="Times New Roman"/>
                <w:sz w:val="21"/>
                <w:szCs w:val="21"/>
                <w:highlight w:val="none"/>
                <w:lang w:val="en-US"/>
              </w:rPr>
            </w:pPr>
            <w:r>
              <w:rPr>
                <w:rFonts w:cs="Times New Roman"/>
                <w:sz w:val="21"/>
                <w:szCs w:val="21"/>
                <w:highlight w:val="none"/>
                <w:lang w:val="en-US"/>
              </w:rPr>
              <w:t>H</w:t>
            </w:r>
            <w:r>
              <w:rPr>
                <w:rFonts w:hint="eastAsia" w:cs="Times New Roman"/>
                <w:sz w:val="21"/>
                <w:szCs w:val="21"/>
                <w:highlight w:val="none"/>
                <w:lang w:val="en-US"/>
              </w:rPr>
              <w:t>z</w:t>
            </w:r>
          </w:p>
        </w:tc>
        <w:tc>
          <w:tcPr>
            <w:tcW w:w="1929" w:type="dxa"/>
            <w:vAlign w:val="center"/>
          </w:tcPr>
          <w:p w14:paraId="26F787BA">
            <w:pPr>
              <w:pStyle w:val="33"/>
              <w:snapToGrid/>
              <w:spacing w:line="360" w:lineRule="auto"/>
              <w:rPr>
                <w:rFonts w:cs="Times New Roman"/>
                <w:sz w:val="21"/>
                <w:szCs w:val="21"/>
                <w:highlight w:val="none"/>
                <w:lang w:val="en-US"/>
              </w:rPr>
            </w:pPr>
          </w:p>
        </w:tc>
      </w:tr>
      <w:tr w14:paraId="40FA955D">
        <w:tblPrEx>
          <w:tblLayout w:type="fixed"/>
        </w:tblPrEx>
        <w:trPr>
          <w:trHeight w:val="416" w:hRule="atLeast"/>
          <w:jc w:val="center"/>
        </w:trPr>
        <w:tc>
          <w:tcPr>
            <w:tcW w:w="922" w:type="dxa"/>
            <w:vAlign w:val="center"/>
          </w:tcPr>
          <w:p w14:paraId="1F2244B3">
            <w:pPr>
              <w:pStyle w:val="33"/>
              <w:snapToGrid/>
              <w:spacing w:line="360" w:lineRule="auto"/>
              <w:rPr>
                <w:rFonts w:eastAsia="等线" w:cs="Times New Roman"/>
                <w:sz w:val="21"/>
                <w:szCs w:val="21"/>
                <w:highlight w:val="none"/>
              </w:rPr>
            </w:pPr>
            <w:r>
              <w:rPr>
                <w:rFonts w:hint="eastAsia" w:eastAsia="等线" w:cs="Times New Roman"/>
                <w:sz w:val="21"/>
                <w:szCs w:val="21"/>
                <w:highlight w:val="none"/>
                <w:lang w:val="en-US"/>
              </w:rPr>
              <w:t>20</w:t>
            </w:r>
          </w:p>
        </w:tc>
        <w:tc>
          <w:tcPr>
            <w:tcW w:w="2759" w:type="dxa"/>
            <w:vAlign w:val="center"/>
          </w:tcPr>
          <w:p w14:paraId="592BF972">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高频解列时间</w:t>
            </w:r>
          </w:p>
        </w:tc>
        <w:tc>
          <w:tcPr>
            <w:tcW w:w="2640" w:type="dxa"/>
            <w:vAlign w:val="center"/>
          </w:tcPr>
          <w:p w14:paraId="69A9F66A">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263DF7B7">
            <w:pPr>
              <w:pStyle w:val="33"/>
              <w:snapToGrid/>
              <w:spacing w:line="360" w:lineRule="auto"/>
              <w:rPr>
                <w:rFonts w:cs="Times New Roman"/>
                <w:sz w:val="21"/>
                <w:szCs w:val="21"/>
                <w:highlight w:val="none"/>
                <w:lang w:val="en-US"/>
              </w:rPr>
            </w:pPr>
            <w:r>
              <w:rPr>
                <w:rFonts w:cs="Times New Roman"/>
                <w:sz w:val="21"/>
                <w:szCs w:val="21"/>
                <w:highlight w:val="none"/>
                <w:lang w:val="en-US"/>
              </w:rPr>
              <w:t>s</w:t>
            </w:r>
          </w:p>
        </w:tc>
        <w:tc>
          <w:tcPr>
            <w:tcW w:w="1929" w:type="dxa"/>
            <w:vAlign w:val="center"/>
          </w:tcPr>
          <w:p w14:paraId="7CF42268">
            <w:pPr>
              <w:pStyle w:val="33"/>
              <w:snapToGrid/>
              <w:rPr>
                <w:rFonts w:cs="Times New Roman"/>
                <w:sz w:val="21"/>
                <w:szCs w:val="21"/>
                <w:highlight w:val="none"/>
                <w:lang w:val="en-US"/>
              </w:rPr>
            </w:pPr>
          </w:p>
        </w:tc>
      </w:tr>
      <w:tr w14:paraId="0A52F543">
        <w:tblPrEx>
          <w:tblLayout w:type="fixed"/>
        </w:tblPrEx>
        <w:trPr>
          <w:trHeight w:val="416" w:hRule="atLeast"/>
          <w:jc w:val="center"/>
        </w:trPr>
        <w:tc>
          <w:tcPr>
            <w:tcW w:w="922" w:type="dxa"/>
            <w:vAlign w:val="center"/>
          </w:tcPr>
          <w:p w14:paraId="4C250657">
            <w:pPr>
              <w:pStyle w:val="33"/>
              <w:snapToGrid/>
              <w:spacing w:line="360" w:lineRule="auto"/>
              <w:rPr>
                <w:rFonts w:eastAsia="等线" w:cs="Times New Roman"/>
                <w:sz w:val="21"/>
                <w:szCs w:val="21"/>
                <w:highlight w:val="none"/>
              </w:rPr>
            </w:pPr>
            <w:r>
              <w:rPr>
                <w:rFonts w:hint="eastAsia" w:eastAsia="等线" w:cs="Times New Roman"/>
                <w:sz w:val="21"/>
                <w:szCs w:val="21"/>
                <w:highlight w:val="none"/>
                <w:lang w:val="en-US"/>
              </w:rPr>
              <w:t>21</w:t>
            </w:r>
          </w:p>
        </w:tc>
        <w:tc>
          <w:tcPr>
            <w:tcW w:w="2759" w:type="dxa"/>
            <w:vAlign w:val="center"/>
          </w:tcPr>
          <w:p w14:paraId="3DA2C468">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频率过高解列定值</w:t>
            </w:r>
          </w:p>
        </w:tc>
        <w:tc>
          <w:tcPr>
            <w:tcW w:w="2640" w:type="dxa"/>
            <w:vAlign w:val="center"/>
          </w:tcPr>
          <w:p w14:paraId="1930CBB8">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5</w:t>
            </w:r>
            <w:r>
              <w:rPr>
                <w:rFonts w:cs="Times New Roman"/>
                <w:sz w:val="21"/>
                <w:szCs w:val="21"/>
                <w:highlight w:val="none"/>
                <w:lang w:val="en-US"/>
              </w:rPr>
              <w:t>0</w:t>
            </w:r>
            <w:r>
              <w:rPr>
                <w:rFonts w:hint="eastAsia" w:cs="Times New Roman"/>
                <w:sz w:val="21"/>
                <w:szCs w:val="21"/>
                <w:highlight w:val="none"/>
                <w:lang w:val="en-US"/>
              </w:rPr>
              <w:t>～55Hz</w:t>
            </w:r>
            <w:r>
              <w:rPr>
                <w:rFonts w:cs="Times New Roman"/>
                <w:sz w:val="21"/>
                <w:szCs w:val="21"/>
                <w:highlight w:val="none"/>
                <w:lang w:val="en-US"/>
              </w:rPr>
              <w:t>，</w:t>
            </w:r>
            <w:r>
              <w:rPr>
                <w:rFonts w:hint="eastAsia" w:cs="Times New Roman"/>
                <w:sz w:val="21"/>
                <w:szCs w:val="21"/>
                <w:highlight w:val="none"/>
                <w:lang w:val="en-US"/>
              </w:rPr>
              <w:t>步长0.01</w:t>
            </w:r>
            <w:r>
              <w:rPr>
                <w:rFonts w:cs="Times New Roman"/>
                <w:sz w:val="21"/>
                <w:szCs w:val="21"/>
                <w:highlight w:val="none"/>
                <w:lang w:val="en-US"/>
              </w:rPr>
              <w:t>Hz</w:t>
            </w:r>
          </w:p>
        </w:tc>
        <w:tc>
          <w:tcPr>
            <w:tcW w:w="814" w:type="dxa"/>
            <w:vAlign w:val="center"/>
          </w:tcPr>
          <w:p w14:paraId="1F127202">
            <w:pPr>
              <w:pStyle w:val="33"/>
              <w:snapToGrid/>
              <w:spacing w:line="360" w:lineRule="auto"/>
              <w:rPr>
                <w:rFonts w:cs="Times New Roman"/>
                <w:sz w:val="21"/>
                <w:szCs w:val="21"/>
                <w:highlight w:val="none"/>
                <w:lang w:val="en-US"/>
              </w:rPr>
            </w:pPr>
            <w:r>
              <w:rPr>
                <w:rFonts w:cs="Times New Roman"/>
                <w:sz w:val="21"/>
                <w:szCs w:val="21"/>
                <w:highlight w:val="none"/>
                <w:lang w:val="en-US"/>
              </w:rPr>
              <w:t>H</w:t>
            </w:r>
            <w:r>
              <w:rPr>
                <w:rFonts w:hint="eastAsia" w:cs="Times New Roman"/>
                <w:sz w:val="21"/>
                <w:szCs w:val="21"/>
                <w:highlight w:val="none"/>
                <w:lang w:val="en-US"/>
              </w:rPr>
              <w:t>z</w:t>
            </w:r>
          </w:p>
        </w:tc>
        <w:tc>
          <w:tcPr>
            <w:tcW w:w="1929" w:type="dxa"/>
            <w:vAlign w:val="center"/>
          </w:tcPr>
          <w:p w14:paraId="42EFF720">
            <w:pPr>
              <w:pStyle w:val="33"/>
              <w:snapToGrid/>
              <w:spacing w:line="360" w:lineRule="auto"/>
              <w:rPr>
                <w:rFonts w:cs="Times New Roman"/>
                <w:sz w:val="21"/>
                <w:szCs w:val="21"/>
                <w:highlight w:val="none"/>
                <w:lang w:val="en-US"/>
              </w:rPr>
            </w:pPr>
          </w:p>
        </w:tc>
      </w:tr>
      <w:tr w14:paraId="5DF431CE">
        <w:tblPrEx>
          <w:tblLayout w:type="fixed"/>
        </w:tblPrEx>
        <w:trPr>
          <w:trHeight w:val="416" w:hRule="atLeast"/>
          <w:jc w:val="center"/>
        </w:trPr>
        <w:tc>
          <w:tcPr>
            <w:tcW w:w="922" w:type="dxa"/>
            <w:vAlign w:val="center"/>
          </w:tcPr>
          <w:p w14:paraId="4FA37CBB">
            <w:pPr>
              <w:pStyle w:val="33"/>
              <w:snapToGrid/>
              <w:spacing w:line="360" w:lineRule="auto"/>
              <w:rPr>
                <w:rFonts w:eastAsia="等线" w:cs="Times New Roman"/>
                <w:sz w:val="21"/>
                <w:szCs w:val="21"/>
                <w:highlight w:val="none"/>
              </w:rPr>
            </w:pPr>
            <w:r>
              <w:rPr>
                <w:rFonts w:hint="eastAsia" w:eastAsia="等线" w:cs="Times New Roman"/>
                <w:sz w:val="21"/>
                <w:szCs w:val="21"/>
                <w:highlight w:val="none"/>
                <w:lang w:val="en-US"/>
              </w:rPr>
              <w:t>22</w:t>
            </w:r>
          </w:p>
        </w:tc>
        <w:tc>
          <w:tcPr>
            <w:tcW w:w="2759" w:type="dxa"/>
            <w:vAlign w:val="center"/>
          </w:tcPr>
          <w:p w14:paraId="7EFB14EC">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频率过高解列时间</w:t>
            </w:r>
          </w:p>
        </w:tc>
        <w:tc>
          <w:tcPr>
            <w:tcW w:w="2640" w:type="dxa"/>
            <w:vAlign w:val="center"/>
          </w:tcPr>
          <w:p w14:paraId="5C8564DB">
            <w:pPr>
              <w:pStyle w:val="33"/>
              <w:snapToGrid/>
              <w:spacing w:line="360" w:lineRule="auto"/>
              <w:rPr>
                <w:rFonts w:cs="Times New Roman"/>
                <w:sz w:val="21"/>
                <w:szCs w:val="21"/>
                <w:highlight w:val="none"/>
                <w:lang w:val="en-US"/>
              </w:rPr>
            </w:pPr>
            <w:r>
              <w:rPr>
                <w:rFonts w:cs="Times New Roman"/>
                <w:sz w:val="21"/>
                <w:szCs w:val="21"/>
                <w:highlight w:val="none"/>
                <w:lang w:val="en-US"/>
              </w:rPr>
              <w:t>0~999s</w:t>
            </w:r>
            <w:r>
              <w:rPr>
                <w:rFonts w:hint="eastAsia" w:cs="Times New Roman"/>
                <w:sz w:val="21"/>
                <w:szCs w:val="21"/>
                <w:highlight w:val="none"/>
                <w:lang w:val="en-US"/>
              </w:rPr>
              <w:t>，步长0.01</w:t>
            </w:r>
            <w:r>
              <w:rPr>
                <w:rFonts w:cs="Times New Roman"/>
                <w:sz w:val="21"/>
                <w:szCs w:val="21"/>
                <w:highlight w:val="none"/>
                <w:lang w:val="en-US"/>
              </w:rPr>
              <w:t>s</w:t>
            </w:r>
          </w:p>
        </w:tc>
        <w:tc>
          <w:tcPr>
            <w:tcW w:w="814" w:type="dxa"/>
            <w:vAlign w:val="center"/>
          </w:tcPr>
          <w:p w14:paraId="7C72643F">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s</w:t>
            </w:r>
          </w:p>
        </w:tc>
        <w:tc>
          <w:tcPr>
            <w:tcW w:w="1929" w:type="dxa"/>
            <w:vAlign w:val="center"/>
          </w:tcPr>
          <w:p w14:paraId="7AD3B3A1">
            <w:pPr>
              <w:pStyle w:val="33"/>
              <w:snapToGrid/>
              <w:spacing w:line="360" w:lineRule="auto"/>
              <w:rPr>
                <w:rFonts w:cs="Times New Roman"/>
                <w:sz w:val="21"/>
                <w:szCs w:val="21"/>
                <w:highlight w:val="none"/>
                <w:lang w:val="en-US"/>
              </w:rPr>
            </w:pPr>
          </w:p>
        </w:tc>
      </w:tr>
      <w:tr w14:paraId="5A7B5657">
        <w:tblPrEx>
          <w:tblLayout w:type="fixed"/>
        </w:tblPrEx>
        <w:trPr>
          <w:trHeight w:val="416" w:hRule="atLeast"/>
          <w:jc w:val="center"/>
        </w:trPr>
        <w:tc>
          <w:tcPr>
            <w:tcW w:w="922" w:type="dxa"/>
            <w:vAlign w:val="center"/>
          </w:tcPr>
          <w:p w14:paraId="0412A6BC">
            <w:pPr>
              <w:pStyle w:val="33"/>
              <w:snapToGrid/>
              <w:spacing w:line="360" w:lineRule="auto"/>
              <w:rPr>
                <w:rFonts w:eastAsia="等线" w:cs="Times New Roman"/>
                <w:sz w:val="21"/>
                <w:szCs w:val="21"/>
                <w:highlight w:val="none"/>
              </w:rPr>
            </w:pPr>
            <w:r>
              <w:rPr>
                <w:rFonts w:hint="eastAsia" w:eastAsia="等线" w:cs="Times New Roman"/>
                <w:sz w:val="21"/>
                <w:szCs w:val="21"/>
                <w:highlight w:val="none"/>
                <w:lang w:val="en-US"/>
              </w:rPr>
              <w:t>23</w:t>
            </w:r>
          </w:p>
        </w:tc>
        <w:tc>
          <w:tcPr>
            <w:tcW w:w="2759" w:type="dxa"/>
            <w:vAlign w:val="center"/>
          </w:tcPr>
          <w:p w14:paraId="43996A16">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频率滑差定值</w:t>
            </w:r>
          </w:p>
        </w:tc>
        <w:tc>
          <w:tcPr>
            <w:tcW w:w="2640" w:type="dxa"/>
            <w:vAlign w:val="center"/>
          </w:tcPr>
          <w:p w14:paraId="7FEF3CB3">
            <w:pPr>
              <w:pStyle w:val="33"/>
              <w:snapToGrid/>
              <w:spacing w:line="360" w:lineRule="auto"/>
              <w:rPr>
                <w:rFonts w:cs="Times New Roman"/>
                <w:sz w:val="21"/>
                <w:szCs w:val="21"/>
                <w:highlight w:val="none"/>
                <w:lang w:val="en-US"/>
              </w:rPr>
            </w:pPr>
            <w:r>
              <w:rPr>
                <w:rFonts w:cs="Times New Roman"/>
                <w:sz w:val="21"/>
                <w:szCs w:val="21"/>
                <w:highlight w:val="none"/>
                <w:lang w:val="en-US"/>
              </w:rPr>
              <w:t>0</w:t>
            </w:r>
            <w:r>
              <w:rPr>
                <w:rFonts w:hint="eastAsia" w:cs="Times New Roman"/>
                <w:sz w:val="21"/>
                <w:szCs w:val="21"/>
                <w:highlight w:val="none"/>
                <w:lang w:val="en-US"/>
              </w:rPr>
              <w:t>.</w:t>
            </w:r>
            <w:r>
              <w:rPr>
                <w:rFonts w:cs="Times New Roman"/>
                <w:sz w:val="21"/>
                <w:szCs w:val="21"/>
                <w:highlight w:val="none"/>
                <w:lang w:val="en-US"/>
              </w:rPr>
              <w:t>5~20，</w:t>
            </w:r>
            <w:r>
              <w:rPr>
                <w:rFonts w:hint="eastAsia" w:cs="Times New Roman"/>
                <w:sz w:val="21"/>
                <w:szCs w:val="21"/>
                <w:highlight w:val="none"/>
                <w:lang w:val="en-US"/>
              </w:rPr>
              <w:t>步长</w:t>
            </w:r>
            <w:r>
              <w:rPr>
                <w:rFonts w:cs="Times New Roman"/>
                <w:sz w:val="21"/>
                <w:szCs w:val="21"/>
                <w:highlight w:val="none"/>
                <w:lang w:val="en-US"/>
              </w:rPr>
              <w:t>0.01</w:t>
            </w:r>
          </w:p>
        </w:tc>
        <w:tc>
          <w:tcPr>
            <w:tcW w:w="814" w:type="dxa"/>
            <w:vAlign w:val="center"/>
          </w:tcPr>
          <w:p w14:paraId="36400EEA">
            <w:pPr>
              <w:pStyle w:val="33"/>
              <w:snapToGrid/>
              <w:spacing w:line="360" w:lineRule="auto"/>
              <w:rPr>
                <w:rFonts w:cs="Times New Roman"/>
                <w:sz w:val="21"/>
                <w:szCs w:val="21"/>
                <w:highlight w:val="none"/>
                <w:lang w:val="en-US"/>
              </w:rPr>
            </w:pPr>
            <w:r>
              <w:rPr>
                <w:rFonts w:hint="eastAsia" w:cs="Times New Roman"/>
                <w:sz w:val="21"/>
                <w:szCs w:val="21"/>
                <w:highlight w:val="none"/>
                <w:lang w:val="en-US"/>
              </w:rPr>
              <w:t>H</w:t>
            </w:r>
            <w:r>
              <w:rPr>
                <w:rFonts w:cs="Times New Roman"/>
                <w:sz w:val="21"/>
                <w:szCs w:val="21"/>
                <w:highlight w:val="none"/>
                <w:lang w:val="en-US"/>
              </w:rPr>
              <w:t>z/s</w:t>
            </w:r>
          </w:p>
        </w:tc>
        <w:tc>
          <w:tcPr>
            <w:tcW w:w="1929" w:type="dxa"/>
            <w:vAlign w:val="center"/>
          </w:tcPr>
          <w:p w14:paraId="7E221FA8">
            <w:pPr>
              <w:pStyle w:val="33"/>
              <w:snapToGrid/>
              <w:spacing w:line="360" w:lineRule="auto"/>
              <w:rPr>
                <w:rFonts w:cs="Times New Roman"/>
                <w:sz w:val="21"/>
                <w:szCs w:val="21"/>
                <w:highlight w:val="none"/>
                <w:lang w:val="en-US"/>
              </w:rPr>
            </w:pPr>
          </w:p>
        </w:tc>
      </w:tr>
    </w:tbl>
    <w:p w14:paraId="7A1B5D75">
      <w:pPr>
        <w:rPr>
          <w:highlight w:val="none"/>
        </w:rPr>
      </w:pPr>
    </w:p>
    <w:p w14:paraId="123D60B6">
      <w:pPr>
        <w:spacing w:before="120" w:beforeLines="50" w:after="120" w:afterLines="50" w:line="360" w:lineRule="auto"/>
        <w:jc w:val="left"/>
        <w:outlineLvl w:val="1"/>
        <w:rPr>
          <w:rFonts w:ascii="宋体" w:hAnsi="宋体"/>
          <w:b/>
          <w:bCs/>
          <w:kern w:val="0"/>
          <w:szCs w:val="21"/>
          <w:highlight w:val="none"/>
        </w:rPr>
      </w:pPr>
      <w:bookmarkStart w:id="462" w:name="_Toc6633"/>
      <w:bookmarkStart w:id="463" w:name="_Toc16467"/>
      <w:bookmarkStart w:id="464" w:name="_Toc10821"/>
      <w:r>
        <w:rPr>
          <w:rFonts w:ascii="宋体" w:hAnsi="宋体"/>
          <w:b/>
          <w:bCs/>
          <w:kern w:val="0"/>
          <w:szCs w:val="21"/>
          <w:highlight w:val="none"/>
        </w:rPr>
        <w:t>附录C.5 小电流接地保护</w:t>
      </w:r>
      <w:bookmarkEnd w:id="462"/>
      <w:r>
        <w:rPr>
          <w:rFonts w:hint="eastAsia" w:ascii="宋体" w:hAnsi="宋体"/>
          <w:b/>
          <w:bCs/>
          <w:kern w:val="0"/>
          <w:szCs w:val="21"/>
          <w:highlight w:val="none"/>
        </w:rPr>
        <w:t>逻辑图</w:t>
      </w:r>
      <w:bookmarkEnd w:id="463"/>
      <w:bookmarkEnd w:id="464"/>
    </w:p>
    <w:p w14:paraId="538E4D92">
      <w:pPr>
        <w:pStyle w:val="3"/>
        <w:ind w:left="0"/>
        <w:rPr>
          <w:rFonts w:hAnsi="宋体"/>
          <w:b/>
          <w:bCs w:val="0"/>
          <w:highlight w:val="none"/>
        </w:rPr>
      </w:pPr>
      <w:r>
        <w:rPr>
          <w:rFonts w:hint="eastAsia" w:hAnsi="宋体"/>
          <w:b/>
          <w:bCs w:val="0"/>
          <w:highlight w:val="none"/>
        </w:rPr>
        <w:t xml:space="preserve">附录C.5.1 </w:t>
      </w:r>
      <w:r>
        <w:rPr>
          <w:rFonts w:hAnsi="宋体"/>
          <w:b/>
          <w:bCs w:val="0"/>
          <w:highlight w:val="none"/>
        </w:rPr>
        <w:t>小电流接地保护</w:t>
      </w:r>
      <w:r>
        <w:rPr>
          <w:rFonts w:hint="eastAsia" w:hAnsi="宋体"/>
          <w:b/>
          <w:bCs w:val="0"/>
          <w:highlight w:val="none"/>
        </w:rPr>
        <w:t>功能</w:t>
      </w:r>
    </w:p>
    <w:p w14:paraId="1C1903A4">
      <w:pPr>
        <w:spacing w:line="360" w:lineRule="auto"/>
        <w:ind w:firstLine="420"/>
        <w:rPr>
          <w:bCs/>
          <w:szCs w:val="11"/>
          <w:highlight w:val="none"/>
        </w:rPr>
      </w:pPr>
      <w:r>
        <w:rPr>
          <w:rFonts w:hint="eastAsia"/>
          <w:bCs/>
          <w:szCs w:val="11"/>
          <w:highlight w:val="none"/>
        </w:rPr>
        <w:t>在[小电流接地保护]控制字置“2”时，检测到开关下游出现单相接地故障，经[小电流接地故障时间]跳闸出口并发出接地告警。</w:t>
      </w:r>
    </w:p>
    <w:p w14:paraId="5AFA9460">
      <w:pPr>
        <w:spacing w:line="360" w:lineRule="auto"/>
        <w:ind w:firstLine="420"/>
        <w:rPr>
          <w:bCs/>
          <w:szCs w:val="11"/>
          <w:highlight w:val="none"/>
        </w:rPr>
      </w:pPr>
      <w:r>
        <w:rPr>
          <w:rFonts w:hint="eastAsia"/>
          <w:bCs/>
          <w:szCs w:val="11"/>
          <w:highlight w:val="none"/>
        </w:rPr>
        <w:t>在[小电流接地保护]控制字置“1”时，检测到开关下游出现单相接地故障，经[小电流接地故障时间]发出接地告警。</w:t>
      </w:r>
    </w:p>
    <w:tbl>
      <w:tblPr>
        <w:tblStyle w:val="16"/>
        <w:tblW w:w="0" w:type="auto"/>
        <w:tblInd w:w="0" w:type="dxa"/>
        <w:tblLayout w:type="fixed"/>
        <w:tblCellMar>
          <w:top w:w="0" w:type="dxa"/>
          <w:left w:w="108" w:type="dxa"/>
          <w:bottom w:w="0" w:type="dxa"/>
          <w:right w:w="108" w:type="dxa"/>
        </w:tblCellMar>
      </w:tblPr>
      <w:tblGrid>
        <w:gridCol w:w="8931"/>
      </w:tblGrid>
      <w:tr w14:paraId="373E5706">
        <w:tblPrEx>
          <w:tblLayout w:type="fixed"/>
        </w:tblPrEx>
        <w:trPr>
          <w:trHeight w:val="2012" w:hRule="atLeast"/>
        </w:trPr>
        <w:tc>
          <w:tcPr>
            <w:tcW w:w="8931" w:type="dxa"/>
            <w:vAlign w:val="top"/>
          </w:tcPr>
          <w:p w14:paraId="199FF1BA">
            <w:pPr>
              <w:rPr>
                <w:highlight w:val="none"/>
              </w:rPr>
            </w:pPr>
            <w:r>
              <w:rPr>
                <w:highlight w:val="none"/>
              </w:rPr>
              <w:object>
                <v:shape id="_x0000_i1059" o:spt="75" type="#_x0000_t75" style="height:103.85pt;width:434.6pt;" o:ole="t" filled="f" o:preferrelative="t" stroked="f" coordsize="21600,21600">
                  <v:path/>
                  <v:fill on="f" focussize="0,0"/>
                  <v:stroke on="f"/>
                  <v:imagedata r:id="rId143" o:title=""/>
                  <o:lock v:ext="edit" aspectratio="f"/>
                  <w10:wrap type="none"/>
                  <w10:anchorlock/>
                </v:shape>
                <o:OLEObject Type="Embed" ProgID="Visio.Drawing.15" ShapeID="_x0000_i1059" DrawAspect="Content" ObjectID="_1468075759" r:id="rId142">
                  <o:LockedField>false</o:LockedField>
                </o:OLEObject>
              </w:object>
            </w:r>
          </w:p>
        </w:tc>
      </w:tr>
      <w:tr w14:paraId="4782F7A7">
        <w:tblPrEx>
          <w:tblLayout w:type="fixed"/>
        </w:tblPrEx>
        <w:trPr>
          <w:trHeight w:val="369" w:hRule="atLeast"/>
        </w:trPr>
        <w:tc>
          <w:tcPr>
            <w:tcW w:w="8931" w:type="dxa"/>
            <w:vAlign w:val="top"/>
          </w:tcPr>
          <w:p w14:paraId="790AA979">
            <w:pPr>
              <w:rPr>
                <w:highlight w:val="none"/>
              </w:rPr>
            </w:pPr>
            <w:r>
              <w:rPr>
                <w:rFonts w:hint="eastAsia"/>
                <w:b/>
                <w:szCs w:val="22"/>
                <w:highlight w:val="none"/>
              </w:rPr>
              <w:t>注：小电流接地保护闭锁仅闭锁分段模式单侧得电合闸，不闭锁重合闸。</w:t>
            </w:r>
          </w:p>
        </w:tc>
      </w:tr>
      <w:tr w14:paraId="69A26CC7">
        <w:tblPrEx>
          <w:tblLayout w:type="fixed"/>
        </w:tblPrEx>
        <w:tc>
          <w:tcPr>
            <w:tcW w:w="8931" w:type="dxa"/>
            <w:vAlign w:val="top"/>
          </w:tcPr>
          <w:p w14:paraId="08758B90">
            <w:pPr>
              <w:jc w:val="center"/>
              <w:rPr>
                <w:highlight w:val="none"/>
              </w:rPr>
            </w:pPr>
            <w:r>
              <w:rPr>
                <w:rFonts w:hint="eastAsia"/>
                <w:bCs/>
                <w:szCs w:val="22"/>
                <w:highlight w:val="none"/>
              </w:rPr>
              <w:t>图C.3</w:t>
            </w:r>
            <w:r>
              <w:rPr>
                <w:bCs/>
                <w:szCs w:val="22"/>
                <w:highlight w:val="none"/>
              </w:rPr>
              <w:t>2</w:t>
            </w:r>
            <w:r>
              <w:rPr>
                <w:rFonts w:hint="eastAsia"/>
                <w:bCs/>
                <w:szCs w:val="22"/>
                <w:highlight w:val="none"/>
              </w:rPr>
              <w:t xml:space="preserve"> 小电流接地保护逻辑图</w:t>
            </w:r>
          </w:p>
        </w:tc>
      </w:tr>
    </w:tbl>
    <w:p w14:paraId="1E99116E">
      <w:pPr>
        <w:pStyle w:val="3"/>
        <w:ind w:left="0"/>
        <w:rPr>
          <w:rFonts w:hAnsi="宋体"/>
          <w:b/>
          <w:bCs w:val="0"/>
          <w:highlight w:val="none"/>
        </w:rPr>
      </w:pPr>
      <w:r>
        <w:rPr>
          <w:rFonts w:hint="eastAsia" w:hAnsi="宋体"/>
          <w:b/>
          <w:bCs w:val="0"/>
          <w:highlight w:val="none"/>
        </w:rPr>
        <w:t xml:space="preserve">附录C.5.2 </w:t>
      </w:r>
      <w:r>
        <w:rPr>
          <w:rFonts w:hAnsi="宋体"/>
          <w:b/>
          <w:bCs w:val="0"/>
          <w:highlight w:val="none"/>
        </w:rPr>
        <w:t>小电流接地保护定值信息表</w:t>
      </w:r>
    </w:p>
    <w:p w14:paraId="24495DFC">
      <w:pPr>
        <w:spacing w:line="360" w:lineRule="auto"/>
        <w:jc w:val="center"/>
        <w:rPr>
          <w:bCs/>
          <w:szCs w:val="11"/>
          <w:highlight w:val="none"/>
        </w:rPr>
      </w:pPr>
      <w:r>
        <w:rPr>
          <w:bCs/>
          <w:szCs w:val="11"/>
          <w:highlight w:val="none"/>
        </w:rPr>
        <w:t>表C.5 小电流接地保护定值设定信息表</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2852"/>
        <w:gridCol w:w="2456"/>
        <w:gridCol w:w="784"/>
        <w:gridCol w:w="1566"/>
      </w:tblGrid>
      <w:tr w14:paraId="33BBCE10">
        <w:tblPrEx>
          <w:tblLayout w:type="fixed"/>
        </w:tblPrEx>
        <w:trPr>
          <w:trHeight w:val="221" w:hRule="atLeast"/>
          <w:tblHeader/>
          <w:jc w:val="center"/>
        </w:trPr>
        <w:tc>
          <w:tcPr>
            <w:tcW w:w="753" w:type="dxa"/>
            <w:vAlign w:val="center"/>
          </w:tcPr>
          <w:p w14:paraId="253E2FE6">
            <w:pPr>
              <w:pStyle w:val="33"/>
              <w:snapToGrid/>
              <w:spacing w:line="360" w:lineRule="auto"/>
              <w:rPr>
                <w:rFonts w:ascii="宋体" w:hAnsi="宋体" w:cs="宋体"/>
                <w:bCs/>
                <w:sz w:val="20"/>
                <w:szCs w:val="20"/>
                <w:highlight w:val="none"/>
              </w:rPr>
            </w:pPr>
            <w:r>
              <w:rPr>
                <w:rFonts w:hint="eastAsia" w:ascii="宋体" w:hAnsi="宋体" w:cs="宋体"/>
                <w:bCs/>
                <w:sz w:val="20"/>
                <w:szCs w:val="20"/>
                <w:highlight w:val="none"/>
              </w:rPr>
              <w:t>序号</w:t>
            </w:r>
          </w:p>
        </w:tc>
        <w:tc>
          <w:tcPr>
            <w:tcW w:w="2852" w:type="dxa"/>
            <w:vAlign w:val="center"/>
          </w:tcPr>
          <w:p w14:paraId="77D61B88">
            <w:pPr>
              <w:pStyle w:val="33"/>
              <w:snapToGrid/>
              <w:spacing w:line="360" w:lineRule="auto"/>
              <w:rPr>
                <w:rFonts w:ascii="宋体" w:hAnsi="宋体" w:cs="宋体"/>
                <w:bCs/>
                <w:sz w:val="20"/>
                <w:szCs w:val="20"/>
                <w:highlight w:val="none"/>
              </w:rPr>
            </w:pPr>
            <w:r>
              <w:rPr>
                <w:rFonts w:hint="eastAsia" w:ascii="宋体" w:hAnsi="宋体" w:cs="宋体"/>
                <w:bCs/>
                <w:sz w:val="20"/>
                <w:szCs w:val="20"/>
                <w:highlight w:val="none"/>
              </w:rPr>
              <w:t>参数名称</w:t>
            </w:r>
          </w:p>
        </w:tc>
        <w:tc>
          <w:tcPr>
            <w:tcW w:w="2456" w:type="dxa"/>
            <w:vAlign w:val="center"/>
          </w:tcPr>
          <w:p w14:paraId="49D0A4B4">
            <w:pPr>
              <w:pStyle w:val="33"/>
              <w:snapToGrid/>
              <w:spacing w:line="360" w:lineRule="auto"/>
              <w:rPr>
                <w:rFonts w:ascii="宋体" w:hAnsi="宋体" w:cs="宋体"/>
                <w:bCs/>
                <w:sz w:val="20"/>
                <w:szCs w:val="20"/>
                <w:highlight w:val="none"/>
              </w:rPr>
            </w:pPr>
            <w:r>
              <w:rPr>
                <w:rFonts w:hint="eastAsia" w:ascii="宋体" w:hAnsi="宋体" w:cs="宋体"/>
                <w:bCs/>
                <w:sz w:val="20"/>
                <w:szCs w:val="20"/>
                <w:highlight w:val="none"/>
              </w:rPr>
              <w:t>定值范围</w:t>
            </w:r>
          </w:p>
        </w:tc>
        <w:tc>
          <w:tcPr>
            <w:tcW w:w="784" w:type="dxa"/>
            <w:vAlign w:val="center"/>
          </w:tcPr>
          <w:p w14:paraId="163DACFD">
            <w:pPr>
              <w:pStyle w:val="33"/>
              <w:snapToGrid/>
              <w:spacing w:line="360" w:lineRule="auto"/>
              <w:rPr>
                <w:rFonts w:ascii="宋体" w:hAnsi="宋体" w:cs="宋体"/>
                <w:bCs/>
                <w:sz w:val="20"/>
                <w:szCs w:val="20"/>
                <w:highlight w:val="none"/>
              </w:rPr>
            </w:pPr>
            <w:r>
              <w:rPr>
                <w:rFonts w:hint="eastAsia" w:ascii="宋体" w:hAnsi="宋体" w:cs="宋体"/>
                <w:bCs/>
                <w:sz w:val="20"/>
                <w:szCs w:val="20"/>
                <w:highlight w:val="none"/>
              </w:rPr>
              <w:t>单位</w:t>
            </w:r>
          </w:p>
        </w:tc>
        <w:tc>
          <w:tcPr>
            <w:tcW w:w="1566" w:type="dxa"/>
            <w:vAlign w:val="center"/>
          </w:tcPr>
          <w:p w14:paraId="527D2C01">
            <w:pPr>
              <w:pStyle w:val="33"/>
              <w:snapToGrid/>
              <w:spacing w:line="360" w:lineRule="auto"/>
              <w:rPr>
                <w:rFonts w:ascii="宋体" w:hAnsi="宋体" w:cs="宋体"/>
                <w:bCs/>
                <w:sz w:val="20"/>
                <w:szCs w:val="20"/>
                <w:highlight w:val="none"/>
                <w:lang w:val="en-US"/>
              </w:rPr>
            </w:pPr>
            <w:r>
              <w:rPr>
                <w:rFonts w:hint="eastAsia" w:ascii="宋体" w:hAnsi="宋体" w:cs="宋体"/>
                <w:bCs/>
                <w:sz w:val="20"/>
                <w:szCs w:val="20"/>
                <w:highlight w:val="none"/>
                <w:lang w:val="en-US"/>
              </w:rPr>
              <w:t>备注</w:t>
            </w:r>
          </w:p>
        </w:tc>
      </w:tr>
      <w:tr w14:paraId="512264F1">
        <w:tblPrEx>
          <w:tblLayout w:type="fixed"/>
        </w:tblPrEx>
        <w:trPr>
          <w:trHeight w:val="220" w:hRule="atLeast"/>
          <w:jc w:val="center"/>
        </w:trPr>
        <w:tc>
          <w:tcPr>
            <w:tcW w:w="753" w:type="dxa"/>
            <w:vAlign w:val="center"/>
          </w:tcPr>
          <w:p w14:paraId="351F6E30">
            <w:pPr>
              <w:pStyle w:val="33"/>
              <w:snapToGrid/>
              <w:spacing w:line="360" w:lineRule="auto"/>
              <w:rPr>
                <w:rFonts w:eastAsia="等线" w:cs="Times New Roman"/>
                <w:sz w:val="20"/>
                <w:szCs w:val="20"/>
                <w:highlight w:val="none"/>
              </w:rPr>
            </w:pPr>
            <w:r>
              <w:rPr>
                <w:rFonts w:eastAsia="等线" w:cs="Times New Roman"/>
                <w:sz w:val="20"/>
                <w:szCs w:val="20"/>
                <w:highlight w:val="none"/>
              </w:rPr>
              <w:t>1</w:t>
            </w:r>
          </w:p>
        </w:tc>
        <w:tc>
          <w:tcPr>
            <w:tcW w:w="2852" w:type="dxa"/>
            <w:vAlign w:val="center"/>
          </w:tcPr>
          <w:p w14:paraId="4ADBFFE2">
            <w:pPr>
              <w:jc w:val="center"/>
              <w:rPr>
                <w:rFonts w:ascii="宋体" w:hAnsi="宋体" w:cs="宋体"/>
                <w:bCs/>
                <w:szCs w:val="21"/>
                <w:highlight w:val="none"/>
              </w:rPr>
            </w:pPr>
            <w:r>
              <w:rPr>
                <w:rFonts w:hint="eastAsia" w:ascii="宋体" w:hAnsi="宋体" w:cs="宋体"/>
                <w:bCs/>
                <w:szCs w:val="21"/>
                <w:highlight w:val="none"/>
                <w:lang w:val="en-GB" w:bidi="ar"/>
              </w:rPr>
              <w:t>小电流接地保护</w:t>
            </w:r>
          </w:p>
        </w:tc>
        <w:tc>
          <w:tcPr>
            <w:tcW w:w="2456" w:type="dxa"/>
            <w:vAlign w:val="center"/>
          </w:tcPr>
          <w:p w14:paraId="13512129">
            <w:pPr>
              <w:jc w:val="center"/>
              <w:rPr>
                <w:rFonts w:ascii="宋体" w:hAnsi="宋体" w:cs="宋体"/>
                <w:bCs/>
                <w:szCs w:val="21"/>
                <w:highlight w:val="none"/>
              </w:rPr>
            </w:pPr>
            <w:r>
              <w:rPr>
                <w:rFonts w:hint="eastAsia" w:ascii="宋体" w:hAnsi="宋体" w:cs="宋体"/>
                <w:bCs/>
                <w:szCs w:val="21"/>
                <w:highlight w:val="none"/>
                <w:lang w:val="en-GB" w:bidi="ar"/>
              </w:rPr>
              <w:t>2/1/0</w:t>
            </w:r>
          </w:p>
        </w:tc>
        <w:tc>
          <w:tcPr>
            <w:tcW w:w="784" w:type="dxa"/>
            <w:vAlign w:val="center"/>
          </w:tcPr>
          <w:p w14:paraId="76DF9A2D">
            <w:pPr>
              <w:jc w:val="center"/>
              <w:rPr>
                <w:rFonts w:ascii="宋体" w:hAnsi="宋体" w:cs="宋体"/>
                <w:bCs/>
                <w:szCs w:val="21"/>
                <w:highlight w:val="none"/>
              </w:rPr>
            </w:pPr>
          </w:p>
        </w:tc>
        <w:tc>
          <w:tcPr>
            <w:tcW w:w="1566" w:type="dxa"/>
            <w:vAlign w:val="center"/>
          </w:tcPr>
          <w:p w14:paraId="18B1B0E4">
            <w:pPr>
              <w:jc w:val="center"/>
              <w:rPr>
                <w:rFonts w:ascii="宋体" w:hAnsi="宋体" w:cs="宋体"/>
                <w:bCs/>
                <w:szCs w:val="21"/>
                <w:highlight w:val="none"/>
              </w:rPr>
            </w:pPr>
            <w:r>
              <w:rPr>
                <w:rFonts w:hint="eastAsia" w:ascii="宋体" w:hAnsi="宋体" w:cs="宋体"/>
                <w:bCs/>
                <w:sz w:val="20"/>
                <w:highlight w:val="none"/>
                <w:lang w:val="en-GB" w:bidi="ar"/>
              </w:rPr>
              <w:t>2:跳闸,1:告警,0:退出</w:t>
            </w:r>
          </w:p>
        </w:tc>
      </w:tr>
      <w:tr w14:paraId="26C73E2F">
        <w:tblPrEx>
          <w:tblLayout w:type="fixed"/>
        </w:tblPrEx>
        <w:trPr>
          <w:trHeight w:val="220" w:hRule="atLeast"/>
          <w:jc w:val="center"/>
        </w:trPr>
        <w:tc>
          <w:tcPr>
            <w:tcW w:w="753" w:type="dxa"/>
            <w:vAlign w:val="center"/>
          </w:tcPr>
          <w:p w14:paraId="6E14344A">
            <w:pPr>
              <w:pStyle w:val="33"/>
              <w:snapToGrid/>
              <w:spacing w:line="360" w:lineRule="auto"/>
              <w:rPr>
                <w:rFonts w:eastAsia="等线" w:cs="Times New Roman"/>
                <w:sz w:val="20"/>
                <w:szCs w:val="20"/>
                <w:highlight w:val="none"/>
              </w:rPr>
            </w:pPr>
            <w:r>
              <w:rPr>
                <w:rFonts w:eastAsia="等线" w:cs="Times New Roman"/>
                <w:sz w:val="20"/>
                <w:szCs w:val="20"/>
                <w:highlight w:val="none"/>
              </w:rPr>
              <w:t>2</w:t>
            </w:r>
          </w:p>
        </w:tc>
        <w:tc>
          <w:tcPr>
            <w:tcW w:w="2852" w:type="dxa"/>
            <w:vAlign w:val="center"/>
          </w:tcPr>
          <w:p w14:paraId="189E4199">
            <w:pPr>
              <w:jc w:val="center"/>
              <w:rPr>
                <w:rFonts w:ascii="宋体" w:hAnsi="宋体" w:cs="宋体"/>
                <w:bCs/>
                <w:szCs w:val="21"/>
                <w:highlight w:val="none"/>
              </w:rPr>
            </w:pPr>
            <w:r>
              <w:rPr>
                <w:rFonts w:hint="eastAsia" w:ascii="宋体" w:hAnsi="宋体" w:cs="宋体"/>
                <w:bCs/>
                <w:szCs w:val="21"/>
                <w:highlight w:val="none"/>
                <w:lang w:val="en-GB" w:bidi="ar"/>
              </w:rPr>
              <w:t>小电流接地保护启动重合闸</w:t>
            </w:r>
          </w:p>
        </w:tc>
        <w:tc>
          <w:tcPr>
            <w:tcW w:w="2456" w:type="dxa"/>
            <w:vAlign w:val="center"/>
          </w:tcPr>
          <w:p w14:paraId="21436DDE">
            <w:pPr>
              <w:jc w:val="center"/>
              <w:rPr>
                <w:rFonts w:ascii="宋体" w:hAnsi="宋体" w:cs="宋体"/>
                <w:bCs/>
                <w:szCs w:val="21"/>
                <w:highlight w:val="none"/>
              </w:rPr>
            </w:pPr>
            <w:r>
              <w:rPr>
                <w:rFonts w:hint="eastAsia" w:ascii="宋体" w:hAnsi="宋体" w:cs="宋体"/>
                <w:bCs/>
                <w:szCs w:val="21"/>
                <w:highlight w:val="none"/>
                <w:lang w:val="en-GB" w:bidi="ar"/>
              </w:rPr>
              <w:t>1/0</w:t>
            </w:r>
          </w:p>
        </w:tc>
        <w:tc>
          <w:tcPr>
            <w:tcW w:w="784" w:type="dxa"/>
            <w:vAlign w:val="center"/>
          </w:tcPr>
          <w:p w14:paraId="30EDAD8B">
            <w:pPr>
              <w:jc w:val="center"/>
              <w:rPr>
                <w:rFonts w:ascii="宋体" w:hAnsi="宋体" w:cs="宋体"/>
                <w:bCs/>
                <w:szCs w:val="21"/>
                <w:highlight w:val="none"/>
              </w:rPr>
            </w:pPr>
          </w:p>
        </w:tc>
        <w:tc>
          <w:tcPr>
            <w:tcW w:w="1566" w:type="dxa"/>
            <w:vAlign w:val="center"/>
          </w:tcPr>
          <w:p w14:paraId="308B52D5">
            <w:pPr>
              <w:jc w:val="center"/>
              <w:rPr>
                <w:rFonts w:ascii="宋体" w:hAnsi="宋体" w:cs="宋体"/>
                <w:bCs/>
                <w:szCs w:val="21"/>
                <w:highlight w:val="none"/>
              </w:rPr>
            </w:pPr>
            <w:r>
              <w:rPr>
                <w:rFonts w:hint="eastAsia" w:ascii="宋体" w:hAnsi="宋体" w:cs="宋体"/>
                <w:bCs/>
                <w:sz w:val="20"/>
                <w:highlight w:val="none"/>
                <w:lang w:val="en-GB" w:bidi="ar"/>
              </w:rPr>
              <w:t>1:告警,0:退出</w:t>
            </w:r>
          </w:p>
        </w:tc>
      </w:tr>
      <w:tr w14:paraId="7BC8DFBA">
        <w:tblPrEx>
          <w:tblLayout w:type="fixed"/>
        </w:tblPrEx>
        <w:trPr>
          <w:trHeight w:val="220" w:hRule="atLeast"/>
          <w:jc w:val="center"/>
        </w:trPr>
        <w:tc>
          <w:tcPr>
            <w:tcW w:w="753" w:type="dxa"/>
            <w:vAlign w:val="center"/>
          </w:tcPr>
          <w:p w14:paraId="078AE5A0">
            <w:pPr>
              <w:pStyle w:val="33"/>
              <w:snapToGrid/>
              <w:spacing w:line="360" w:lineRule="auto"/>
              <w:rPr>
                <w:rFonts w:eastAsia="等线" w:cs="Times New Roman"/>
                <w:sz w:val="20"/>
                <w:szCs w:val="20"/>
                <w:highlight w:val="none"/>
              </w:rPr>
            </w:pPr>
            <w:r>
              <w:rPr>
                <w:rFonts w:eastAsia="等线" w:cs="Times New Roman"/>
                <w:sz w:val="20"/>
                <w:szCs w:val="20"/>
                <w:highlight w:val="none"/>
              </w:rPr>
              <w:t>3</w:t>
            </w:r>
          </w:p>
        </w:tc>
        <w:tc>
          <w:tcPr>
            <w:tcW w:w="2852" w:type="dxa"/>
            <w:vAlign w:val="center"/>
          </w:tcPr>
          <w:p w14:paraId="26A18DEC">
            <w:pPr>
              <w:jc w:val="center"/>
              <w:rPr>
                <w:rFonts w:ascii="宋体" w:hAnsi="宋体" w:cs="宋体"/>
                <w:bCs/>
                <w:szCs w:val="21"/>
                <w:highlight w:val="none"/>
              </w:rPr>
            </w:pPr>
            <w:r>
              <w:rPr>
                <w:rFonts w:hint="eastAsia" w:ascii="宋体" w:hAnsi="宋体" w:cs="宋体"/>
                <w:bCs/>
                <w:szCs w:val="21"/>
                <w:highlight w:val="none"/>
                <w:lang w:val="en-GB" w:bidi="ar"/>
              </w:rPr>
              <w:t>小电流接地保护后加速</w:t>
            </w:r>
          </w:p>
        </w:tc>
        <w:tc>
          <w:tcPr>
            <w:tcW w:w="2456" w:type="dxa"/>
            <w:vAlign w:val="center"/>
          </w:tcPr>
          <w:p w14:paraId="25C3B734">
            <w:pPr>
              <w:jc w:val="center"/>
              <w:rPr>
                <w:rFonts w:ascii="宋体" w:hAnsi="宋体" w:cs="宋体"/>
                <w:bCs/>
                <w:szCs w:val="21"/>
                <w:highlight w:val="none"/>
              </w:rPr>
            </w:pPr>
            <w:r>
              <w:rPr>
                <w:rFonts w:hint="eastAsia" w:ascii="宋体" w:hAnsi="宋体" w:cs="宋体"/>
                <w:bCs/>
                <w:szCs w:val="21"/>
                <w:highlight w:val="none"/>
                <w:lang w:val="en-GB" w:bidi="ar"/>
              </w:rPr>
              <w:t>1/0</w:t>
            </w:r>
          </w:p>
        </w:tc>
        <w:tc>
          <w:tcPr>
            <w:tcW w:w="784" w:type="dxa"/>
            <w:vAlign w:val="center"/>
          </w:tcPr>
          <w:p w14:paraId="6118A8EE">
            <w:pPr>
              <w:jc w:val="center"/>
              <w:rPr>
                <w:rFonts w:ascii="宋体" w:hAnsi="宋体" w:cs="宋体"/>
                <w:bCs/>
                <w:szCs w:val="21"/>
                <w:highlight w:val="none"/>
              </w:rPr>
            </w:pPr>
          </w:p>
        </w:tc>
        <w:tc>
          <w:tcPr>
            <w:tcW w:w="1566" w:type="dxa"/>
            <w:vAlign w:val="center"/>
          </w:tcPr>
          <w:p w14:paraId="6DC01BE7">
            <w:pPr>
              <w:jc w:val="center"/>
              <w:rPr>
                <w:rFonts w:ascii="宋体" w:hAnsi="宋体" w:cs="宋体"/>
                <w:bCs/>
                <w:szCs w:val="21"/>
                <w:highlight w:val="none"/>
              </w:rPr>
            </w:pPr>
            <w:r>
              <w:rPr>
                <w:rFonts w:hint="eastAsia" w:ascii="宋体" w:hAnsi="宋体" w:cs="宋体"/>
                <w:bCs/>
                <w:sz w:val="20"/>
                <w:highlight w:val="none"/>
                <w:lang w:val="en-GB" w:bidi="ar"/>
              </w:rPr>
              <w:t>1:告警,0:退出</w:t>
            </w:r>
          </w:p>
        </w:tc>
      </w:tr>
      <w:tr w14:paraId="65FCE90D">
        <w:tblPrEx>
          <w:tblLayout w:type="fixed"/>
        </w:tblPrEx>
        <w:trPr>
          <w:trHeight w:val="220" w:hRule="atLeast"/>
          <w:jc w:val="center"/>
        </w:trPr>
        <w:tc>
          <w:tcPr>
            <w:tcW w:w="753" w:type="dxa"/>
            <w:vAlign w:val="center"/>
          </w:tcPr>
          <w:p w14:paraId="7CCFF40B">
            <w:pPr>
              <w:pStyle w:val="33"/>
              <w:snapToGrid/>
              <w:spacing w:line="360" w:lineRule="auto"/>
              <w:rPr>
                <w:rFonts w:eastAsia="等线" w:cs="Times New Roman"/>
                <w:sz w:val="20"/>
                <w:szCs w:val="20"/>
                <w:highlight w:val="none"/>
              </w:rPr>
            </w:pPr>
            <w:r>
              <w:rPr>
                <w:rFonts w:hint="eastAsia" w:eastAsia="等线" w:cs="Times New Roman"/>
                <w:sz w:val="20"/>
                <w:szCs w:val="20"/>
                <w:highlight w:val="none"/>
                <w:lang w:val="en-US"/>
              </w:rPr>
              <w:t>4</w:t>
            </w:r>
          </w:p>
        </w:tc>
        <w:tc>
          <w:tcPr>
            <w:tcW w:w="2852" w:type="dxa"/>
            <w:vAlign w:val="center"/>
          </w:tcPr>
          <w:p w14:paraId="05E37D2E">
            <w:pPr>
              <w:jc w:val="center"/>
              <w:rPr>
                <w:rFonts w:ascii="宋体" w:hAnsi="宋体" w:cs="宋体"/>
                <w:bCs/>
                <w:szCs w:val="21"/>
                <w:highlight w:val="none"/>
              </w:rPr>
            </w:pPr>
            <w:r>
              <w:rPr>
                <w:rFonts w:hint="eastAsia" w:ascii="宋体" w:hAnsi="宋体" w:cs="宋体"/>
                <w:bCs/>
                <w:szCs w:val="21"/>
                <w:highlight w:val="none"/>
                <w:lang w:val="en-GB"/>
              </w:rPr>
              <w:t>小电流接地故障时间</w:t>
            </w:r>
          </w:p>
        </w:tc>
        <w:tc>
          <w:tcPr>
            <w:tcW w:w="2456" w:type="dxa"/>
            <w:vAlign w:val="center"/>
          </w:tcPr>
          <w:p w14:paraId="6817A344">
            <w:pPr>
              <w:jc w:val="center"/>
              <w:rPr>
                <w:rFonts w:ascii="宋体" w:hAnsi="宋体" w:cs="宋体"/>
                <w:bCs/>
                <w:szCs w:val="21"/>
                <w:highlight w:val="none"/>
              </w:rPr>
            </w:pPr>
            <w:r>
              <w:rPr>
                <w:rFonts w:hint="eastAsia" w:ascii="宋体" w:hAnsi="宋体" w:cs="宋体"/>
                <w:bCs/>
                <w:szCs w:val="21"/>
                <w:highlight w:val="none"/>
                <w:lang w:val="en-GB"/>
              </w:rPr>
              <w:t>0～99s，步长0.01s</w:t>
            </w:r>
          </w:p>
        </w:tc>
        <w:tc>
          <w:tcPr>
            <w:tcW w:w="784" w:type="dxa"/>
            <w:vAlign w:val="center"/>
          </w:tcPr>
          <w:p w14:paraId="62995C74">
            <w:pPr>
              <w:jc w:val="center"/>
              <w:rPr>
                <w:rFonts w:ascii="宋体" w:hAnsi="宋体" w:cs="宋体"/>
                <w:bCs/>
                <w:szCs w:val="21"/>
                <w:highlight w:val="none"/>
              </w:rPr>
            </w:pPr>
            <w:r>
              <w:rPr>
                <w:rFonts w:hint="eastAsia" w:ascii="宋体" w:hAnsi="宋体" w:cs="宋体"/>
                <w:bCs/>
                <w:szCs w:val="21"/>
                <w:highlight w:val="none"/>
                <w:lang w:val="en-GB" w:bidi="ar"/>
              </w:rPr>
              <w:t>s</w:t>
            </w:r>
          </w:p>
        </w:tc>
        <w:tc>
          <w:tcPr>
            <w:tcW w:w="1566" w:type="dxa"/>
            <w:vAlign w:val="center"/>
          </w:tcPr>
          <w:p w14:paraId="25444B3E">
            <w:pPr>
              <w:jc w:val="center"/>
              <w:rPr>
                <w:rFonts w:ascii="宋体" w:hAnsi="宋体" w:cs="宋体"/>
                <w:bCs/>
                <w:szCs w:val="21"/>
                <w:highlight w:val="none"/>
                <w:lang w:bidi="ar"/>
              </w:rPr>
            </w:pPr>
          </w:p>
        </w:tc>
      </w:tr>
      <w:tr w14:paraId="7D7A43E6">
        <w:tblPrEx>
          <w:tblLayout w:type="fixed"/>
        </w:tblPrEx>
        <w:trPr>
          <w:trHeight w:val="220" w:hRule="atLeast"/>
          <w:jc w:val="center"/>
        </w:trPr>
        <w:tc>
          <w:tcPr>
            <w:tcW w:w="753" w:type="dxa"/>
            <w:vAlign w:val="center"/>
          </w:tcPr>
          <w:p w14:paraId="6142458A">
            <w:pPr>
              <w:pStyle w:val="33"/>
              <w:snapToGrid/>
              <w:spacing w:line="360" w:lineRule="auto"/>
              <w:rPr>
                <w:rFonts w:eastAsia="等线" w:cs="Times New Roman"/>
                <w:sz w:val="20"/>
                <w:szCs w:val="20"/>
                <w:highlight w:val="none"/>
              </w:rPr>
            </w:pPr>
            <w:r>
              <w:rPr>
                <w:rFonts w:hint="eastAsia" w:eastAsia="等线" w:cs="Times New Roman"/>
                <w:sz w:val="20"/>
                <w:szCs w:val="20"/>
                <w:highlight w:val="none"/>
              </w:rPr>
              <w:t>5</w:t>
            </w:r>
          </w:p>
        </w:tc>
        <w:tc>
          <w:tcPr>
            <w:tcW w:w="2852" w:type="dxa"/>
            <w:vAlign w:val="center"/>
          </w:tcPr>
          <w:p w14:paraId="69624D5F">
            <w:pPr>
              <w:jc w:val="center"/>
              <w:rPr>
                <w:rFonts w:ascii="宋体" w:hAnsi="宋体" w:cs="宋体"/>
                <w:bCs/>
                <w:szCs w:val="21"/>
                <w:highlight w:val="none"/>
              </w:rPr>
            </w:pPr>
            <w:r>
              <w:rPr>
                <w:rFonts w:hint="eastAsia" w:ascii="宋体" w:hAnsi="宋体" w:cs="宋体"/>
                <w:bCs/>
                <w:szCs w:val="21"/>
                <w:highlight w:val="none"/>
                <w:lang w:val="en-GB"/>
              </w:rPr>
              <w:t>后加速开放时间</w:t>
            </w:r>
          </w:p>
        </w:tc>
        <w:tc>
          <w:tcPr>
            <w:tcW w:w="2456" w:type="dxa"/>
            <w:vAlign w:val="center"/>
          </w:tcPr>
          <w:p w14:paraId="7B5C4C82">
            <w:pPr>
              <w:jc w:val="center"/>
              <w:rPr>
                <w:rFonts w:ascii="宋体" w:hAnsi="宋体" w:cs="宋体"/>
                <w:bCs/>
                <w:szCs w:val="21"/>
                <w:highlight w:val="none"/>
              </w:rPr>
            </w:pPr>
            <w:r>
              <w:rPr>
                <w:rFonts w:hint="eastAsia" w:ascii="宋体" w:hAnsi="宋体" w:cs="宋体"/>
                <w:bCs/>
                <w:szCs w:val="21"/>
                <w:highlight w:val="none"/>
                <w:lang w:val="en-GB"/>
              </w:rPr>
              <w:t>0～900s，步长0.01s</w:t>
            </w:r>
          </w:p>
        </w:tc>
        <w:tc>
          <w:tcPr>
            <w:tcW w:w="784" w:type="dxa"/>
            <w:vAlign w:val="center"/>
          </w:tcPr>
          <w:p w14:paraId="3FDE5B36">
            <w:pPr>
              <w:jc w:val="center"/>
              <w:rPr>
                <w:rFonts w:ascii="宋体" w:hAnsi="宋体" w:cs="宋体"/>
                <w:bCs/>
                <w:szCs w:val="21"/>
                <w:highlight w:val="none"/>
              </w:rPr>
            </w:pPr>
            <w:r>
              <w:rPr>
                <w:rFonts w:hint="eastAsia" w:ascii="宋体" w:hAnsi="宋体" w:cs="宋体"/>
                <w:bCs/>
                <w:szCs w:val="21"/>
                <w:highlight w:val="none"/>
                <w:lang w:val="en-GB" w:bidi="ar"/>
              </w:rPr>
              <w:t>s</w:t>
            </w:r>
          </w:p>
        </w:tc>
        <w:tc>
          <w:tcPr>
            <w:tcW w:w="1566" w:type="dxa"/>
            <w:vAlign w:val="center"/>
          </w:tcPr>
          <w:p w14:paraId="73301D66">
            <w:pPr>
              <w:jc w:val="center"/>
              <w:rPr>
                <w:rFonts w:ascii="宋体" w:hAnsi="宋体" w:cs="宋体"/>
                <w:bCs/>
                <w:szCs w:val="21"/>
                <w:highlight w:val="none"/>
                <w:lang w:bidi="ar"/>
              </w:rPr>
            </w:pPr>
          </w:p>
        </w:tc>
      </w:tr>
    </w:tbl>
    <w:p w14:paraId="4F1C83B8">
      <w:pPr>
        <w:rPr>
          <w:highlight w:val="none"/>
        </w:rPr>
      </w:pPr>
    </w:p>
    <w:p w14:paraId="36336530">
      <w:pPr>
        <w:pStyle w:val="34"/>
        <w:spacing w:before="120" w:beforeLines="50" w:after="120" w:afterLines="50" w:line="360" w:lineRule="auto"/>
        <w:ind w:firstLine="422"/>
        <w:outlineLvl w:val="1"/>
        <w:rPr>
          <w:rFonts w:hAnsi="宋体"/>
          <w:b/>
          <w:bCs/>
          <w:sz w:val="21"/>
          <w:szCs w:val="21"/>
          <w:highlight w:val="none"/>
        </w:rPr>
      </w:pPr>
      <w:bookmarkStart w:id="465" w:name="_Toc15669"/>
      <w:bookmarkStart w:id="466" w:name="_Toc7721"/>
      <w:r>
        <w:rPr>
          <w:rFonts w:hAnsi="宋体"/>
          <w:b/>
          <w:bCs/>
          <w:sz w:val="21"/>
          <w:szCs w:val="21"/>
          <w:highlight w:val="none"/>
        </w:rPr>
        <w:t>附录C.6 线路断线告警</w:t>
      </w:r>
      <w:bookmarkEnd w:id="465"/>
      <w:bookmarkEnd w:id="466"/>
    </w:p>
    <w:p w14:paraId="2AA049B1">
      <w:pPr>
        <w:spacing w:line="360" w:lineRule="auto"/>
        <w:ind w:firstLine="420"/>
        <w:rPr>
          <w:bCs/>
          <w:szCs w:val="11"/>
          <w:highlight w:val="none"/>
        </w:rPr>
      </w:pPr>
      <w:r>
        <w:rPr>
          <w:bCs/>
          <w:szCs w:val="11"/>
          <w:highlight w:val="none"/>
        </w:rPr>
        <w:t>线路断线告警指配网线路一次线路发生单相断线。满足线路断线故障特征时，经[线路断线告警确认时间]，发出线路断线告警。</w:t>
      </w:r>
    </w:p>
    <w:tbl>
      <w:tblPr>
        <w:tblStyle w:val="16"/>
        <w:tblW w:w="0" w:type="auto"/>
        <w:tblInd w:w="0" w:type="dxa"/>
        <w:tblLayout w:type="fixed"/>
        <w:tblCellMar>
          <w:top w:w="0" w:type="dxa"/>
          <w:left w:w="108" w:type="dxa"/>
          <w:bottom w:w="0" w:type="dxa"/>
          <w:right w:w="108" w:type="dxa"/>
        </w:tblCellMar>
      </w:tblPr>
      <w:tblGrid>
        <w:gridCol w:w="8931"/>
      </w:tblGrid>
      <w:tr w14:paraId="55052ED9">
        <w:tblPrEx>
          <w:tblLayout w:type="fixed"/>
        </w:tblPrEx>
        <w:tc>
          <w:tcPr>
            <w:tcW w:w="8931" w:type="dxa"/>
            <w:vAlign w:val="top"/>
          </w:tcPr>
          <w:p w14:paraId="4BFA7B2A">
            <w:pPr>
              <w:jc w:val="center"/>
              <w:rPr>
                <w:highlight w:val="none"/>
              </w:rPr>
            </w:pPr>
            <w:r>
              <w:rPr>
                <w:highlight w:val="none"/>
              </w:rPr>
              <w:drawing>
                <wp:inline distT="0" distB="0" distL="114300" distR="114300">
                  <wp:extent cx="5312410" cy="615315"/>
                  <wp:effectExtent l="0" t="0" r="2540" b="13335"/>
                  <wp:docPr id="1"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2"/>
                          <pic:cNvPicPr>
                            <a:picLocks noChangeAspect="1"/>
                          </pic:cNvPicPr>
                        </pic:nvPicPr>
                        <pic:blipFill>
                          <a:blip r:embed="rId144"/>
                          <a:stretch>
                            <a:fillRect/>
                          </a:stretch>
                        </pic:blipFill>
                        <pic:spPr>
                          <a:xfrm>
                            <a:off x="0" y="0"/>
                            <a:ext cx="5312410" cy="615315"/>
                          </a:xfrm>
                          <a:prstGeom prst="rect">
                            <a:avLst/>
                          </a:prstGeom>
                          <a:noFill/>
                          <a:ln>
                            <a:noFill/>
                          </a:ln>
                        </pic:spPr>
                      </pic:pic>
                    </a:graphicData>
                  </a:graphic>
                </wp:inline>
              </w:drawing>
            </w:r>
          </w:p>
        </w:tc>
      </w:tr>
      <w:tr w14:paraId="0C98650C">
        <w:tblPrEx>
          <w:tblLayout w:type="fixed"/>
        </w:tblPrEx>
        <w:trPr>
          <w:trHeight w:val="90" w:hRule="atLeast"/>
        </w:trPr>
        <w:tc>
          <w:tcPr>
            <w:tcW w:w="8931" w:type="dxa"/>
            <w:vAlign w:val="top"/>
          </w:tcPr>
          <w:p w14:paraId="2232C20B">
            <w:pPr>
              <w:jc w:val="center"/>
              <w:rPr>
                <w:highlight w:val="none"/>
              </w:rPr>
            </w:pPr>
            <w:r>
              <w:rPr>
                <w:rFonts w:hint="eastAsia"/>
                <w:bCs/>
                <w:szCs w:val="22"/>
                <w:highlight w:val="none"/>
              </w:rPr>
              <w:t>图C.3</w:t>
            </w:r>
            <w:r>
              <w:rPr>
                <w:bCs/>
                <w:szCs w:val="22"/>
                <w:highlight w:val="none"/>
              </w:rPr>
              <w:t>3</w:t>
            </w:r>
            <w:r>
              <w:rPr>
                <w:rFonts w:hint="eastAsia"/>
                <w:bCs/>
                <w:szCs w:val="22"/>
                <w:highlight w:val="none"/>
              </w:rPr>
              <w:t xml:space="preserve"> 线路断线告警逻辑图</w:t>
            </w:r>
          </w:p>
        </w:tc>
      </w:tr>
    </w:tbl>
    <w:p w14:paraId="4A13C6E1">
      <w:pPr>
        <w:pStyle w:val="18"/>
        <w:spacing w:line="360" w:lineRule="auto"/>
        <w:rPr>
          <w:rFonts w:ascii="Times New Roman" w:eastAsia="宋体"/>
          <w:b/>
          <w:szCs w:val="21"/>
          <w:highlight w:val="none"/>
        </w:rPr>
      </w:pPr>
      <w:bookmarkStart w:id="467" w:name="_Toc15107"/>
      <w:r>
        <w:rPr>
          <w:rFonts w:hint="eastAsia" w:ascii="Times New Roman" w:eastAsia="宋体"/>
          <w:b/>
          <w:szCs w:val="21"/>
          <w:highlight w:val="none"/>
        </w:rPr>
        <w:t>附录</w:t>
      </w:r>
      <w:r>
        <w:rPr>
          <w:rFonts w:ascii="Times New Roman" w:eastAsia="宋体"/>
          <w:b/>
          <w:szCs w:val="21"/>
          <w:highlight w:val="none"/>
        </w:rPr>
        <w:t xml:space="preserve">D  </w:t>
      </w:r>
      <w:r>
        <w:rPr>
          <w:rFonts w:hint="eastAsia" w:ascii="Times New Roman" w:eastAsia="宋体"/>
          <w:b/>
          <w:szCs w:val="21"/>
          <w:highlight w:val="none"/>
        </w:rPr>
        <w:t>航插布局参考方案</w:t>
      </w:r>
      <w:bookmarkEnd w:id="467"/>
    </w:p>
    <w:p w14:paraId="7CB132B0">
      <w:pPr>
        <w:spacing w:line="360" w:lineRule="auto"/>
        <w:ind w:firstLine="420"/>
        <w:rPr>
          <w:bCs/>
          <w:szCs w:val="11"/>
          <w:highlight w:val="none"/>
        </w:rPr>
      </w:pPr>
      <w:r>
        <w:rPr>
          <w:rFonts w:hint="eastAsia"/>
          <w:bCs/>
          <w:szCs w:val="11"/>
          <w:highlight w:val="none"/>
        </w:rPr>
        <w:t>航插布局总原则：开关柜柜内航插安装于柜内，柜间航插安装于柜顶。以</w:t>
      </w:r>
      <w:r>
        <w:rPr>
          <w:bCs/>
          <w:szCs w:val="11"/>
          <w:highlight w:val="none"/>
        </w:rPr>
        <w:t>DDDD</w:t>
      </w:r>
      <w:r>
        <w:rPr>
          <w:rFonts w:hint="eastAsia"/>
          <w:bCs/>
          <w:szCs w:val="11"/>
          <w:highlight w:val="none"/>
        </w:rPr>
        <w:t>方案为作为参考。</w:t>
      </w:r>
    </w:p>
    <w:p w14:paraId="170631B6">
      <w:pPr>
        <w:spacing w:before="120" w:beforeLines="50" w:after="120" w:afterLines="50" w:line="360" w:lineRule="auto"/>
        <w:outlineLvl w:val="1"/>
        <w:rPr>
          <w:rFonts w:ascii="宋体" w:hAnsi="宋体"/>
          <w:b/>
          <w:bCs/>
          <w:kern w:val="0"/>
          <w:szCs w:val="21"/>
          <w:highlight w:val="none"/>
        </w:rPr>
      </w:pPr>
      <w:bookmarkStart w:id="468" w:name="_Toc12180"/>
      <w:r>
        <w:rPr>
          <w:rFonts w:hint="eastAsia" w:ascii="宋体" w:hAnsi="宋体"/>
          <w:b/>
          <w:bCs/>
          <w:kern w:val="0"/>
          <w:szCs w:val="21"/>
          <w:highlight w:val="none"/>
        </w:rPr>
        <w:t>附录D</w:t>
      </w:r>
      <w:r>
        <w:rPr>
          <w:rFonts w:ascii="宋体" w:hAnsi="宋体"/>
          <w:b/>
          <w:bCs/>
          <w:kern w:val="0"/>
          <w:szCs w:val="21"/>
          <w:highlight w:val="none"/>
        </w:rPr>
        <w:t xml:space="preserve">.1  </w:t>
      </w:r>
      <w:r>
        <w:rPr>
          <w:rFonts w:hint="eastAsia" w:ascii="宋体" w:hAnsi="宋体"/>
          <w:b/>
          <w:bCs/>
          <w:kern w:val="0"/>
          <w:szCs w:val="21"/>
          <w:highlight w:val="none"/>
        </w:rPr>
        <w:t>含进线</w:t>
      </w:r>
      <w:r>
        <w:rPr>
          <w:rFonts w:ascii="宋体" w:hAnsi="宋体"/>
          <w:b/>
          <w:bCs/>
          <w:kern w:val="0"/>
          <w:szCs w:val="21"/>
          <w:highlight w:val="none"/>
        </w:rPr>
        <w:t>PT</w:t>
      </w:r>
      <w:r>
        <w:rPr>
          <w:rFonts w:hint="eastAsia" w:ascii="宋体" w:hAnsi="宋体"/>
          <w:b/>
          <w:bCs/>
          <w:kern w:val="0"/>
          <w:szCs w:val="21"/>
          <w:highlight w:val="none"/>
        </w:rPr>
        <w:t>柜方案</w:t>
      </w:r>
      <w:bookmarkEnd w:id="468"/>
    </w:p>
    <w:p w14:paraId="3141D896">
      <w:pPr>
        <w:pStyle w:val="3"/>
        <w:ind w:left="0"/>
        <w:rPr>
          <w:rFonts w:hAnsi="宋体"/>
          <w:b/>
          <w:highlight w:val="none"/>
        </w:rPr>
      </w:pPr>
      <w:r>
        <w:rPr>
          <w:rFonts w:hint="eastAsia" w:hAnsi="宋体"/>
          <w:b/>
          <w:bCs w:val="0"/>
          <w:highlight w:val="none"/>
        </w:rPr>
        <w:t>附录D.1</w:t>
      </w:r>
      <w:r>
        <w:rPr>
          <w:rFonts w:hAnsi="宋体"/>
          <w:b/>
          <w:bCs w:val="0"/>
          <w:highlight w:val="none"/>
        </w:rPr>
        <w:t xml:space="preserve">.1  </w:t>
      </w:r>
      <w:r>
        <w:rPr>
          <w:rFonts w:hint="eastAsia" w:hAnsi="宋体"/>
          <w:b/>
          <w:bCs w:val="0"/>
          <w:highlight w:val="none"/>
        </w:rPr>
        <w:t>主进线、主出线断路器柜</w:t>
      </w:r>
    </w:p>
    <w:p w14:paraId="1FC1BF38">
      <w:pPr>
        <w:spacing w:line="360" w:lineRule="auto"/>
        <w:ind w:firstLine="420"/>
        <w:rPr>
          <w:bCs/>
          <w:szCs w:val="11"/>
          <w:highlight w:val="none"/>
        </w:rPr>
      </w:pPr>
      <w:r>
        <w:rPr>
          <w:rFonts w:hint="eastAsia"/>
          <w:bCs/>
          <w:szCs w:val="11"/>
          <w:highlight w:val="none"/>
        </w:rPr>
        <w:t>柜内和柜间航插的插座安装于柜顶，柜内航插采用单端预制线缆，从机构室后封板由防水接头引入开关柜，如下布局图作参考：</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7"/>
      </w:tblGrid>
      <w:tr w14:paraId="4AA4806F">
        <w:tblPrEx>
          <w:tblLayout w:type="fixed"/>
        </w:tblPrEx>
        <w:trPr>
          <w:cantSplit/>
          <w:trHeight w:val="1368" w:hRule="atLeast"/>
          <w:jc w:val="center"/>
        </w:trPr>
        <w:tc>
          <w:tcPr>
            <w:tcW w:w="5987" w:type="dxa"/>
            <w:vAlign w:val="center"/>
          </w:tcPr>
          <w:p w14:paraId="2DFBAF95">
            <w:pPr>
              <w:adjustRightInd w:val="0"/>
              <w:spacing w:line="276" w:lineRule="auto"/>
              <w:jc w:val="center"/>
              <w:rPr>
                <w:rFonts w:ascii="宋体" w:hAnsi="宋体"/>
                <w:b/>
                <w:bCs/>
                <w:szCs w:val="21"/>
                <w:highlight w:val="none"/>
              </w:rPr>
            </w:pPr>
            <w:r>
              <w:rPr>
                <w:rFonts w:hint="eastAsia" w:ascii="宋体" w:hAnsi="宋体"/>
                <w:b/>
                <w:bCs/>
                <w:szCs w:val="21"/>
                <w:highlight w:val="none"/>
              </w:rPr>
              <w:t>柜后</w:t>
            </w:r>
          </w:p>
          <w:p w14:paraId="7BD44E49">
            <w:pPr>
              <w:adjustRightInd w:val="0"/>
              <w:spacing w:line="276" w:lineRule="auto"/>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3</w:t>
            </w:r>
            <w:r>
              <w:rPr>
                <w:rFonts w:ascii="宋体" w:hAnsi="宋体"/>
                <w:szCs w:val="21"/>
                <w:highlight w:val="none"/>
              </w:rPr>
              <w:t xml:space="preserve">  </w:t>
            </w:r>
            <w:r>
              <w:rPr>
                <w:rFonts w:hint="eastAsia" w:ascii="宋体" w:hAnsi="宋体"/>
                <w:szCs w:val="21"/>
                <w:highlight w:val="none"/>
              </w:rPr>
              <w:t>控制信号航插（</w:t>
            </w:r>
            <w:r>
              <w:rPr>
                <w:rFonts w:ascii="宋体" w:hAnsi="宋体"/>
                <w:szCs w:val="21"/>
                <w:highlight w:val="none"/>
              </w:rPr>
              <w:t>26</w:t>
            </w:r>
            <w:r>
              <w:rPr>
                <w:rFonts w:hint="eastAsia" w:ascii="宋体" w:hAnsi="宋体"/>
                <w:szCs w:val="21"/>
                <w:highlight w:val="none"/>
              </w:rPr>
              <w:t>芯）</w:t>
            </w:r>
            <w:r>
              <w:rPr>
                <w:rFonts w:ascii="宋体" w:hAnsi="宋体"/>
                <w:szCs w:val="21"/>
                <w:highlight w:val="none"/>
              </w:rPr>
              <w:t xml:space="preserve">    </w:t>
            </w:r>
            <w:r>
              <w:rPr>
                <w:rFonts w:hint="eastAsia" w:ascii="宋体" w:hAnsi="宋体"/>
                <w:szCs w:val="21"/>
                <w:highlight w:val="none"/>
              </w:rPr>
              <w:t xml:space="preserve">电流航插（6芯） </w:t>
            </w:r>
            <w:r>
              <w:rPr>
                <w:rFonts w:ascii="宋体" w:hAnsi="宋体"/>
                <w:szCs w:val="21"/>
                <w:highlight w:val="none"/>
              </w:rPr>
              <w:t xml:space="preserve">    </w:t>
            </w:r>
            <w:r>
              <w:rPr>
                <w:rFonts w:hint="eastAsia" w:ascii="宋体" w:hAnsi="宋体"/>
                <w:b/>
                <w:szCs w:val="21"/>
                <w:highlight w:val="none"/>
              </w:rPr>
              <w:t>右</w:t>
            </w:r>
            <w:r>
              <w:rPr>
                <w:rFonts w:ascii="宋体" w:hAnsi="宋体"/>
                <w:b/>
                <w:szCs w:val="21"/>
                <w:highlight w:val="none"/>
              </w:rPr>
              <w:t>2</w:t>
            </w:r>
          </w:p>
          <w:p w14:paraId="6FCABBAF">
            <w:pPr>
              <w:adjustRightInd w:val="0"/>
              <w:spacing w:line="276" w:lineRule="auto"/>
              <w:rPr>
                <w:rFonts w:ascii="宋体" w:hAnsi="宋体"/>
                <w:szCs w:val="21"/>
                <w:highlight w:val="none"/>
              </w:rPr>
            </w:pPr>
            <w:r>
              <w:rPr>
                <w:rFonts w:hint="eastAsia" w:ascii="宋体" w:hAnsi="宋体"/>
                <w:b/>
                <w:bCs/>
                <w:szCs w:val="21"/>
                <w:highlight w:val="none"/>
              </w:rPr>
              <w:t>左</w:t>
            </w:r>
            <w:r>
              <w:rPr>
                <w:rFonts w:ascii="宋体" w:hAnsi="宋体"/>
                <w:b/>
                <w:bCs/>
                <w:szCs w:val="21"/>
                <w:highlight w:val="none"/>
              </w:rPr>
              <w:t>2</w:t>
            </w:r>
            <w:r>
              <w:rPr>
                <w:rFonts w:ascii="宋体" w:hAnsi="宋体"/>
                <w:szCs w:val="21"/>
                <w:highlight w:val="none"/>
              </w:rPr>
              <w:t xml:space="preserve">  </w:t>
            </w:r>
            <w:r>
              <w:rPr>
                <w:rFonts w:hint="eastAsia" w:ascii="宋体" w:hAnsi="宋体"/>
                <w:szCs w:val="21"/>
                <w:highlight w:val="none"/>
              </w:rPr>
              <w:t>进线电压航插（</w:t>
            </w:r>
            <w:r>
              <w:rPr>
                <w:rFonts w:ascii="宋体" w:hAnsi="宋体"/>
                <w:szCs w:val="21"/>
                <w:highlight w:val="none"/>
              </w:rPr>
              <w:t>6</w:t>
            </w:r>
            <w:r>
              <w:rPr>
                <w:rFonts w:hint="eastAsia" w:ascii="宋体" w:hAnsi="宋体"/>
                <w:szCs w:val="21"/>
                <w:highlight w:val="none"/>
              </w:rPr>
              <w:t>芯）</w:t>
            </w: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10</w:t>
            </w:r>
            <w:r>
              <w:rPr>
                <w:rFonts w:hint="eastAsia" w:ascii="宋体" w:hAnsi="宋体"/>
                <w:szCs w:val="21"/>
                <w:highlight w:val="none"/>
              </w:rPr>
              <w:t>芯）</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1</w:t>
            </w:r>
            <w:r>
              <w:rPr>
                <w:rFonts w:ascii="宋体" w:hAnsi="宋体"/>
                <w:szCs w:val="21"/>
                <w:highlight w:val="none"/>
              </w:rPr>
              <w:t xml:space="preserve">   </w:t>
            </w:r>
          </w:p>
          <w:p w14:paraId="49DCA3B8">
            <w:pPr>
              <w:adjustRightInd w:val="0"/>
              <w:spacing w:line="276" w:lineRule="auto"/>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1</w:t>
            </w:r>
            <w:r>
              <w:rPr>
                <w:rFonts w:ascii="宋体" w:hAnsi="宋体"/>
                <w:szCs w:val="21"/>
                <w:highlight w:val="none"/>
              </w:rPr>
              <w:t xml:space="preserve">  </w:t>
            </w:r>
            <w:r>
              <w:rPr>
                <w:rFonts w:hint="eastAsia" w:ascii="宋体" w:hAnsi="宋体"/>
                <w:szCs w:val="21"/>
                <w:highlight w:val="none"/>
              </w:rPr>
              <w:t xml:space="preserve">以太网航插 </w:t>
            </w:r>
            <w:r>
              <w:rPr>
                <w:rFonts w:ascii="宋体" w:hAnsi="宋体"/>
                <w:szCs w:val="21"/>
                <w:highlight w:val="none"/>
              </w:rPr>
              <w:t xml:space="preserve">         </w:t>
            </w:r>
          </w:p>
          <w:p w14:paraId="4F1CE3C0">
            <w:pPr>
              <w:adjustRightInd w:val="0"/>
              <w:spacing w:line="276" w:lineRule="auto"/>
              <w:jc w:val="center"/>
              <w:rPr>
                <w:b/>
                <w:bCs/>
                <w:szCs w:val="21"/>
                <w:highlight w:val="none"/>
              </w:rPr>
            </w:pPr>
            <w:r>
              <w:rPr>
                <w:rFonts w:hint="eastAsia" w:ascii="宋体" w:hAnsi="宋体"/>
                <w:b/>
                <w:bCs/>
                <w:szCs w:val="21"/>
                <w:highlight w:val="none"/>
              </w:rPr>
              <w:t>柜前（靠近运行人员）</w:t>
            </w:r>
          </w:p>
        </w:tc>
      </w:tr>
    </w:tbl>
    <w:p w14:paraId="421F0D90">
      <w:pPr>
        <w:ind w:firstLine="420"/>
        <w:rPr>
          <w:highlight w:val="none"/>
        </w:rPr>
      </w:pPr>
    </w:p>
    <w:p w14:paraId="7EEADACF">
      <w:pPr>
        <w:spacing w:line="360" w:lineRule="auto"/>
        <w:ind w:firstLine="420"/>
        <w:rPr>
          <w:bCs/>
          <w:szCs w:val="11"/>
          <w:highlight w:val="none"/>
        </w:rPr>
      </w:pPr>
      <w:r>
        <w:rPr>
          <w:rFonts w:hint="eastAsia"/>
          <w:bCs/>
          <w:szCs w:val="11"/>
          <w:highlight w:val="none"/>
        </w:rPr>
        <w:t>说明：进线电压航插只针对于进线断路器柜。</w:t>
      </w:r>
    </w:p>
    <w:p w14:paraId="6C223DAB">
      <w:pPr>
        <w:pStyle w:val="3"/>
        <w:ind w:left="0"/>
        <w:rPr>
          <w:rFonts w:hAnsi="宋体"/>
          <w:b/>
          <w:highlight w:val="none"/>
        </w:rPr>
      </w:pPr>
      <w:r>
        <w:rPr>
          <w:rFonts w:hint="eastAsia" w:hAnsi="宋体"/>
          <w:b/>
          <w:bCs w:val="0"/>
          <w:highlight w:val="none"/>
        </w:rPr>
        <w:t>附录D.1</w:t>
      </w:r>
      <w:r>
        <w:rPr>
          <w:rFonts w:hAnsi="宋体"/>
          <w:b/>
          <w:bCs w:val="0"/>
          <w:highlight w:val="none"/>
        </w:rPr>
        <w:t xml:space="preserve">.2  </w:t>
      </w:r>
      <w:r>
        <w:rPr>
          <w:rFonts w:hint="eastAsia" w:hAnsi="宋体"/>
          <w:b/>
          <w:bCs w:val="0"/>
          <w:highlight w:val="none"/>
        </w:rPr>
        <w:t>出线断路器柜</w:t>
      </w:r>
    </w:p>
    <w:p w14:paraId="03F88287">
      <w:pPr>
        <w:spacing w:line="360" w:lineRule="auto"/>
        <w:ind w:firstLine="420"/>
        <w:rPr>
          <w:bCs/>
          <w:szCs w:val="11"/>
          <w:highlight w:val="none"/>
        </w:rPr>
      </w:pPr>
      <w:r>
        <w:rPr>
          <w:rFonts w:hint="eastAsia"/>
          <w:bCs/>
          <w:szCs w:val="11"/>
          <w:highlight w:val="none"/>
        </w:rPr>
        <w:t>柜内和柜间航插的插座安装于柜顶，柜内航插采用单端预制线缆，从机构室后封板由防水接头引入开关柜，如下布局图作参考：</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87"/>
      </w:tblGrid>
      <w:tr w14:paraId="3EDE1E80">
        <w:tblPrEx>
          <w:tblLayout w:type="fixed"/>
        </w:tblPrEx>
        <w:trPr>
          <w:cantSplit/>
          <w:trHeight w:val="1368" w:hRule="atLeast"/>
          <w:jc w:val="center"/>
        </w:trPr>
        <w:tc>
          <w:tcPr>
            <w:tcW w:w="5987" w:type="dxa"/>
            <w:vAlign w:val="center"/>
          </w:tcPr>
          <w:p w14:paraId="1F0098D8">
            <w:pPr>
              <w:adjustRightInd w:val="0"/>
              <w:spacing w:line="276" w:lineRule="auto"/>
              <w:jc w:val="center"/>
              <w:rPr>
                <w:rFonts w:ascii="宋体" w:hAnsi="宋体"/>
                <w:b/>
                <w:bCs/>
                <w:szCs w:val="21"/>
                <w:highlight w:val="none"/>
              </w:rPr>
            </w:pPr>
            <w:r>
              <w:rPr>
                <w:rFonts w:hint="eastAsia" w:ascii="宋体" w:hAnsi="宋体"/>
                <w:b/>
                <w:bCs/>
                <w:szCs w:val="21"/>
                <w:highlight w:val="none"/>
              </w:rPr>
              <w:t>柜后</w:t>
            </w:r>
          </w:p>
          <w:p w14:paraId="2CBECE18">
            <w:pPr>
              <w:adjustRightInd w:val="0"/>
              <w:spacing w:line="276" w:lineRule="auto"/>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3</w:t>
            </w:r>
            <w:r>
              <w:rPr>
                <w:rFonts w:ascii="宋体" w:hAnsi="宋体"/>
                <w:szCs w:val="21"/>
                <w:highlight w:val="none"/>
              </w:rPr>
              <w:t xml:space="preserve">  </w:t>
            </w:r>
            <w:r>
              <w:rPr>
                <w:rFonts w:hint="eastAsia" w:ascii="宋体" w:hAnsi="宋体"/>
                <w:szCs w:val="21"/>
                <w:highlight w:val="none"/>
              </w:rPr>
              <w:t>控制信号航插（</w:t>
            </w:r>
            <w:r>
              <w:rPr>
                <w:rFonts w:ascii="宋体" w:hAnsi="宋体"/>
                <w:szCs w:val="21"/>
                <w:highlight w:val="none"/>
              </w:rPr>
              <w:t>26</w:t>
            </w:r>
            <w:r>
              <w:rPr>
                <w:rFonts w:hint="eastAsia" w:ascii="宋体" w:hAnsi="宋体"/>
                <w:szCs w:val="21"/>
                <w:highlight w:val="none"/>
              </w:rPr>
              <w:t>芯）</w:t>
            </w:r>
            <w:r>
              <w:rPr>
                <w:rFonts w:ascii="宋体" w:hAnsi="宋体"/>
                <w:szCs w:val="21"/>
                <w:highlight w:val="none"/>
              </w:rPr>
              <w:t xml:space="preserve">    </w:t>
            </w:r>
            <w:r>
              <w:rPr>
                <w:rFonts w:hint="eastAsia" w:ascii="宋体" w:hAnsi="宋体"/>
                <w:szCs w:val="21"/>
                <w:highlight w:val="none"/>
              </w:rPr>
              <w:t xml:space="preserve">电流航插（6芯） </w:t>
            </w:r>
            <w:r>
              <w:rPr>
                <w:rFonts w:ascii="宋体" w:hAnsi="宋体"/>
                <w:szCs w:val="21"/>
                <w:highlight w:val="none"/>
              </w:rPr>
              <w:t xml:space="preserve">     </w:t>
            </w:r>
            <w:r>
              <w:rPr>
                <w:rFonts w:hint="eastAsia" w:ascii="宋体" w:hAnsi="宋体"/>
                <w:b/>
                <w:szCs w:val="21"/>
                <w:highlight w:val="none"/>
              </w:rPr>
              <w:t>右</w:t>
            </w:r>
            <w:r>
              <w:rPr>
                <w:rFonts w:ascii="宋体" w:hAnsi="宋体"/>
                <w:b/>
                <w:szCs w:val="21"/>
                <w:highlight w:val="none"/>
              </w:rPr>
              <w:t>2</w:t>
            </w:r>
          </w:p>
          <w:p w14:paraId="0A290A15">
            <w:pPr>
              <w:adjustRightInd w:val="0"/>
              <w:spacing w:line="276" w:lineRule="auto"/>
              <w:ind w:firstLine="2730" w:firstLineChars="1300"/>
              <w:rPr>
                <w:rFonts w:ascii="宋体" w:hAnsi="宋体"/>
                <w:szCs w:val="21"/>
                <w:highlight w:val="none"/>
              </w:rPr>
            </w:pP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10</w:t>
            </w:r>
            <w:r>
              <w:rPr>
                <w:rFonts w:hint="eastAsia" w:ascii="宋体" w:hAnsi="宋体"/>
                <w:szCs w:val="21"/>
                <w:highlight w:val="none"/>
              </w:rPr>
              <w:t>芯）</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1</w:t>
            </w:r>
            <w:r>
              <w:rPr>
                <w:rFonts w:ascii="宋体" w:hAnsi="宋体"/>
                <w:szCs w:val="21"/>
                <w:highlight w:val="none"/>
              </w:rPr>
              <w:t xml:space="preserve">   </w:t>
            </w:r>
          </w:p>
          <w:p w14:paraId="41AED8B9">
            <w:pPr>
              <w:adjustRightInd w:val="0"/>
              <w:spacing w:line="276" w:lineRule="auto"/>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1</w:t>
            </w:r>
            <w:r>
              <w:rPr>
                <w:rFonts w:ascii="宋体" w:hAnsi="宋体"/>
                <w:szCs w:val="21"/>
                <w:highlight w:val="none"/>
              </w:rPr>
              <w:t xml:space="preserve">  </w:t>
            </w:r>
            <w:r>
              <w:rPr>
                <w:rFonts w:hint="eastAsia" w:ascii="宋体" w:hAnsi="宋体"/>
                <w:szCs w:val="21"/>
                <w:highlight w:val="none"/>
              </w:rPr>
              <w:t xml:space="preserve">以太网航插 </w:t>
            </w:r>
            <w:r>
              <w:rPr>
                <w:rFonts w:ascii="宋体" w:hAnsi="宋体"/>
                <w:szCs w:val="21"/>
                <w:highlight w:val="none"/>
              </w:rPr>
              <w:t xml:space="preserve">         </w:t>
            </w:r>
          </w:p>
          <w:p w14:paraId="5F0D8DFB">
            <w:pPr>
              <w:adjustRightInd w:val="0"/>
              <w:spacing w:line="276" w:lineRule="auto"/>
              <w:jc w:val="center"/>
              <w:rPr>
                <w:b/>
                <w:bCs/>
                <w:szCs w:val="21"/>
                <w:highlight w:val="none"/>
              </w:rPr>
            </w:pPr>
            <w:r>
              <w:rPr>
                <w:rFonts w:hint="eastAsia" w:ascii="宋体" w:hAnsi="宋体"/>
                <w:b/>
                <w:bCs/>
                <w:szCs w:val="21"/>
                <w:highlight w:val="none"/>
              </w:rPr>
              <w:t>柜前（靠近运行人员）</w:t>
            </w:r>
          </w:p>
        </w:tc>
      </w:tr>
    </w:tbl>
    <w:p w14:paraId="45E6013E">
      <w:pPr>
        <w:ind w:firstLine="420"/>
        <w:rPr>
          <w:highlight w:val="none"/>
        </w:rPr>
      </w:pPr>
    </w:p>
    <w:p w14:paraId="39ED092D">
      <w:pPr>
        <w:spacing w:line="360" w:lineRule="auto"/>
        <w:ind w:firstLine="420"/>
        <w:rPr>
          <w:bCs/>
          <w:szCs w:val="11"/>
          <w:highlight w:val="none"/>
        </w:rPr>
      </w:pPr>
      <w:r>
        <w:rPr>
          <w:rFonts w:hint="eastAsia"/>
          <w:bCs/>
          <w:szCs w:val="11"/>
          <w:highlight w:val="none"/>
        </w:rPr>
        <w:t>说明：进线电压航插只针对于进线断路器柜。</w:t>
      </w:r>
    </w:p>
    <w:p w14:paraId="79761BF7">
      <w:pPr>
        <w:pStyle w:val="3"/>
        <w:ind w:left="0"/>
        <w:rPr>
          <w:rFonts w:hAnsi="宋体"/>
          <w:b/>
          <w:highlight w:val="none"/>
        </w:rPr>
      </w:pPr>
      <w:r>
        <w:rPr>
          <w:rFonts w:hint="eastAsia" w:hAnsi="宋体"/>
          <w:b/>
          <w:bCs w:val="0"/>
          <w:highlight w:val="none"/>
        </w:rPr>
        <w:t>附录D.1</w:t>
      </w:r>
      <w:r>
        <w:rPr>
          <w:rFonts w:hAnsi="宋体"/>
          <w:b/>
          <w:bCs w:val="0"/>
          <w:highlight w:val="none"/>
        </w:rPr>
        <w:t xml:space="preserve">.3  </w:t>
      </w:r>
      <w:r>
        <w:rPr>
          <w:rFonts w:hint="eastAsia" w:hAnsi="宋体"/>
          <w:b/>
          <w:bCs w:val="0"/>
          <w:highlight w:val="none"/>
        </w:rPr>
        <w:t>进线</w:t>
      </w:r>
      <w:r>
        <w:rPr>
          <w:rFonts w:hAnsi="宋体"/>
          <w:b/>
          <w:bCs w:val="0"/>
          <w:highlight w:val="none"/>
        </w:rPr>
        <w:t>PT</w:t>
      </w:r>
      <w:r>
        <w:rPr>
          <w:rFonts w:hint="eastAsia" w:hAnsi="宋体"/>
          <w:b/>
          <w:bCs w:val="0"/>
          <w:highlight w:val="none"/>
        </w:rPr>
        <w:t>柜（综合通信单元安装于进线</w:t>
      </w:r>
      <w:r>
        <w:rPr>
          <w:rFonts w:hAnsi="宋体"/>
          <w:b/>
          <w:bCs w:val="0"/>
          <w:highlight w:val="none"/>
        </w:rPr>
        <w:t>PT</w:t>
      </w:r>
      <w:r>
        <w:rPr>
          <w:rFonts w:hint="eastAsia" w:hAnsi="宋体"/>
          <w:b/>
          <w:bCs w:val="0"/>
          <w:highlight w:val="none"/>
        </w:rPr>
        <w:t>柜）</w:t>
      </w:r>
    </w:p>
    <w:p w14:paraId="1A9ED791">
      <w:pPr>
        <w:spacing w:line="360" w:lineRule="auto"/>
        <w:ind w:firstLine="420"/>
        <w:rPr>
          <w:bCs/>
          <w:szCs w:val="11"/>
          <w:highlight w:val="none"/>
        </w:rPr>
      </w:pPr>
      <w:r>
        <w:rPr>
          <w:rFonts w:hint="eastAsia"/>
          <w:bCs/>
          <w:szCs w:val="11"/>
          <w:highlight w:val="none"/>
        </w:rPr>
        <w:t>柜内插座安装于二次小室底部，插头布局在二次小室内；柜间航插的插座安装于柜顶，如下布局图作参考：</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2"/>
      </w:tblGrid>
      <w:tr w14:paraId="439912FC">
        <w:tblPrEx>
          <w:tblLayout w:type="fixed"/>
        </w:tblPrEx>
        <w:trPr>
          <w:cantSplit/>
          <w:trHeight w:val="1782" w:hRule="atLeast"/>
          <w:jc w:val="center"/>
        </w:trPr>
        <w:tc>
          <w:tcPr>
            <w:tcW w:w="9512" w:type="dxa"/>
            <w:vAlign w:val="center"/>
          </w:tcPr>
          <w:p w14:paraId="18B85CAB">
            <w:pPr>
              <w:adjustRightInd w:val="0"/>
              <w:jc w:val="center"/>
              <w:rPr>
                <w:rFonts w:ascii="宋体" w:hAnsi="宋体"/>
                <w:b/>
                <w:bCs/>
                <w:szCs w:val="21"/>
                <w:highlight w:val="none"/>
              </w:rPr>
            </w:pPr>
            <w:r>
              <w:rPr>
                <w:rFonts w:hint="eastAsia" w:ascii="宋体" w:hAnsi="宋体"/>
                <w:b/>
                <w:bCs/>
                <w:szCs w:val="21"/>
                <w:highlight w:val="none"/>
              </w:rPr>
              <w:t>柜后</w:t>
            </w:r>
          </w:p>
          <w:p w14:paraId="053977F2">
            <w:pPr>
              <w:adjustRightInd w:val="0"/>
              <w:spacing w:line="276" w:lineRule="auto"/>
              <w:ind w:firstLine="5077" w:firstLineChars="2418"/>
              <w:rPr>
                <w:rFonts w:ascii="宋体" w:hAnsi="宋体"/>
                <w:szCs w:val="21"/>
                <w:highlight w:val="none"/>
              </w:rPr>
            </w:pPr>
            <w:r>
              <w:rPr>
                <w:rFonts w:hint="eastAsia" w:ascii="宋体" w:hAnsi="宋体"/>
                <w:szCs w:val="21"/>
                <w:highlight w:val="none"/>
              </w:rPr>
              <w:t>主进线电压航插（</w:t>
            </w:r>
            <w:r>
              <w:rPr>
                <w:rFonts w:ascii="宋体" w:hAnsi="宋体"/>
                <w:szCs w:val="21"/>
                <w:highlight w:val="none"/>
              </w:rPr>
              <w:t>6</w:t>
            </w:r>
            <w:r>
              <w:rPr>
                <w:rFonts w:hint="eastAsia" w:ascii="宋体" w:hAnsi="宋体"/>
                <w:szCs w:val="21"/>
                <w:highlight w:val="none"/>
              </w:rPr>
              <w:t>芯）</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4</w:t>
            </w:r>
          </w:p>
          <w:p w14:paraId="31EEFE1C">
            <w:pPr>
              <w:adjustRightInd w:val="0"/>
              <w:spacing w:line="276" w:lineRule="auto"/>
              <w:jc w:val="left"/>
              <w:rPr>
                <w:rFonts w:hint="eastAsia" w:ascii="等线" w:hAnsi="等线" w:eastAsia="等线"/>
                <w:szCs w:val="21"/>
                <w:highlight w:val="none"/>
              </w:rPr>
            </w:pPr>
            <w:r>
              <w:rPr>
                <w:rFonts w:hint="eastAsia" w:ascii="宋体" w:hAnsi="宋体"/>
                <w:b/>
                <w:bCs/>
                <w:szCs w:val="21"/>
                <w:highlight w:val="none"/>
              </w:rPr>
              <w:t>左</w:t>
            </w:r>
            <w:r>
              <w:rPr>
                <w:rFonts w:ascii="宋体" w:hAnsi="宋体"/>
                <w:b/>
                <w:bCs/>
                <w:szCs w:val="21"/>
                <w:highlight w:val="none"/>
              </w:rPr>
              <w:t>3</w:t>
            </w:r>
            <w:r>
              <w:rPr>
                <w:rFonts w:ascii="宋体" w:hAnsi="宋体"/>
                <w:szCs w:val="21"/>
                <w:highlight w:val="none"/>
              </w:rPr>
              <w:t xml:space="preserve">  </w:t>
            </w:r>
            <w:r>
              <w:rPr>
                <w:rFonts w:hint="eastAsia" w:ascii="宋体" w:hAnsi="宋体"/>
                <w:szCs w:val="21"/>
                <w:highlight w:val="none"/>
              </w:rPr>
              <w:t>以太网航插</w:t>
            </w:r>
            <w:r>
              <w:rPr>
                <w:rFonts w:ascii="宋体" w:hAnsi="宋体"/>
                <w:szCs w:val="21"/>
                <w:highlight w:val="none"/>
              </w:rPr>
              <w:t xml:space="preserve">3      </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b/>
                <w:szCs w:val="21"/>
                <w:highlight w:val="none"/>
              </w:rPr>
              <w:t>中</w:t>
            </w:r>
            <w:r>
              <w:rPr>
                <w:rFonts w:ascii="宋体" w:hAnsi="宋体"/>
                <w:b/>
                <w:szCs w:val="21"/>
                <w:highlight w:val="none"/>
              </w:rPr>
              <w:t>3</w:t>
            </w:r>
            <w:r>
              <w:rPr>
                <w:rFonts w:hint="eastAsia" w:ascii="宋体" w:hAnsi="宋体"/>
                <w:szCs w:val="21"/>
                <w:highlight w:val="none"/>
              </w:rPr>
              <w:t>以太网航插</w:t>
            </w:r>
            <w:r>
              <w:rPr>
                <w:rFonts w:ascii="宋体" w:hAnsi="宋体"/>
                <w:szCs w:val="21"/>
                <w:highlight w:val="none"/>
              </w:rPr>
              <w:t>6</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szCs w:val="21"/>
                <w:highlight w:val="none"/>
              </w:rPr>
              <w:t>主出线电压航插（</w:t>
            </w:r>
            <w:r>
              <w:rPr>
                <w:rFonts w:ascii="宋体" w:hAnsi="宋体"/>
                <w:szCs w:val="21"/>
                <w:highlight w:val="none"/>
              </w:rPr>
              <w:t>6</w:t>
            </w:r>
            <w:r>
              <w:rPr>
                <w:rFonts w:hint="eastAsia" w:ascii="宋体" w:hAnsi="宋体"/>
                <w:szCs w:val="21"/>
                <w:highlight w:val="none"/>
              </w:rPr>
              <w:t>芯）</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3</w:t>
            </w:r>
          </w:p>
          <w:p w14:paraId="6E8C54BC">
            <w:pPr>
              <w:adjustRightInd w:val="0"/>
              <w:spacing w:line="276" w:lineRule="auto"/>
              <w:jc w:val="left"/>
              <w:rPr>
                <w:rFonts w:hint="eastAsia" w:ascii="等线" w:hAnsi="等线" w:eastAsia="等线"/>
                <w:szCs w:val="21"/>
                <w:highlight w:val="none"/>
              </w:rPr>
            </w:pPr>
            <w:r>
              <w:rPr>
                <w:rFonts w:hint="eastAsia" w:ascii="宋体" w:hAnsi="宋体"/>
                <w:b/>
                <w:bCs/>
                <w:szCs w:val="21"/>
                <w:highlight w:val="none"/>
              </w:rPr>
              <w:t>左</w:t>
            </w:r>
            <w:r>
              <w:rPr>
                <w:rFonts w:ascii="宋体" w:hAnsi="宋体"/>
                <w:b/>
                <w:bCs/>
                <w:szCs w:val="21"/>
                <w:highlight w:val="none"/>
              </w:rPr>
              <w:t>2</w:t>
            </w:r>
            <w:r>
              <w:rPr>
                <w:rFonts w:ascii="宋体" w:hAnsi="宋体"/>
                <w:szCs w:val="21"/>
                <w:highlight w:val="none"/>
              </w:rPr>
              <w:t xml:space="preserve">  </w:t>
            </w:r>
            <w:r>
              <w:rPr>
                <w:rFonts w:hint="eastAsia" w:ascii="宋体" w:hAnsi="宋体"/>
                <w:szCs w:val="21"/>
                <w:highlight w:val="none"/>
              </w:rPr>
              <w:t>以太网航插</w:t>
            </w:r>
            <w:r>
              <w:rPr>
                <w:rFonts w:ascii="宋体" w:hAnsi="宋体"/>
                <w:szCs w:val="21"/>
                <w:highlight w:val="none"/>
              </w:rPr>
              <w:t>2</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b/>
                <w:szCs w:val="21"/>
                <w:highlight w:val="none"/>
              </w:rPr>
              <w:t>中</w:t>
            </w:r>
            <w:r>
              <w:rPr>
                <w:rFonts w:ascii="宋体" w:hAnsi="宋体"/>
                <w:b/>
                <w:szCs w:val="21"/>
                <w:highlight w:val="none"/>
              </w:rPr>
              <w:t>2</w:t>
            </w:r>
            <w:r>
              <w:rPr>
                <w:rFonts w:hint="eastAsia" w:ascii="宋体" w:hAnsi="宋体"/>
                <w:szCs w:val="21"/>
                <w:highlight w:val="none"/>
              </w:rPr>
              <w:t>以太网航插</w:t>
            </w:r>
            <w:r>
              <w:rPr>
                <w:rFonts w:ascii="宋体" w:hAnsi="宋体"/>
                <w:szCs w:val="21"/>
                <w:highlight w:val="none"/>
              </w:rPr>
              <w:t>5</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szCs w:val="21"/>
                <w:highlight w:val="none"/>
              </w:rPr>
              <w:t xml:space="preserve">进线电压航插（柜内10芯） </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2</w:t>
            </w:r>
          </w:p>
          <w:p w14:paraId="116C6001">
            <w:pPr>
              <w:adjustRightInd w:val="0"/>
              <w:spacing w:line="276" w:lineRule="auto"/>
              <w:jc w:val="left"/>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1</w:t>
            </w:r>
            <w:r>
              <w:rPr>
                <w:rFonts w:ascii="宋体" w:hAnsi="宋体"/>
                <w:szCs w:val="21"/>
                <w:highlight w:val="none"/>
              </w:rPr>
              <w:t xml:space="preserve">  </w:t>
            </w:r>
            <w:r>
              <w:rPr>
                <w:rFonts w:hint="eastAsia" w:ascii="宋体" w:hAnsi="宋体"/>
                <w:szCs w:val="21"/>
                <w:highlight w:val="none"/>
              </w:rPr>
              <w:t>以太网航插</w:t>
            </w:r>
            <w:r>
              <w:rPr>
                <w:rFonts w:ascii="宋体" w:hAnsi="宋体"/>
                <w:szCs w:val="21"/>
                <w:highlight w:val="none"/>
              </w:rPr>
              <w:t>1</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b/>
                <w:szCs w:val="21"/>
                <w:highlight w:val="none"/>
              </w:rPr>
              <w:t>中1</w:t>
            </w:r>
            <w:r>
              <w:rPr>
                <w:rFonts w:hint="eastAsia" w:ascii="宋体" w:hAnsi="宋体"/>
                <w:szCs w:val="21"/>
                <w:highlight w:val="none"/>
              </w:rPr>
              <w:t>以太网航插</w:t>
            </w:r>
            <w:r>
              <w:rPr>
                <w:rFonts w:ascii="宋体" w:hAnsi="宋体"/>
                <w:szCs w:val="21"/>
                <w:highlight w:val="none"/>
              </w:rPr>
              <w:t>4</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szCs w:val="21"/>
                <w:highlight w:val="none"/>
              </w:rPr>
              <w:t>进线电压航插（柜内1</w:t>
            </w:r>
            <w:r>
              <w:rPr>
                <w:rFonts w:ascii="宋体" w:hAnsi="宋体"/>
                <w:szCs w:val="21"/>
                <w:highlight w:val="none"/>
              </w:rPr>
              <w:t>0</w:t>
            </w:r>
            <w:r>
              <w:rPr>
                <w:rFonts w:hint="eastAsia" w:ascii="宋体" w:hAnsi="宋体"/>
                <w:szCs w:val="21"/>
                <w:highlight w:val="none"/>
              </w:rPr>
              <w:t>芯）</w:t>
            </w:r>
            <w:r>
              <w:rPr>
                <w:rFonts w:hint="eastAsia" w:ascii="宋体" w:hAnsi="宋体"/>
                <w:b/>
                <w:szCs w:val="21"/>
                <w:highlight w:val="none"/>
              </w:rPr>
              <w:t xml:space="preserve"> </w:t>
            </w:r>
            <w:r>
              <w:rPr>
                <w:rFonts w:ascii="宋体" w:hAnsi="宋体"/>
                <w:b/>
                <w:szCs w:val="21"/>
                <w:highlight w:val="none"/>
              </w:rPr>
              <w:t xml:space="preserve">  </w:t>
            </w:r>
            <w:r>
              <w:rPr>
                <w:rFonts w:hint="eastAsia" w:ascii="宋体" w:hAnsi="宋体"/>
                <w:b/>
                <w:szCs w:val="21"/>
                <w:highlight w:val="none"/>
              </w:rPr>
              <w:t xml:space="preserve">右1 </w:t>
            </w:r>
          </w:p>
          <w:p w14:paraId="7177F828">
            <w:pPr>
              <w:rPr>
                <w:highlight w:val="none"/>
              </w:rPr>
            </w:pPr>
          </w:p>
          <w:p w14:paraId="6C13D88B">
            <w:pPr>
              <w:adjustRightInd w:val="0"/>
              <w:spacing w:line="276" w:lineRule="auto"/>
              <w:jc w:val="center"/>
              <w:rPr>
                <w:b/>
                <w:bCs/>
                <w:szCs w:val="21"/>
                <w:highlight w:val="none"/>
              </w:rPr>
            </w:pPr>
            <w:r>
              <w:rPr>
                <w:rFonts w:hint="eastAsia" w:ascii="宋体" w:hAnsi="宋体"/>
                <w:b/>
                <w:bCs/>
                <w:szCs w:val="21"/>
                <w:highlight w:val="none"/>
              </w:rPr>
              <w:t>柜前（靠近运行人员）</w:t>
            </w:r>
          </w:p>
        </w:tc>
      </w:tr>
    </w:tbl>
    <w:p w14:paraId="7ABDF52B">
      <w:pPr>
        <w:pStyle w:val="3"/>
        <w:ind w:left="0"/>
        <w:rPr>
          <w:rFonts w:hAnsi="宋体"/>
          <w:b/>
          <w:highlight w:val="none"/>
        </w:rPr>
      </w:pPr>
      <w:r>
        <w:rPr>
          <w:rFonts w:hint="eastAsia" w:hAnsi="宋体"/>
          <w:b/>
          <w:bCs w:val="0"/>
          <w:highlight w:val="none"/>
        </w:rPr>
        <w:t>附录D.1</w:t>
      </w:r>
      <w:r>
        <w:rPr>
          <w:rFonts w:hAnsi="宋体"/>
          <w:b/>
          <w:bCs w:val="0"/>
          <w:highlight w:val="none"/>
        </w:rPr>
        <w:t xml:space="preserve">.4  </w:t>
      </w:r>
      <w:r>
        <w:rPr>
          <w:rFonts w:hint="eastAsia" w:hAnsi="宋体"/>
          <w:b/>
          <w:bCs w:val="0"/>
          <w:highlight w:val="none"/>
        </w:rPr>
        <w:t>母线</w:t>
      </w:r>
      <w:r>
        <w:rPr>
          <w:rFonts w:hAnsi="宋体"/>
          <w:b/>
          <w:bCs w:val="0"/>
          <w:highlight w:val="none"/>
        </w:rPr>
        <w:t>PT</w:t>
      </w:r>
      <w:r>
        <w:rPr>
          <w:rFonts w:hint="eastAsia" w:hAnsi="宋体"/>
          <w:b/>
          <w:bCs w:val="0"/>
          <w:highlight w:val="none"/>
        </w:rPr>
        <w:t>柜</w:t>
      </w:r>
    </w:p>
    <w:p w14:paraId="5AA656FC">
      <w:pPr>
        <w:spacing w:line="360" w:lineRule="auto"/>
        <w:ind w:firstLine="420"/>
        <w:rPr>
          <w:bCs/>
          <w:szCs w:val="11"/>
          <w:highlight w:val="none"/>
        </w:rPr>
      </w:pPr>
      <w:r>
        <w:rPr>
          <w:rFonts w:hint="eastAsia"/>
          <w:bCs/>
          <w:szCs w:val="11"/>
          <w:highlight w:val="none"/>
        </w:rPr>
        <w:t>柜柜内和柜间航插的插座安装于柜顶，柜内航插采用单端预制线缆，从机构室后封板由防水接头引入开关柜，如下布局图作参考：</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4"/>
      </w:tblGrid>
      <w:tr w14:paraId="574278E9">
        <w:tblPrEx>
          <w:tblLayout w:type="fixed"/>
        </w:tblPrEx>
        <w:trPr>
          <w:cantSplit/>
          <w:trHeight w:val="1622" w:hRule="atLeast"/>
          <w:jc w:val="center"/>
        </w:trPr>
        <w:tc>
          <w:tcPr>
            <w:tcW w:w="9484" w:type="dxa"/>
            <w:vAlign w:val="center"/>
          </w:tcPr>
          <w:p w14:paraId="3C2DC34D">
            <w:pPr>
              <w:adjustRightInd w:val="0"/>
              <w:spacing w:line="276" w:lineRule="auto"/>
              <w:jc w:val="center"/>
              <w:rPr>
                <w:rFonts w:ascii="宋体" w:hAnsi="宋体"/>
                <w:b/>
                <w:bCs/>
                <w:szCs w:val="21"/>
                <w:highlight w:val="none"/>
              </w:rPr>
            </w:pPr>
            <w:r>
              <w:rPr>
                <w:rFonts w:hint="eastAsia" w:ascii="宋体" w:hAnsi="宋体"/>
                <w:b/>
                <w:bCs/>
                <w:szCs w:val="21"/>
                <w:highlight w:val="none"/>
              </w:rPr>
              <w:t>柜后</w:t>
            </w:r>
          </w:p>
          <w:p w14:paraId="0FFC5033">
            <w:pPr>
              <w:adjustRightInd w:val="0"/>
              <w:spacing w:line="276" w:lineRule="auto"/>
              <w:jc w:val="left"/>
              <w:rPr>
                <w:rFonts w:hint="eastAsia" w:ascii="等线" w:hAnsi="等线" w:eastAsia="等线"/>
                <w:szCs w:val="21"/>
                <w:highlight w:val="none"/>
              </w:rPr>
            </w:pPr>
            <w:r>
              <w:rPr>
                <w:rFonts w:hint="eastAsia" w:ascii="宋体" w:hAnsi="宋体"/>
                <w:b/>
                <w:bCs/>
                <w:szCs w:val="21"/>
                <w:highlight w:val="none"/>
              </w:rPr>
              <w:t>左</w:t>
            </w:r>
            <w:r>
              <w:rPr>
                <w:rFonts w:ascii="宋体" w:hAnsi="宋体"/>
                <w:b/>
                <w:bCs/>
                <w:szCs w:val="21"/>
                <w:highlight w:val="none"/>
              </w:rPr>
              <w:t>3</w:t>
            </w: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3</w:t>
            </w:r>
            <w:r>
              <w:rPr>
                <w:rFonts w:hint="eastAsia" w:ascii="宋体" w:hAnsi="宋体"/>
                <w:szCs w:val="21"/>
                <w:highlight w:val="none"/>
              </w:rPr>
              <w:t>（</w:t>
            </w:r>
            <w:r>
              <w:rPr>
                <w:rFonts w:ascii="宋体" w:hAnsi="宋体"/>
                <w:szCs w:val="21"/>
                <w:highlight w:val="none"/>
              </w:rPr>
              <w:t>10</w:t>
            </w:r>
            <w:r>
              <w:rPr>
                <w:rFonts w:hint="eastAsia" w:ascii="宋体" w:hAnsi="宋体"/>
                <w:szCs w:val="21"/>
                <w:highlight w:val="none"/>
              </w:rPr>
              <w:t xml:space="preserve">芯） </w:t>
            </w:r>
            <w:r>
              <w:rPr>
                <w:rFonts w:ascii="宋体" w:hAnsi="宋体"/>
                <w:szCs w:val="21"/>
                <w:highlight w:val="none"/>
              </w:rPr>
              <w:t xml:space="preserve"> </w:t>
            </w:r>
            <w:r>
              <w:rPr>
                <w:rFonts w:hint="eastAsia" w:ascii="宋体" w:hAnsi="宋体"/>
                <w:b/>
                <w:szCs w:val="21"/>
                <w:highlight w:val="none"/>
              </w:rPr>
              <w:t>中</w:t>
            </w:r>
            <w:r>
              <w:rPr>
                <w:rFonts w:ascii="宋体" w:hAnsi="宋体"/>
                <w:b/>
                <w:szCs w:val="21"/>
                <w:highlight w:val="none"/>
              </w:rPr>
              <w:t>3</w:t>
            </w: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6</w:t>
            </w:r>
            <w:r>
              <w:rPr>
                <w:rFonts w:hint="eastAsia" w:ascii="宋体" w:hAnsi="宋体"/>
                <w:szCs w:val="21"/>
                <w:highlight w:val="none"/>
              </w:rPr>
              <w:t>（1</w:t>
            </w:r>
            <w:r>
              <w:rPr>
                <w:rFonts w:ascii="宋体" w:hAnsi="宋体"/>
                <w:szCs w:val="21"/>
                <w:highlight w:val="none"/>
              </w:rPr>
              <w:t>0</w:t>
            </w:r>
            <w:r>
              <w:rPr>
                <w:rFonts w:hint="eastAsia" w:ascii="宋体" w:hAnsi="宋体"/>
                <w:szCs w:val="21"/>
                <w:highlight w:val="none"/>
              </w:rPr>
              <w:t>芯）</w:t>
            </w:r>
            <w:r>
              <w:rPr>
                <w:rFonts w:ascii="宋体" w:hAnsi="宋体"/>
                <w:szCs w:val="21"/>
                <w:highlight w:val="none"/>
              </w:rPr>
              <w:t xml:space="preserve">  </w:t>
            </w:r>
            <w:r>
              <w:rPr>
                <w:rFonts w:hint="eastAsia" w:ascii="宋体" w:hAnsi="宋体"/>
                <w:szCs w:val="21"/>
                <w:highlight w:val="none"/>
              </w:rPr>
              <w:t>母线电压航插（柜内</w:t>
            </w:r>
            <w:r>
              <w:rPr>
                <w:rFonts w:ascii="宋体" w:hAnsi="宋体"/>
                <w:szCs w:val="21"/>
                <w:highlight w:val="none"/>
              </w:rPr>
              <w:t>10</w:t>
            </w:r>
            <w:r>
              <w:rPr>
                <w:rFonts w:hint="eastAsia" w:ascii="宋体" w:hAnsi="宋体"/>
                <w:szCs w:val="21"/>
                <w:highlight w:val="none"/>
              </w:rPr>
              <w:t>芯）</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2</w:t>
            </w:r>
          </w:p>
          <w:p w14:paraId="4B5F1121">
            <w:pPr>
              <w:adjustRightInd w:val="0"/>
              <w:spacing w:line="276" w:lineRule="auto"/>
              <w:jc w:val="left"/>
              <w:rPr>
                <w:rFonts w:hint="eastAsia" w:ascii="等线" w:hAnsi="等线" w:eastAsia="等线"/>
                <w:szCs w:val="21"/>
                <w:highlight w:val="none"/>
              </w:rPr>
            </w:pPr>
            <w:r>
              <w:rPr>
                <w:rFonts w:hint="eastAsia" w:ascii="宋体" w:hAnsi="宋体"/>
                <w:b/>
                <w:bCs/>
                <w:szCs w:val="21"/>
                <w:highlight w:val="none"/>
              </w:rPr>
              <w:t>左</w:t>
            </w:r>
            <w:r>
              <w:rPr>
                <w:rFonts w:ascii="宋体" w:hAnsi="宋体"/>
                <w:b/>
                <w:bCs/>
                <w:szCs w:val="21"/>
                <w:highlight w:val="none"/>
              </w:rPr>
              <w:t>2</w:t>
            </w: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2</w:t>
            </w:r>
            <w:r>
              <w:rPr>
                <w:rFonts w:hint="eastAsia" w:ascii="宋体" w:hAnsi="宋体"/>
                <w:szCs w:val="21"/>
                <w:highlight w:val="none"/>
              </w:rPr>
              <w:t>（</w:t>
            </w:r>
            <w:r>
              <w:rPr>
                <w:rFonts w:ascii="宋体" w:hAnsi="宋体"/>
                <w:szCs w:val="21"/>
                <w:highlight w:val="none"/>
              </w:rPr>
              <w:t>10</w:t>
            </w:r>
            <w:r>
              <w:rPr>
                <w:rFonts w:hint="eastAsia" w:ascii="宋体" w:hAnsi="宋体"/>
                <w:szCs w:val="21"/>
                <w:highlight w:val="none"/>
              </w:rPr>
              <w:t>芯）</w:t>
            </w:r>
            <w:r>
              <w:rPr>
                <w:rFonts w:ascii="宋体" w:hAnsi="宋体"/>
                <w:szCs w:val="21"/>
                <w:highlight w:val="none"/>
              </w:rPr>
              <w:t xml:space="preserve">  </w:t>
            </w:r>
            <w:r>
              <w:rPr>
                <w:rFonts w:hint="eastAsia" w:ascii="宋体" w:hAnsi="宋体"/>
                <w:b/>
                <w:szCs w:val="21"/>
                <w:highlight w:val="none"/>
              </w:rPr>
              <w:t>中</w:t>
            </w:r>
            <w:r>
              <w:rPr>
                <w:rFonts w:ascii="宋体" w:hAnsi="宋体"/>
                <w:b/>
                <w:szCs w:val="21"/>
                <w:highlight w:val="none"/>
              </w:rPr>
              <w:t>2</w:t>
            </w: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5</w:t>
            </w:r>
            <w:r>
              <w:rPr>
                <w:rFonts w:hint="eastAsia" w:ascii="宋体" w:hAnsi="宋体"/>
                <w:szCs w:val="21"/>
                <w:highlight w:val="none"/>
              </w:rPr>
              <w:t>（1</w:t>
            </w:r>
            <w:r>
              <w:rPr>
                <w:rFonts w:ascii="宋体" w:hAnsi="宋体"/>
                <w:szCs w:val="21"/>
                <w:highlight w:val="none"/>
              </w:rPr>
              <w:t>0</w:t>
            </w:r>
            <w:r>
              <w:rPr>
                <w:rFonts w:hint="eastAsia" w:ascii="宋体" w:hAnsi="宋体"/>
                <w:szCs w:val="21"/>
                <w:highlight w:val="none"/>
              </w:rPr>
              <w:t>芯）</w:t>
            </w:r>
            <w:r>
              <w:rPr>
                <w:rFonts w:ascii="宋体" w:hAnsi="宋体"/>
                <w:szCs w:val="21"/>
                <w:highlight w:val="none"/>
              </w:rPr>
              <w:t xml:space="preserve">  </w:t>
            </w:r>
            <w:r>
              <w:rPr>
                <w:rFonts w:hint="eastAsia" w:ascii="宋体" w:hAnsi="宋体"/>
                <w:szCs w:val="21"/>
                <w:highlight w:val="none"/>
              </w:rPr>
              <w:t>除湿及外箱照明</w:t>
            </w:r>
            <w:r>
              <w:rPr>
                <w:rFonts w:hint="eastAsia" w:ascii="等线" w:hAnsi="等线" w:eastAsia="等线"/>
                <w:szCs w:val="21"/>
                <w:highlight w:val="none"/>
              </w:rPr>
              <w:t>航插（</w:t>
            </w:r>
            <w:r>
              <w:rPr>
                <w:rFonts w:ascii="等线" w:hAnsi="等线" w:eastAsia="等线"/>
                <w:szCs w:val="21"/>
                <w:highlight w:val="none"/>
              </w:rPr>
              <w:t>6</w:t>
            </w:r>
            <w:r>
              <w:rPr>
                <w:rFonts w:hint="eastAsia" w:ascii="等线" w:hAnsi="等线" w:eastAsia="等线"/>
                <w:szCs w:val="21"/>
                <w:highlight w:val="none"/>
              </w:rPr>
              <w:t xml:space="preserve">芯） </w:t>
            </w:r>
            <w:r>
              <w:rPr>
                <w:rFonts w:hint="eastAsia" w:ascii="宋体" w:hAnsi="宋体"/>
                <w:b/>
                <w:bCs/>
                <w:szCs w:val="21"/>
                <w:highlight w:val="none"/>
              </w:rPr>
              <w:t>右</w:t>
            </w:r>
            <w:r>
              <w:rPr>
                <w:rFonts w:ascii="宋体" w:hAnsi="宋体"/>
                <w:b/>
                <w:bCs/>
                <w:szCs w:val="21"/>
                <w:highlight w:val="none"/>
              </w:rPr>
              <w:t>1</w:t>
            </w:r>
          </w:p>
          <w:p w14:paraId="459DE0BA">
            <w:pPr>
              <w:adjustRightInd w:val="0"/>
              <w:spacing w:line="276" w:lineRule="auto"/>
              <w:jc w:val="left"/>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1</w:t>
            </w: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1</w:t>
            </w:r>
            <w:r>
              <w:rPr>
                <w:rFonts w:hint="eastAsia" w:ascii="宋体" w:hAnsi="宋体"/>
                <w:szCs w:val="21"/>
                <w:highlight w:val="none"/>
              </w:rPr>
              <w:t>（</w:t>
            </w:r>
            <w:r>
              <w:rPr>
                <w:rFonts w:ascii="宋体" w:hAnsi="宋体"/>
                <w:szCs w:val="21"/>
                <w:highlight w:val="none"/>
              </w:rPr>
              <w:t>10</w:t>
            </w:r>
            <w:r>
              <w:rPr>
                <w:rFonts w:hint="eastAsia" w:ascii="宋体" w:hAnsi="宋体"/>
                <w:szCs w:val="21"/>
                <w:highlight w:val="none"/>
              </w:rPr>
              <w:t>芯）</w:t>
            </w:r>
            <w:r>
              <w:rPr>
                <w:rFonts w:ascii="宋体" w:hAnsi="宋体"/>
                <w:szCs w:val="21"/>
                <w:highlight w:val="none"/>
              </w:rPr>
              <w:t xml:space="preserve">  </w:t>
            </w:r>
            <w:r>
              <w:rPr>
                <w:rFonts w:hint="eastAsia" w:ascii="宋体" w:hAnsi="宋体"/>
                <w:b/>
                <w:szCs w:val="21"/>
                <w:highlight w:val="none"/>
              </w:rPr>
              <w:t>中1</w:t>
            </w:r>
            <w:r>
              <w:rPr>
                <w:rFonts w:ascii="宋体" w:hAnsi="宋体"/>
                <w:szCs w:val="21"/>
                <w:highlight w:val="none"/>
              </w:rPr>
              <w:t xml:space="preserve"> </w:t>
            </w:r>
            <w:r>
              <w:rPr>
                <w:rFonts w:hint="eastAsia" w:ascii="宋体" w:hAnsi="宋体"/>
                <w:szCs w:val="21"/>
                <w:highlight w:val="none"/>
              </w:rPr>
              <w:t>母线电压航插4（1</w:t>
            </w:r>
            <w:r>
              <w:rPr>
                <w:rFonts w:ascii="宋体" w:hAnsi="宋体"/>
                <w:szCs w:val="21"/>
                <w:highlight w:val="none"/>
              </w:rPr>
              <w:t>0</w:t>
            </w:r>
            <w:r>
              <w:rPr>
                <w:rFonts w:hint="eastAsia" w:ascii="宋体" w:hAnsi="宋体"/>
                <w:szCs w:val="21"/>
                <w:highlight w:val="none"/>
              </w:rPr>
              <w:t>芯）</w:t>
            </w:r>
            <w:r>
              <w:rPr>
                <w:rFonts w:ascii="宋体" w:hAnsi="宋体"/>
                <w:szCs w:val="21"/>
                <w:highlight w:val="none"/>
              </w:rPr>
              <w:t xml:space="preserve">   </w:t>
            </w:r>
          </w:p>
          <w:p w14:paraId="70534A85">
            <w:pPr>
              <w:adjustRightInd w:val="0"/>
              <w:spacing w:line="276" w:lineRule="auto"/>
              <w:jc w:val="center"/>
              <w:rPr>
                <w:b/>
                <w:bCs/>
                <w:szCs w:val="21"/>
                <w:highlight w:val="none"/>
              </w:rPr>
            </w:pPr>
            <w:r>
              <w:rPr>
                <w:rFonts w:hint="eastAsia" w:ascii="宋体" w:hAnsi="宋体"/>
                <w:b/>
                <w:bCs/>
                <w:szCs w:val="21"/>
                <w:highlight w:val="none"/>
              </w:rPr>
              <w:t>柜前（靠近运行人员）</w:t>
            </w:r>
          </w:p>
        </w:tc>
      </w:tr>
    </w:tbl>
    <w:p w14:paraId="5B73DBBF">
      <w:pPr>
        <w:spacing w:before="120" w:beforeLines="50" w:after="120" w:afterLines="50" w:line="360" w:lineRule="auto"/>
        <w:outlineLvl w:val="1"/>
        <w:rPr>
          <w:rFonts w:ascii="宋体" w:hAnsi="宋体"/>
          <w:b/>
          <w:bCs/>
          <w:kern w:val="0"/>
          <w:szCs w:val="21"/>
          <w:highlight w:val="none"/>
        </w:rPr>
      </w:pPr>
      <w:bookmarkStart w:id="469" w:name="_Toc4723"/>
      <w:r>
        <w:rPr>
          <w:rFonts w:hint="eastAsia" w:ascii="宋体" w:hAnsi="宋体"/>
          <w:b/>
          <w:bCs/>
          <w:kern w:val="0"/>
          <w:szCs w:val="21"/>
          <w:highlight w:val="none"/>
        </w:rPr>
        <w:t>附录D</w:t>
      </w:r>
      <w:r>
        <w:rPr>
          <w:rFonts w:ascii="宋体" w:hAnsi="宋体"/>
          <w:b/>
          <w:bCs/>
          <w:kern w:val="0"/>
          <w:szCs w:val="21"/>
          <w:highlight w:val="none"/>
        </w:rPr>
        <w:t xml:space="preserve">.2  </w:t>
      </w:r>
      <w:r>
        <w:rPr>
          <w:rFonts w:hint="eastAsia" w:ascii="宋体" w:hAnsi="宋体"/>
          <w:b/>
          <w:bCs/>
          <w:kern w:val="0"/>
          <w:szCs w:val="21"/>
          <w:highlight w:val="none"/>
        </w:rPr>
        <w:t>无进线</w:t>
      </w:r>
      <w:r>
        <w:rPr>
          <w:rFonts w:ascii="宋体" w:hAnsi="宋体"/>
          <w:b/>
          <w:bCs/>
          <w:kern w:val="0"/>
          <w:szCs w:val="21"/>
          <w:highlight w:val="none"/>
        </w:rPr>
        <w:t>PT</w:t>
      </w:r>
      <w:r>
        <w:rPr>
          <w:rFonts w:hint="eastAsia" w:ascii="宋体" w:hAnsi="宋体"/>
          <w:b/>
          <w:bCs/>
          <w:kern w:val="0"/>
          <w:szCs w:val="21"/>
          <w:highlight w:val="none"/>
        </w:rPr>
        <w:t>柜方案</w:t>
      </w:r>
      <w:bookmarkEnd w:id="469"/>
    </w:p>
    <w:p w14:paraId="4A7A95B3">
      <w:pPr>
        <w:pStyle w:val="3"/>
        <w:ind w:left="0"/>
        <w:rPr>
          <w:rFonts w:hAnsi="宋体"/>
          <w:b/>
          <w:highlight w:val="none"/>
        </w:rPr>
      </w:pPr>
      <w:r>
        <w:rPr>
          <w:rFonts w:hint="eastAsia" w:hAnsi="宋体"/>
          <w:b/>
          <w:bCs w:val="0"/>
          <w:highlight w:val="none"/>
        </w:rPr>
        <w:t>附录D.2</w:t>
      </w:r>
      <w:r>
        <w:rPr>
          <w:rFonts w:hAnsi="宋体"/>
          <w:b/>
          <w:bCs w:val="0"/>
          <w:highlight w:val="none"/>
        </w:rPr>
        <w:t xml:space="preserve">.1  </w:t>
      </w:r>
      <w:r>
        <w:rPr>
          <w:rFonts w:hint="eastAsia" w:hAnsi="宋体"/>
          <w:b/>
          <w:bCs w:val="0"/>
          <w:highlight w:val="none"/>
        </w:rPr>
        <w:t>断路器柜</w:t>
      </w:r>
    </w:p>
    <w:p w14:paraId="4FF88537">
      <w:pPr>
        <w:spacing w:line="360" w:lineRule="auto"/>
        <w:ind w:firstLine="420"/>
        <w:rPr>
          <w:bCs/>
          <w:szCs w:val="11"/>
          <w:highlight w:val="none"/>
        </w:rPr>
      </w:pPr>
      <w:r>
        <w:rPr>
          <w:rFonts w:hint="eastAsia"/>
          <w:bCs/>
          <w:szCs w:val="11"/>
          <w:highlight w:val="none"/>
        </w:rPr>
        <w:t>柜内插座安装于二次小室底部，插头布局在机构室；柜间航插的插座安装于柜顶，如下布局图作参考：</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92"/>
      </w:tblGrid>
      <w:tr w14:paraId="79A547B4">
        <w:tblPrEx>
          <w:tblLayout w:type="fixed"/>
        </w:tblPrEx>
        <w:trPr>
          <w:cantSplit/>
          <w:trHeight w:val="1270" w:hRule="atLeast"/>
          <w:jc w:val="center"/>
        </w:trPr>
        <w:tc>
          <w:tcPr>
            <w:tcW w:w="6092" w:type="dxa"/>
            <w:vAlign w:val="center"/>
          </w:tcPr>
          <w:p w14:paraId="2000DF4F">
            <w:pPr>
              <w:adjustRightInd w:val="0"/>
              <w:jc w:val="center"/>
              <w:rPr>
                <w:rFonts w:ascii="宋体" w:hAnsi="宋体"/>
                <w:b/>
                <w:bCs/>
                <w:szCs w:val="21"/>
                <w:highlight w:val="none"/>
              </w:rPr>
            </w:pPr>
            <w:r>
              <w:rPr>
                <w:rFonts w:hint="eastAsia" w:ascii="宋体" w:hAnsi="宋体"/>
                <w:b/>
                <w:bCs/>
                <w:szCs w:val="21"/>
                <w:highlight w:val="none"/>
              </w:rPr>
              <w:t>柜后</w:t>
            </w:r>
          </w:p>
          <w:p w14:paraId="3E4C7542">
            <w:pPr>
              <w:adjustRightInd w:val="0"/>
              <w:spacing w:line="276" w:lineRule="auto"/>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3</w:t>
            </w:r>
            <w:r>
              <w:rPr>
                <w:rFonts w:ascii="宋体" w:hAnsi="宋体"/>
                <w:szCs w:val="21"/>
                <w:highlight w:val="none"/>
              </w:rPr>
              <w:t xml:space="preserve">  </w:t>
            </w:r>
            <w:r>
              <w:rPr>
                <w:rFonts w:hint="eastAsia" w:ascii="宋体" w:hAnsi="宋体"/>
                <w:szCs w:val="21"/>
                <w:highlight w:val="none"/>
              </w:rPr>
              <w:t>控制信号航插（</w:t>
            </w:r>
            <w:r>
              <w:rPr>
                <w:rFonts w:ascii="宋体" w:hAnsi="宋体"/>
                <w:szCs w:val="21"/>
                <w:highlight w:val="none"/>
              </w:rPr>
              <w:t>26</w:t>
            </w:r>
            <w:r>
              <w:rPr>
                <w:rFonts w:hint="eastAsia" w:ascii="宋体" w:hAnsi="宋体"/>
                <w:szCs w:val="21"/>
                <w:highlight w:val="none"/>
              </w:rPr>
              <w:t>芯）</w:t>
            </w:r>
            <w:r>
              <w:rPr>
                <w:rFonts w:ascii="宋体" w:hAnsi="宋体"/>
                <w:szCs w:val="21"/>
                <w:highlight w:val="none"/>
              </w:rPr>
              <w:t xml:space="preserve">    </w:t>
            </w:r>
            <w:r>
              <w:rPr>
                <w:rFonts w:hint="eastAsia" w:ascii="宋体" w:hAnsi="宋体"/>
                <w:szCs w:val="21"/>
                <w:highlight w:val="none"/>
              </w:rPr>
              <w:t xml:space="preserve">电流航插（6芯） </w:t>
            </w:r>
            <w:r>
              <w:rPr>
                <w:rFonts w:ascii="宋体" w:hAnsi="宋体"/>
                <w:szCs w:val="21"/>
                <w:highlight w:val="none"/>
              </w:rPr>
              <w:t xml:space="preserve">     </w:t>
            </w:r>
            <w:r>
              <w:rPr>
                <w:rFonts w:hint="eastAsia" w:ascii="宋体" w:hAnsi="宋体"/>
                <w:b/>
                <w:szCs w:val="21"/>
                <w:highlight w:val="none"/>
              </w:rPr>
              <w:t>右</w:t>
            </w:r>
            <w:r>
              <w:rPr>
                <w:rFonts w:ascii="宋体" w:hAnsi="宋体"/>
                <w:b/>
                <w:szCs w:val="21"/>
                <w:highlight w:val="none"/>
              </w:rPr>
              <w:t>2</w:t>
            </w:r>
          </w:p>
          <w:p w14:paraId="037E5256">
            <w:pPr>
              <w:adjustRightInd w:val="0"/>
              <w:spacing w:line="276" w:lineRule="auto"/>
              <w:ind w:firstLine="2730" w:firstLineChars="1300"/>
              <w:rPr>
                <w:rFonts w:ascii="宋体" w:hAnsi="宋体"/>
                <w:szCs w:val="21"/>
                <w:highlight w:val="none"/>
              </w:rPr>
            </w:pPr>
            <w:r>
              <w:rPr>
                <w:rFonts w:ascii="宋体" w:hAnsi="宋体"/>
                <w:szCs w:val="21"/>
                <w:highlight w:val="none"/>
              </w:rPr>
              <w:t xml:space="preserve">    </w:t>
            </w:r>
            <w:r>
              <w:rPr>
                <w:rFonts w:hint="eastAsia" w:ascii="宋体" w:hAnsi="宋体"/>
                <w:szCs w:val="21"/>
                <w:highlight w:val="none"/>
              </w:rPr>
              <w:t>母线电压航插（</w:t>
            </w:r>
            <w:r>
              <w:rPr>
                <w:rFonts w:ascii="宋体" w:hAnsi="宋体"/>
                <w:szCs w:val="21"/>
                <w:highlight w:val="none"/>
              </w:rPr>
              <w:t>10</w:t>
            </w:r>
            <w:r>
              <w:rPr>
                <w:rFonts w:hint="eastAsia" w:ascii="宋体" w:hAnsi="宋体"/>
                <w:szCs w:val="21"/>
                <w:highlight w:val="none"/>
              </w:rPr>
              <w:t>芯）</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1</w:t>
            </w:r>
            <w:r>
              <w:rPr>
                <w:rFonts w:ascii="宋体" w:hAnsi="宋体"/>
                <w:szCs w:val="21"/>
                <w:highlight w:val="none"/>
              </w:rPr>
              <w:t xml:space="preserve">   </w:t>
            </w:r>
          </w:p>
          <w:p w14:paraId="1CDBBC8A">
            <w:pPr>
              <w:adjustRightInd w:val="0"/>
              <w:spacing w:line="276" w:lineRule="auto"/>
              <w:rPr>
                <w:rFonts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1</w:t>
            </w:r>
            <w:r>
              <w:rPr>
                <w:rFonts w:ascii="宋体" w:hAnsi="宋体"/>
                <w:szCs w:val="21"/>
                <w:highlight w:val="none"/>
              </w:rPr>
              <w:t xml:space="preserve">  </w:t>
            </w:r>
            <w:r>
              <w:rPr>
                <w:rFonts w:hint="eastAsia" w:ascii="宋体" w:hAnsi="宋体"/>
                <w:szCs w:val="21"/>
                <w:highlight w:val="none"/>
              </w:rPr>
              <w:t xml:space="preserve">以太网航插 </w:t>
            </w:r>
            <w:r>
              <w:rPr>
                <w:rFonts w:ascii="宋体" w:hAnsi="宋体"/>
                <w:szCs w:val="21"/>
                <w:highlight w:val="none"/>
              </w:rPr>
              <w:t xml:space="preserve">         </w:t>
            </w:r>
          </w:p>
          <w:p w14:paraId="0845F5C2">
            <w:pPr>
              <w:adjustRightInd w:val="0"/>
              <w:jc w:val="center"/>
              <w:rPr>
                <w:b/>
                <w:bCs/>
                <w:szCs w:val="21"/>
                <w:highlight w:val="none"/>
              </w:rPr>
            </w:pPr>
            <w:r>
              <w:rPr>
                <w:rFonts w:hint="eastAsia" w:ascii="宋体" w:hAnsi="宋体"/>
                <w:b/>
                <w:bCs/>
                <w:szCs w:val="21"/>
                <w:highlight w:val="none"/>
              </w:rPr>
              <w:t>柜前（靠近运行人员）</w:t>
            </w:r>
          </w:p>
        </w:tc>
      </w:tr>
    </w:tbl>
    <w:p w14:paraId="0A2242AD">
      <w:pPr>
        <w:spacing w:line="360" w:lineRule="auto"/>
        <w:ind w:firstLine="420"/>
        <w:rPr>
          <w:bCs/>
          <w:szCs w:val="11"/>
          <w:highlight w:val="none"/>
        </w:rPr>
      </w:pPr>
      <w:r>
        <w:rPr>
          <w:rFonts w:hint="eastAsia"/>
          <w:bCs/>
          <w:szCs w:val="11"/>
          <w:highlight w:val="none"/>
        </w:rPr>
        <w:t>说明：在断路器柜之间通过两个母线电压航插进行跨接；进线电压航插只针对于进线断路器柜需要安装；如无安装进线</w:t>
      </w:r>
      <w:r>
        <w:rPr>
          <w:bCs/>
          <w:szCs w:val="11"/>
          <w:highlight w:val="none"/>
        </w:rPr>
        <w:t>PT</w:t>
      </w:r>
      <w:r>
        <w:rPr>
          <w:rFonts w:hint="eastAsia"/>
          <w:bCs/>
          <w:szCs w:val="11"/>
          <w:highlight w:val="none"/>
        </w:rPr>
        <w:t>，则取消进线电压航插。</w:t>
      </w:r>
    </w:p>
    <w:p w14:paraId="045EF760">
      <w:pPr>
        <w:pStyle w:val="3"/>
        <w:ind w:left="0"/>
        <w:rPr>
          <w:rFonts w:hAnsi="宋体"/>
          <w:b/>
          <w:highlight w:val="none"/>
        </w:rPr>
      </w:pPr>
      <w:r>
        <w:rPr>
          <w:rFonts w:hint="eastAsia" w:hAnsi="宋体"/>
          <w:b/>
          <w:bCs w:val="0"/>
          <w:highlight w:val="none"/>
        </w:rPr>
        <w:t>附录D.</w:t>
      </w:r>
      <w:r>
        <w:rPr>
          <w:rFonts w:hAnsi="宋体"/>
          <w:b/>
          <w:bCs w:val="0"/>
          <w:highlight w:val="none"/>
        </w:rPr>
        <w:t xml:space="preserve">2.2  </w:t>
      </w:r>
      <w:r>
        <w:rPr>
          <w:rFonts w:hint="eastAsia" w:hAnsi="宋体"/>
          <w:b/>
          <w:bCs w:val="0"/>
          <w:highlight w:val="none"/>
        </w:rPr>
        <w:t>母线</w:t>
      </w:r>
      <w:r>
        <w:rPr>
          <w:rFonts w:hAnsi="宋体"/>
          <w:b/>
          <w:bCs w:val="0"/>
          <w:highlight w:val="none"/>
        </w:rPr>
        <w:t>PT</w:t>
      </w:r>
      <w:r>
        <w:rPr>
          <w:rFonts w:hint="eastAsia" w:hAnsi="宋体"/>
          <w:b/>
          <w:bCs w:val="0"/>
          <w:highlight w:val="none"/>
        </w:rPr>
        <w:t>柜（综合通信单元安装于母线</w:t>
      </w:r>
      <w:r>
        <w:rPr>
          <w:rFonts w:hAnsi="宋体"/>
          <w:b/>
          <w:bCs w:val="0"/>
          <w:highlight w:val="none"/>
        </w:rPr>
        <w:t>PT</w:t>
      </w:r>
      <w:r>
        <w:rPr>
          <w:rFonts w:hint="eastAsia" w:hAnsi="宋体"/>
          <w:b/>
          <w:bCs w:val="0"/>
          <w:highlight w:val="none"/>
        </w:rPr>
        <w:t>柜）</w:t>
      </w:r>
    </w:p>
    <w:p w14:paraId="6DEB9D03">
      <w:pPr>
        <w:spacing w:line="360" w:lineRule="auto"/>
        <w:ind w:firstLine="420"/>
        <w:rPr>
          <w:bCs/>
          <w:szCs w:val="11"/>
          <w:highlight w:val="none"/>
        </w:rPr>
      </w:pPr>
      <w:r>
        <w:rPr>
          <w:rFonts w:hint="eastAsia"/>
          <w:bCs/>
          <w:szCs w:val="11"/>
          <w:highlight w:val="none"/>
        </w:rPr>
        <w:t>柜内和柜间航插的插座安装于柜顶，柜内航插采用单端预制线缆，从机构室后封板由防水接头引入开关柜，如下布局图作参考：</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5"/>
      </w:tblGrid>
      <w:tr w14:paraId="6E166690">
        <w:tblPrEx>
          <w:tblLayout w:type="fixed"/>
        </w:tblPrEx>
        <w:trPr>
          <w:cantSplit/>
          <w:trHeight w:val="1622" w:hRule="atLeast"/>
          <w:jc w:val="center"/>
        </w:trPr>
        <w:tc>
          <w:tcPr>
            <w:tcW w:w="9165" w:type="dxa"/>
            <w:vAlign w:val="center"/>
          </w:tcPr>
          <w:p w14:paraId="1025A899">
            <w:pPr>
              <w:adjustRightInd w:val="0"/>
              <w:jc w:val="center"/>
              <w:rPr>
                <w:rFonts w:ascii="宋体" w:hAnsi="宋体"/>
                <w:b/>
                <w:bCs/>
                <w:szCs w:val="21"/>
                <w:highlight w:val="none"/>
              </w:rPr>
            </w:pPr>
            <w:r>
              <w:rPr>
                <w:rFonts w:hint="eastAsia" w:ascii="宋体" w:hAnsi="宋体"/>
                <w:b/>
                <w:bCs/>
                <w:szCs w:val="21"/>
                <w:highlight w:val="none"/>
              </w:rPr>
              <w:t>柜后</w:t>
            </w:r>
          </w:p>
          <w:p w14:paraId="166029E1">
            <w:pPr>
              <w:adjustRightInd w:val="0"/>
              <w:spacing w:line="276" w:lineRule="auto"/>
              <w:jc w:val="left"/>
              <w:rPr>
                <w:rFonts w:hint="eastAsia" w:ascii="等线" w:hAnsi="等线" w:eastAsia="等线"/>
                <w:szCs w:val="21"/>
                <w:highlight w:val="none"/>
              </w:rPr>
            </w:pPr>
            <w:r>
              <w:rPr>
                <w:rFonts w:hint="eastAsia" w:ascii="宋体" w:hAnsi="宋体"/>
                <w:b/>
                <w:bCs/>
                <w:szCs w:val="21"/>
                <w:highlight w:val="none"/>
              </w:rPr>
              <w:t>左</w:t>
            </w:r>
            <w:r>
              <w:rPr>
                <w:rFonts w:ascii="宋体" w:hAnsi="宋体"/>
                <w:b/>
                <w:bCs/>
                <w:szCs w:val="21"/>
                <w:highlight w:val="none"/>
              </w:rPr>
              <w:t>3</w:t>
            </w:r>
            <w:r>
              <w:rPr>
                <w:rFonts w:ascii="宋体" w:hAnsi="宋体"/>
                <w:szCs w:val="21"/>
                <w:highlight w:val="none"/>
              </w:rPr>
              <w:t xml:space="preserve">  </w:t>
            </w:r>
            <w:r>
              <w:rPr>
                <w:rFonts w:hint="eastAsia" w:ascii="宋体" w:hAnsi="宋体"/>
                <w:szCs w:val="21"/>
                <w:highlight w:val="none"/>
              </w:rPr>
              <w:t>母线电压</w:t>
            </w:r>
            <w:r>
              <w:rPr>
                <w:rFonts w:ascii="宋体" w:hAnsi="宋体"/>
                <w:szCs w:val="21"/>
                <w:highlight w:val="none"/>
              </w:rPr>
              <w:t xml:space="preserve">3    </w:t>
            </w:r>
            <w:r>
              <w:rPr>
                <w:rFonts w:hint="eastAsia" w:ascii="宋体" w:hAnsi="宋体"/>
                <w:szCs w:val="21"/>
                <w:highlight w:val="none"/>
              </w:rPr>
              <w:t>母线电压6</w:t>
            </w:r>
            <w:r>
              <w:rPr>
                <w:rFonts w:ascii="宋体" w:hAnsi="宋体"/>
                <w:szCs w:val="21"/>
                <w:highlight w:val="none"/>
              </w:rPr>
              <w:t xml:space="preserve">    </w:t>
            </w:r>
            <w:r>
              <w:rPr>
                <w:rFonts w:hint="eastAsia" w:ascii="宋体" w:hAnsi="宋体"/>
                <w:szCs w:val="21"/>
                <w:highlight w:val="none"/>
              </w:rPr>
              <w:t>以太网3</w:t>
            </w:r>
            <w:r>
              <w:rPr>
                <w:rFonts w:ascii="宋体" w:hAnsi="宋体"/>
                <w:szCs w:val="21"/>
                <w:highlight w:val="none"/>
              </w:rPr>
              <w:t xml:space="preserve">    </w:t>
            </w:r>
            <w:r>
              <w:rPr>
                <w:rFonts w:hint="eastAsia" w:ascii="宋体" w:hAnsi="宋体"/>
                <w:szCs w:val="21"/>
                <w:highlight w:val="none"/>
              </w:rPr>
              <w:t>以太网6</w:t>
            </w:r>
            <w:r>
              <w:rPr>
                <w:rFonts w:ascii="宋体" w:hAnsi="宋体"/>
                <w:szCs w:val="21"/>
                <w:highlight w:val="none"/>
              </w:rPr>
              <w:t xml:space="preserve">    </w:t>
            </w:r>
            <w:r>
              <w:rPr>
                <w:rFonts w:hint="eastAsia" w:ascii="宋体" w:hAnsi="宋体"/>
                <w:szCs w:val="21"/>
                <w:highlight w:val="none"/>
              </w:rPr>
              <w:t>母线电压（柜内1</w:t>
            </w:r>
            <w:r>
              <w:rPr>
                <w:rFonts w:ascii="宋体" w:hAnsi="宋体"/>
                <w:szCs w:val="21"/>
                <w:highlight w:val="none"/>
              </w:rPr>
              <w:t>0</w:t>
            </w:r>
            <w:r>
              <w:rPr>
                <w:rFonts w:hint="eastAsia" w:ascii="宋体" w:hAnsi="宋体"/>
                <w:szCs w:val="21"/>
                <w:highlight w:val="none"/>
              </w:rPr>
              <w:t>芯）</w:t>
            </w:r>
            <w:r>
              <w:rPr>
                <w:rFonts w:ascii="宋体" w:hAnsi="宋体"/>
                <w:szCs w:val="21"/>
                <w:highlight w:val="none"/>
              </w:rPr>
              <w:t xml:space="preserve">  </w:t>
            </w:r>
            <w:r>
              <w:rPr>
                <w:rFonts w:hint="eastAsia" w:ascii="宋体" w:hAnsi="宋体"/>
                <w:b/>
                <w:bCs/>
                <w:szCs w:val="21"/>
                <w:highlight w:val="none"/>
              </w:rPr>
              <w:t>右</w:t>
            </w:r>
            <w:r>
              <w:rPr>
                <w:rFonts w:ascii="宋体" w:hAnsi="宋体"/>
                <w:b/>
                <w:bCs/>
                <w:szCs w:val="21"/>
                <w:highlight w:val="none"/>
              </w:rPr>
              <w:t>2</w:t>
            </w:r>
          </w:p>
          <w:p w14:paraId="49F994AC">
            <w:pPr>
              <w:adjustRightInd w:val="0"/>
              <w:spacing w:line="276" w:lineRule="auto"/>
              <w:jc w:val="left"/>
              <w:rPr>
                <w:rFonts w:hint="eastAsia" w:ascii="等线" w:hAnsi="等线" w:eastAsia="等线"/>
                <w:szCs w:val="21"/>
                <w:highlight w:val="none"/>
              </w:rPr>
            </w:pPr>
            <w:r>
              <w:rPr>
                <w:rFonts w:hint="eastAsia" w:ascii="宋体" w:hAnsi="宋体"/>
                <w:b/>
                <w:bCs/>
                <w:szCs w:val="21"/>
                <w:highlight w:val="none"/>
              </w:rPr>
              <w:t>左</w:t>
            </w:r>
            <w:r>
              <w:rPr>
                <w:rFonts w:ascii="宋体" w:hAnsi="宋体"/>
                <w:b/>
                <w:bCs/>
                <w:szCs w:val="21"/>
                <w:highlight w:val="none"/>
              </w:rPr>
              <w:t>2</w:t>
            </w:r>
            <w:r>
              <w:rPr>
                <w:rFonts w:ascii="宋体" w:hAnsi="宋体"/>
                <w:szCs w:val="21"/>
                <w:highlight w:val="none"/>
              </w:rPr>
              <w:t xml:space="preserve">  </w:t>
            </w:r>
            <w:r>
              <w:rPr>
                <w:rFonts w:hint="eastAsia" w:ascii="宋体" w:hAnsi="宋体"/>
                <w:szCs w:val="21"/>
                <w:highlight w:val="none"/>
              </w:rPr>
              <w:t>母线电压</w:t>
            </w:r>
            <w:r>
              <w:rPr>
                <w:rFonts w:ascii="宋体" w:hAnsi="宋体"/>
                <w:szCs w:val="21"/>
                <w:highlight w:val="none"/>
              </w:rPr>
              <w:t>2</w:t>
            </w:r>
            <w:r>
              <w:rPr>
                <w:rFonts w:hint="eastAsia" w:ascii="宋体" w:hAnsi="宋体"/>
                <w:szCs w:val="21"/>
                <w:highlight w:val="none"/>
              </w:rPr>
              <w:t xml:space="preserve"> </w:t>
            </w:r>
            <w:r>
              <w:rPr>
                <w:rFonts w:ascii="宋体" w:hAnsi="宋体"/>
                <w:szCs w:val="21"/>
                <w:highlight w:val="none"/>
              </w:rPr>
              <w:t xml:space="preserve">   </w:t>
            </w:r>
            <w:r>
              <w:rPr>
                <w:rFonts w:hint="eastAsia" w:ascii="宋体" w:hAnsi="宋体"/>
                <w:szCs w:val="21"/>
                <w:highlight w:val="none"/>
              </w:rPr>
              <w:t>母线电压</w:t>
            </w:r>
            <w:r>
              <w:rPr>
                <w:rFonts w:ascii="宋体" w:hAnsi="宋体"/>
                <w:szCs w:val="21"/>
                <w:highlight w:val="none"/>
              </w:rPr>
              <w:t xml:space="preserve">5    </w:t>
            </w:r>
            <w:r>
              <w:rPr>
                <w:rFonts w:hint="eastAsia" w:ascii="宋体" w:hAnsi="宋体"/>
                <w:szCs w:val="21"/>
                <w:highlight w:val="none"/>
              </w:rPr>
              <w:t>以太网2</w:t>
            </w:r>
            <w:r>
              <w:rPr>
                <w:rFonts w:ascii="宋体" w:hAnsi="宋体"/>
                <w:szCs w:val="21"/>
                <w:highlight w:val="none"/>
              </w:rPr>
              <w:t xml:space="preserve">    </w:t>
            </w:r>
            <w:r>
              <w:rPr>
                <w:rFonts w:hint="eastAsia" w:ascii="宋体" w:hAnsi="宋体"/>
                <w:szCs w:val="21"/>
                <w:highlight w:val="none"/>
              </w:rPr>
              <w:t>以太网5</w:t>
            </w:r>
            <w:r>
              <w:rPr>
                <w:rFonts w:ascii="宋体" w:hAnsi="宋体"/>
                <w:szCs w:val="21"/>
                <w:highlight w:val="none"/>
              </w:rPr>
              <w:t xml:space="preserve">    </w:t>
            </w:r>
            <w:r>
              <w:rPr>
                <w:rFonts w:hint="eastAsia" w:ascii="宋体" w:hAnsi="宋体"/>
                <w:szCs w:val="21"/>
                <w:highlight w:val="none"/>
              </w:rPr>
              <w:t>除湿及外箱照明</w:t>
            </w:r>
            <w:r>
              <w:rPr>
                <w:rFonts w:hint="eastAsia" w:ascii="等线" w:hAnsi="等线" w:eastAsia="等线"/>
                <w:szCs w:val="21"/>
                <w:highlight w:val="none"/>
              </w:rPr>
              <w:t>（</w:t>
            </w:r>
            <w:r>
              <w:rPr>
                <w:rFonts w:ascii="等线" w:hAnsi="等线" w:eastAsia="等线"/>
                <w:szCs w:val="21"/>
                <w:highlight w:val="none"/>
              </w:rPr>
              <w:t>6</w:t>
            </w:r>
            <w:r>
              <w:rPr>
                <w:rFonts w:hint="eastAsia" w:ascii="等线" w:hAnsi="等线" w:eastAsia="等线"/>
                <w:szCs w:val="21"/>
                <w:highlight w:val="none"/>
              </w:rPr>
              <w:t>芯）</w:t>
            </w:r>
            <w:r>
              <w:rPr>
                <w:rFonts w:ascii="等线" w:hAnsi="等线" w:eastAsia="等线"/>
                <w:szCs w:val="21"/>
                <w:highlight w:val="none"/>
              </w:rPr>
              <w:t xml:space="preserve">  </w:t>
            </w:r>
            <w:r>
              <w:rPr>
                <w:rFonts w:hint="eastAsia" w:ascii="宋体" w:hAnsi="宋体"/>
                <w:b/>
                <w:bCs/>
                <w:szCs w:val="21"/>
                <w:highlight w:val="none"/>
              </w:rPr>
              <w:t>右</w:t>
            </w:r>
            <w:r>
              <w:rPr>
                <w:rFonts w:ascii="宋体" w:hAnsi="宋体"/>
                <w:b/>
                <w:bCs/>
                <w:szCs w:val="21"/>
                <w:highlight w:val="none"/>
              </w:rPr>
              <w:t>1</w:t>
            </w:r>
          </w:p>
          <w:p w14:paraId="3F832D50">
            <w:pPr>
              <w:adjustRightInd w:val="0"/>
              <w:spacing w:line="276" w:lineRule="auto"/>
              <w:jc w:val="left"/>
              <w:rPr>
                <w:rFonts w:hint="eastAsia" w:ascii="宋体" w:hAnsi="宋体"/>
                <w:b/>
                <w:bCs/>
                <w:szCs w:val="21"/>
                <w:highlight w:val="none"/>
              </w:rPr>
            </w:pPr>
            <w:r>
              <w:rPr>
                <w:rFonts w:hint="eastAsia" w:ascii="宋体" w:hAnsi="宋体"/>
                <w:b/>
                <w:bCs/>
                <w:szCs w:val="21"/>
                <w:highlight w:val="none"/>
              </w:rPr>
              <w:t>左</w:t>
            </w:r>
            <w:r>
              <w:rPr>
                <w:rFonts w:ascii="宋体" w:hAnsi="宋体"/>
                <w:b/>
                <w:bCs/>
                <w:szCs w:val="21"/>
                <w:highlight w:val="none"/>
              </w:rPr>
              <w:t>1</w:t>
            </w:r>
            <w:r>
              <w:rPr>
                <w:rFonts w:ascii="宋体" w:hAnsi="宋体"/>
                <w:szCs w:val="21"/>
                <w:highlight w:val="none"/>
              </w:rPr>
              <w:t xml:space="preserve">  </w:t>
            </w:r>
            <w:r>
              <w:rPr>
                <w:rFonts w:hint="eastAsia" w:ascii="宋体" w:hAnsi="宋体"/>
                <w:szCs w:val="21"/>
                <w:highlight w:val="none"/>
              </w:rPr>
              <w:t>母线电压</w:t>
            </w:r>
            <w:r>
              <w:rPr>
                <w:rFonts w:ascii="宋体" w:hAnsi="宋体"/>
                <w:szCs w:val="21"/>
                <w:highlight w:val="none"/>
              </w:rPr>
              <w:t xml:space="preserve">1    </w:t>
            </w:r>
            <w:r>
              <w:rPr>
                <w:rFonts w:hint="eastAsia" w:ascii="宋体" w:hAnsi="宋体"/>
                <w:szCs w:val="21"/>
                <w:highlight w:val="none"/>
              </w:rPr>
              <w:t>母线电压</w:t>
            </w:r>
            <w:r>
              <w:rPr>
                <w:rFonts w:ascii="宋体" w:hAnsi="宋体"/>
                <w:szCs w:val="21"/>
                <w:highlight w:val="none"/>
              </w:rPr>
              <w:t xml:space="preserve">4    </w:t>
            </w:r>
            <w:r>
              <w:rPr>
                <w:rFonts w:hint="eastAsia" w:ascii="宋体" w:hAnsi="宋体"/>
                <w:szCs w:val="21"/>
                <w:highlight w:val="none"/>
              </w:rPr>
              <w:t>以太网1</w:t>
            </w:r>
            <w:r>
              <w:rPr>
                <w:rFonts w:ascii="宋体" w:hAnsi="宋体"/>
                <w:szCs w:val="21"/>
                <w:highlight w:val="none"/>
              </w:rPr>
              <w:t xml:space="preserve">    </w:t>
            </w:r>
            <w:r>
              <w:rPr>
                <w:rFonts w:hint="eastAsia" w:ascii="宋体" w:hAnsi="宋体"/>
                <w:szCs w:val="21"/>
                <w:highlight w:val="none"/>
              </w:rPr>
              <w:t>以太网4</w:t>
            </w:r>
          </w:p>
          <w:p w14:paraId="7154B508">
            <w:pPr>
              <w:adjustRightInd w:val="0"/>
              <w:jc w:val="center"/>
              <w:rPr>
                <w:b/>
                <w:bCs/>
                <w:szCs w:val="21"/>
                <w:highlight w:val="none"/>
              </w:rPr>
            </w:pPr>
            <w:r>
              <w:rPr>
                <w:rFonts w:hint="eastAsia" w:ascii="宋体" w:hAnsi="宋体"/>
                <w:b/>
                <w:bCs/>
                <w:szCs w:val="21"/>
                <w:highlight w:val="none"/>
              </w:rPr>
              <w:t>柜前（靠近运行人员）</w:t>
            </w:r>
          </w:p>
        </w:tc>
      </w:tr>
    </w:tbl>
    <w:p w14:paraId="6B109EE3">
      <w:pPr>
        <w:rPr>
          <w:highlight w:val="none"/>
        </w:rPr>
      </w:pPr>
    </w:p>
    <w:p w14:paraId="118446FB">
      <w:pPr>
        <w:pStyle w:val="3"/>
        <w:ind w:left="0"/>
        <w:rPr>
          <w:rFonts w:hAnsi="宋体"/>
          <w:b/>
          <w:bCs w:val="0"/>
          <w:highlight w:val="none"/>
        </w:rPr>
      </w:pPr>
      <w:r>
        <w:rPr>
          <w:rFonts w:hint="eastAsia" w:hAnsi="宋体"/>
          <w:b/>
          <w:bCs w:val="0"/>
          <w:highlight w:val="none"/>
        </w:rPr>
        <w:t>附录D.2.3  壁挂式综合通信测控单元航空插头布局</w:t>
      </w:r>
    </w:p>
    <w:p w14:paraId="7506D7B6">
      <w:pPr>
        <w:spacing w:line="360" w:lineRule="auto"/>
        <w:ind w:firstLine="420"/>
        <w:rPr>
          <w:bCs/>
          <w:szCs w:val="11"/>
          <w:highlight w:val="none"/>
        </w:rPr>
      </w:pPr>
      <w:r>
        <w:rPr>
          <w:rFonts w:hint="eastAsia"/>
          <w:bCs/>
          <w:szCs w:val="11"/>
          <w:highlight w:val="none"/>
        </w:rPr>
        <w:t>柜间航空插头布局于底部，分两排布局，至少配置六回路，具体示意如下</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0"/>
      </w:tblGrid>
      <w:tr w14:paraId="11FBD010">
        <w:tblPrEx>
          <w:tblLayout w:type="fixed"/>
        </w:tblPrEx>
        <w:trPr>
          <w:cantSplit/>
          <w:trHeight w:val="1617" w:hRule="atLeast"/>
          <w:jc w:val="center"/>
        </w:trPr>
        <w:tc>
          <w:tcPr>
            <w:tcW w:w="10560" w:type="dxa"/>
            <w:vAlign w:val="center"/>
          </w:tcPr>
          <w:p w14:paraId="7D8F33D2">
            <w:pPr>
              <w:adjustRightInd w:val="0"/>
              <w:jc w:val="center"/>
              <w:rPr>
                <w:rFonts w:hint="eastAsia" w:ascii="等线" w:hAnsi="等线" w:eastAsia="等线" w:cs="仿宋"/>
                <w:szCs w:val="21"/>
                <w:highlight w:val="none"/>
              </w:rPr>
            </w:pPr>
            <w:r>
              <w:rPr>
                <w:rFonts w:hint="eastAsia" w:ascii="等线" w:hAnsi="等线" w:eastAsia="等线" w:cs="仿宋"/>
                <w:b/>
                <w:bCs/>
                <w:szCs w:val="21"/>
                <w:highlight w:val="none"/>
              </w:rPr>
              <w:t>前（靠近运行人员）</w:t>
            </w:r>
          </w:p>
          <w:p w14:paraId="2A736E6B">
            <w:pPr>
              <w:adjustRightInd w:val="0"/>
              <w:rPr>
                <w:rFonts w:ascii="等线" w:hAnsi="等线" w:eastAsia="等线" w:cs="仿宋"/>
                <w:sz w:val="18"/>
                <w:szCs w:val="18"/>
                <w:highlight w:val="none"/>
              </w:rPr>
            </w:pPr>
            <w:r>
              <w:rPr>
                <w:rFonts w:hint="eastAsia" w:ascii="等线" w:hAnsi="等线" w:eastAsia="等线" w:cs="仿宋"/>
                <w:b/>
                <w:bCs/>
                <w:szCs w:val="21"/>
                <w:highlight w:val="none"/>
              </w:rPr>
              <w:t>左</w:t>
            </w:r>
            <w:r>
              <w:rPr>
                <w:rFonts w:ascii="等线" w:hAnsi="等线" w:eastAsia="等线" w:cs="仿宋"/>
                <w:szCs w:val="21"/>
                <w:highlight w:val="none"/>
              </w:rPr>
              <w:t xml:space="preserve">                                                                                              </w:t>
            </w:r>
            <w:r>
              <w:rPr>
                <w:rFonts w:hint="eastAsia" w:ascii="等线" w:hAnsi="等线" w:eastAsia="等线" w:cs="仿宋"/>
                <w:b/>
                <w:bCs/>
                <w:szCs w:val="21"/>
                <w:highlight w:val="none"/>
              </w:rPr>
              <w:t>右</w:t>
            </w:r>
            <w:r>
              <w:rPr>
                <w:rFonts w:ascii="等线" w:hAnsi="等线" w:eastAsia="等线" w:cs="仿宋"/>
                <w:sz w:val="18"/>
                <w:szCs w:val="18"/>
                <w:highlight w:val="none"/>
              </w:rPr>
              <w:t xml:space="preserve"> 至G01</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至G02</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至G03</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至G04</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至G05</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至G06</w:t>
            </w:r>
            <w:r>
              <w:rPr>
                <w:rFonts w:hint="eastAsia" w:ascii="等线" w:hAnsi="等线" w:eastAsia="等线" w:cs="仿宋"/>
                <w:sz w:val="18"/>
                <w:szCs w:val="18"/>
                <w:highlight w:val="none"/>
              </w:rPr>
              <w:t>以太网航插。。。</w:t>
            </w:r>
          </w:p>
          <w:p w14:paraId="70541708">
            <w:pPr>
              <w:adjustRightInd w:val="0"/>
              <w:rPr>
                <w:rFonts w:ascii="等线" w:hAnsi="等线" w:eastAsia="等线" w:cs="仿宋"/>
                <w:sz w:val="18"/>
                <w:szCs w:val="18"/>
                <w:highlight w:val="none"/>
              </w:rPr>
            </w:pPr>
          </w:p>
          <w:p w14:paraId="2B542ADB">
            <w:pPr>
              <w:adjustRightInd w:val="0"/>
              <w:ind w:firstLine="180" w:firstLineChars="100"/>
              <w:rPr>
                <w:rFonts w:ascii="等线" w:hAnsi="等线" w:eastAsia="等线" w:cs="仿宋"/>
                <w:szCs w:val="21"/>
                <w:highlight w:val="none"/>
              </w:rPr>
            </w:pPr>
            <w:r>
              <w:rPr>
                <w:rFonts w:hint="eastAsia" w:ascii="等线" w:hAnsi="等线" w:eastAsia="等线" w:cs="仿宋"/>
                <w:sz w:val="18"/>
                <w:szCs w:val="18"/>
                <w:highlight w:val="none"/>
              </w:rPr>
              <w:t>预留以太网航插</w:t>
            </w:r>
            <w:r>
              <w:rPr>
                <w:rFonts w:ascii="等线" w:hAnsi="等线" w:eastAsia="等线" w:cs="仿宋"/>
                <w:szCs w:val="21"/>
                <w:highlight w:val="none"/>
              </w:rPr>
              <w:t xml:space="preserve">     </w:t>
            </w:r>
            <w:r>
              <w:rPr>
                <w:rFonts w:hint="eastAsia" w:ascii="等线" w:hAnsi="等线" w:eastAsia="等线" w:cs="仿宋"/>
                <w:sz w:val="18"/>
                <w:szCs w:val="18"/>
                <w:highlight w:val="none"/>
              </w:rPr>
              <w:t>预留以太网航插</w:t>
            </w:r>
            <w:r>
              <w:rPr>
                <w:rFonts w:ascii="等线" w:hAnsi="等线" w:eastAsia="等线" w:cs="仿宋"/>
                <w:szCs w:val="21"/>
                <w:highlight w:val="none"/>
              </w:rPr>
              <w:t xml:space="preserve">    </w:t>
            </w:r>
            <w:r>
              <w:rPr>
                <w:rFonts w:hint="eastAsia" w:ascii="等线" w:hAnsi="等线" w:eastAsia="等线" w:cs="仿宋"/>
                <w:sz w:val="18"/>
                <w:szCs w:val="18"/>
                <w:highlight w:val="none"/>
              </w:rPr>
              <w:t>预留以太网航插</w:t>
            </w:r>
            <w:r>
              <w:rPr>
                <w:rFonts w:ascii="等线" w:hAnsi="等线" w:eastAsia="等线" w:cs="仿宋"/>
                <w:szCs w:val="21"/>
                <w:highlight w:val="none"/>
              </w:rPr>
              <w:t xml:space="preserve">    </w:t>
            </w:r>
            <w:r>
              <w:rPr>
                <w:rFonts w:hint="eastAsia" w:ascii="等线" w:hAnsi="等线" w:eastAsia="等线" w:cs="仿宋"/>
                <w:sz w:val="18"/>
                <w:szCs w:val="18"/>
                <w:highlight w:val="none"/>
              </w:rPr>
              <w:t>预留以太网航插</w:t>
            </w:r>
            <w:r>
              <w:rPr>
                <w:rFonts w:ascii="等线" w:hAnsi="等线" w:eastAsia="等线" w:cs="仿宋"/>
                <w:sz w:val="18"/>
                <w:szCs w:val="18"/>
                <w:highlight w:val="none"/>
              </w:rPr>
              <w:t xml:space="preserve">     预留</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预留</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w:t>
            </w:r>
          </w:p>
          <w:p w14:paraId="10B24142">
            <w:pPr>
              <w:adjustRightInd w:val="0"/>
              <w:jc w:val="center"/>
              <w:rPr>
                <w:rFonts w:ascii="仿宋" w:hAnsi="仿宋" w:eastAsia="仿宋" w:cs="仿宋"/>
                <w:szCs w:val="21"/>
                <w:highlight w:val="none"/>
              </w:rPr>
            </w:pPr>
            <w:r>
              <w:rPr>
                <w:rFonts w:ascii="等线" w:hAnsi="等线" w:eastAsia="等线" w:cs="仿宋"/>
                <w:b/>
                <w:bCs/>
                <w:szCs w:val="21"/>
                <w:highlight w:val="none"/>
              </w:rPr>
              <w:t xml:space="preserve"> 后    </w:t>
            </w:r>
          </w:p>
        </w:tc>
      </w:tr>
    </w:tbl>
    <w:p w14:paraId="66E0C060">
      <w:pPr>
        <w:spacing w:line="360" w:lineRule="auto"/>
        <w:ind w:firstLine="420"/>
        <w:rPr>
          <w:bCs/>
          <w:szCs w:val="11"/>
          <w:highlight w:val="none"/>
        </w:rPr>
      </w:pPr>
      <w:r>
        <w:rPr>
          <w:rFonts w:hint="eastAsia"/>
          <w:bCs/>
          <w:szCs w:val="11"/>
          <w:highlight w:val="none"/>
        </w:rPr>
        <w:t>说明：站在壁挂式综合通信测控单元前方仰视，前后左右如图中所标</w:t>
      </w:r>
    </w:p>
    <w:p w14:paraId="22BD5137">
      <w:pPr>
        <w:pStyle w:val="3"/>
        <w:ind w:left="0"/>
        <w:rPr>
          <w:rFonts w:hAnsi="宋体"/>
          <w:b/>
          <w:bCs w:val="0"/>
          <w:highlight w:val="none"/>
        </w:rPr>
      </w:pPr>
      <w:r>
        <w:rPr>
          <w:rFonts w:hint="eastAsia" w:hAnsi="宋体"/>
          <w:b/>
          <w:bCs w:val="0"/>
          <w:highlight w:val="none"/>
        </w:rPr>
        <w:t>附录D.2.4  站用变柜航空插头布局</w:t>
      </w:r>
    </w:p>
    <w:p w14:paraId="4E27C5FD">
      <w:pPr>
        <w:spacing w:line="360" w:lineRule="auto"/>
        <w:ind w:firstLine="420"/>
        <w:rPr>
          <w:bCs/>
          <w:szCs w:val="11"/>
          <w:highlight w:val="none"/>
        </w:rPr>
      </w:pPr>
      <w:r>
        <w:rPr>
          <w:rFonts w:hint="eastAsia"/>
          <w:bCs/>
          <w:szCs w:val="11"/>
          <w:highlight w:val="none"/>
        </w:rPr>
        <w:t>柜间航空插头布局于顶部，分两排布局，至少配置六回路，具体示意如下</w:t>
      </w:r>
    </w:p>
    <w:tbl>
      <w:tblPr>
        <w:tblStyle w:val="16"/>
        <w:tblW w:w="0" w:type="auto"/>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0"/>
      </w:tblGrid>
      <w:tr w14:paraId="233E4F86">
        <w:tblPrEx>
          <w:tblLayout w:type="fixed"/>
        </w:tblPrEx>
        <w:trPr>
          <w:cantSplit/>
          <w:trHeight w:val="1714" w:hRule="atLeast"/>
          <w:jc w:val="center"/>
        </w:trPr>
        <w:tc>
          <w:tcPr>
            <w:tcW w:w="10560" w:type="dxa"/>
            <w:vAlign w:val="center"/>
          </w:tcPr>
          <w:p w14:paraId="4F8E3322">
            <w:pPr>
              <w:adjustRightInd w:val="0"/>
              <w:jc w:val="center"/>
              <w:rPr>
                <w:rFonts w:ascii="等线" w:hAnsi="等线" w:eastAsia="等线" w:cs="仿宋"/>
                <w:b/>
                <w:bCs/>
                <w:szCs w:val="21"/>
                <w:highlight w:val="none"/>
              </w:rPr>
            </w:pPr>
            <w:r>
              <w:rPr>
                <w:rFonts w:hint="eastAsia" w:ascii="等线" w:hAnsi="等线" w:eastAsia="等线" w:cs="仿宋"/>
                <w:b/>
                <w:bCs/>
                <w:szCs w:val="21"/>
                <w:highlight w:val="none"/>
              </w:rPr>
              <w:t>前（靠近运行人员）</w:t>
            </w:r>
          </w:p>
          <w:p w14:paraId="48DFAACE">
            <w:pPr>
              <w:adjustRightInd w:val="0"/>
              <w:rPr>
                <w:rFonts w:ascii="等线" w:hAnsi="等线" w:eastAsia="等线" w:cs="仿宋"/>
                <w:sz w:val="18"/>
                <w:szCs w:val="18"/>
                <w:highlight w:val="none"/>
              </w:rPr>
            </w:pPr>
            <w:r>
              <w:rPr>
                <w:rFonts w:hint="eastAsia" w:ascii="等线" w:hAnsi="等线" w:eastAsia="等线" w:cs="仿宋"/>
                <w:b/>
                <w:bCs/>
                <w:szCs w:val="21"/>
                <w:highlight w:val="none"/>
              </w:rPr>
              <w:t>左</w:t>
            </w:r>
            <w:r>
              <w:rPr>
                <w:rFonts w:ascii="等线" w:hAnsi="等线" w:eastAsia="等线" w:cs="仿宋"/>
                <w:szCs w:val="21"/>
                <w:highlight w:val="none"/>
              </w:rPr>
              <w:t xml:space="preserve">                                                                                              </w:t>
            </w:r>
            <w:r>
              <w:rPr>
                <w:rFonts w:hint="eastAsia" w:ascii="等线" w:hAnsi="等线" w:eastAsia="等线" w:cs="仿宋"/>
                <w:b/>
                <w:bCs/>
                <w:szCs w:val="21"/>
                <w:highlight w:val="none"/>
              </w:rPr>
              <w:t>右</w:t>
            </w:r>
            <w:r>
              <w:rPr>
                <w:rFonts w:ascii="等线" w:hAnsi="等线" w:eastAsia="等线" w:cs="仿宋"/>
                <w:sz w:val="18"/>
                <w:szCs w:val="18"/>
                <w:highlight w:val="none"/>
              </w:rPr>
              <w:t xml:space="preserve"> 至G01</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至G02</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至G03</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至G04</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至G05</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至G06以太网航插。。。</w:t>
            </w:r>
          </w:p>
          <w:p w14:paraId="01D1D768">
            <w:pPr>
              <w:adjustRightInd w:val="0"/>
              <w:rPr>
                <w:rFonts w:ascii="等线" w:hAnsi="等线" w:eastAsia="等线" w:cs="仿宋"/>
                <w:sz w:val="18"/>
                <w:szCs w:val="18"/>
                <w:highlight w:val="none"/>
              </w:rPr>
            </w:pPr>
          </w:p>
          <w:p w14:paraId="290372DC">
            <w:pPr>
              <w:adjustRightInd w:val="0"/>
              <w:ind w:firstLine="180" w:firstLineChars="100"/>
              <w:rPr>
                <w:rFonts w:ascii="等线" w:hAnsi="等线" w:eastAsia="等线" w:cs="仿宋"/>
                <w:szCs w:val="21"/>
                <w:highlight w:val="none"/>
              </w:rPr>
            </w:pPr>
            <w:r>
              <w:rPr>
                <w:rFonts w:hint="eastAsia" w:ascii="等线" w:hAnsi="等线" w:eastAsia="等线" w:cs="仿宋"/>
                <w:sz w:val="18"/>
                <w:szCs w:val="18"/>
                <w:highlight w:val="none"/>
              </w:rPr>
              <w:t>预留以太网航插</w:t>
            </w:r>
            <w:r>
              <w:rPr>
                <w:rFonts w:ascii="等线" w:hAnsi="等线" w:eastAsia="等线" w:cs="仿宋"/>
                <w:szCs w:val="21"/>
                <w:highlight w:val="none"/>
              </w:rPr>
              <w:t xml:space="preserve">     </w:t>
            </w:r>
            <w:r>
              <w:rPr>
                <w:rFonts w:hint="eastAsia" w:ascii="等线" w:hAnsi="等线" w:eastAsia="等线" w:cs="仿宋"/>
                <w:sz w:val="18"/>
                <w:szCs w:val="18"/>
                <w:highlight w:val="none"/>
              </w:rPr>
              <w:t>预留以太网航插</w:t>
            </w:r>
            <w:r>
              <w:rPr>
                <w:rFonts w:ascii="等线" w:hAnsi="等线" w:eastAsia="等线" w:cs="仿宋"/>
                <w:szCs w:val="21"/>
                <w:highlight w:val="none"/>
              </w:rPr>
              <w:t xml:space="preserve">    </w:t>
            </w:r>
            <w:r>
              <w:rPr>
                <w:rFonts w:hint="eastAsia" w:ascii="等线" w:hAnsi="等线" w:eastAsia="等线" w:cs="仿宋"/>
                <w:sz w:val="18"/>
                <w:szCs w:val="18"/>
                <w:highlight w:val="none"/>
              </w:rPr>
              <w:t>预留以太网航插</w:t>
            </w:r>
            <w:r>
              <w:rPr>
                <w:rFonts w:ascii="等线" w:hAnsi="等线" w:eastAsia="等线" w:cs="仿宋"/>
                <w:szCs w:val="21"/>
                <w:highlight w:val="none"/>
              </w:rPr>
              <w:t xml:space="preserve">    </w:t>
            </w:r>
            <w:r>
              <w:rPr>
                <w:rFonts w:hint="eastAsia" w:ascii="等线" w:hAnsi="等线" w:eastAsia="等线" w:cs="仿宋"/>
                <w:sz w:val="18"/>
                <w:szCs w:val="18"/>
                <w:highlight w:val="none"/>
              </w:rPr>
              <w:t>预留以太网航插</w:t>
            </w:r>
            <w:r>
              <w:rPr>
                <w:rFonts w:ascii="等线" w:hAnsi="等线" w:eastAsia="等线" w:cs="仿宋"/>
                <w:sz w:val="18"/>
                <w:szCs w:val="18"/>
                <w:highlight w:val="none"/>
              </w:rPr>
              <w:t xml:space="preserve">     预留</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预留</w:t>
            </w:r>
            <w:r>
              <w:rPr>
                <w:rFonts w:hint="eastAsia" w:ascii="等线" w:hAnsi="等线" w:eastAsia="等线" w:cs="仿宋"/>
                <w:sz w:val="18"/>
                <w:szCs w:val="18"/>
                <w:highlight w:val="none"/>
              </w:rPr>
              <w:t>以太网航插</w:t>
            </w:r>
            <w:r>
              <w:rPr>
                <w:rFonts w:ascii="等线" w:hAnsi="等线" w:eastAsia="等线" w:cs="仿宋"/>
                <w:sz w:val="18"/>
                <w:szCs w:val="18"/>
                <w:highlight w:val="none"/>
              </w:rPr>
              <w:t xml:space="preserve"> 。。。</w:t>
            </w:r>
          </w:p>
          <w:p w14:paraId="67D76B9F">
            <w:pPr>
              <w:adjustRightInd w:val="0"/>
              <w:jc w:val="center"/>
              <w:rPr>
                <w:rFonts w:ascii="仿宋" w:hAnsi="仿宋" w:eastAsia="仿宋" w:cs="仿宋"/>
                <w:szCs w:val="21"/>
                <w:highlight w:val="none"/>
              </w:rPr>
            </w:pPr>
            <w:r>
              <w:rPr>
                <w:rFonts w:ascii="等线" w:hAnsi="等线" w:eastAsia="等线" w:cs="仿宋"/>
                <w:b/>
                <w:bCs/>
                <w:szCs w:val="21"/>
                <w:highlight w:val="none"/>
              </w:rPr>
              <w:t xml:space="preserve"> 后    </w:t>
            </w:r>
          </w:p>
        </w:tc>
      </w:tr>
    </w:tbl>
    <w:p w14:paraId="7520CAFE">
      <w:pPr>
        <w:spacing w:line="360" w:lineRule="auto"/>
        <w:ind w:firstLine="420"/>
        <w:rPr>
          <w:bCs/>
          <w:szCs w:val="11"/>
          <w:highlight w:val="none"/>
        </w:rPr>
      </w:pPr>
      <w:r>
        <w:rPr>
          <w:rFonts w:hint="eastAsia"/>
          <w:bCs/>
          <w:szCs w:val="11"/>
          <w:highlight w:val="none"/>
        </w:rPr>
        <w:t>说明：站在站用变柜前方仰视，前后左右如图中所标</w:t>
      </w:r>
    </w:p>
    <w:p w14:paraId="40F7ED1B">
      <w:pPr>
        <w:pStyle w:val="18"/>
        <w:spacing w:line="360" w:lineRule="auto"/>
        <w:rPr>
          <w:rFonts w:ascii="Times New Roman" w:eastAsia="宋体"/>
          <w:b/>
          <w:szCs w:val="21"/>
          <w:highlight w:val="none"/>
        </w:rPr>
      </w:pPr>
      <w:bookmarkStart w:id="470" w:name="_Toc595"/>
      <w:r>
        <w:rPr>
          <w:rFonts w:hint="eastAsia" w:ascii="Times New Roman" w:eastAsia="宋体"/>
          <w:b/>
          <w:szCs w:val="21"/>
          <w:highlight w:val="none"/>
        </w:rPr>
        <w:t>附录</w:t>
      </w:r>
      <w:r>
        <w:rPr>
          <w:rFonts w:ascii="Times New Roman" w:eastAsia="宋体"/>
          <w:b/>
          <w:szCs w:val="21"/>
          <w:highlight w:val="none"/>
        </w:rPr>
        <w:t xml:space="preserve">E </w:t>
      </w:r>
      <w:r>
        <w:rPr>
          <w:rFonts w:hint="eastAsia" w:ascii="Times New Roman" w:eastAsia="宋体"/>
          <w:b/>
          <w:szCs w:val="21"/>
          <w:highlight w:val="none"/>
        </w:rPr>
        <w:t>通信参数配置</w:t>
      </w:r>
      <w:bookmarkEnd w:id="470"/>
    </w:p>
    <w:tbl>
      <w:tblPr>
        <w:tblStyle w:val="16"/>
        <w:tblW w:w="0" w:type="auto"/>
        <w:jc w:val="center"/>
        <w:tblInd w:w="0" w:type="dxa"/>
        <w:tblLayout w:type="fixed"/>
        <w:tblCellMar>
          <w:top w:w="0" w:type="dxa"/>
          <w:left w:w="108" w:type="dxa"/>
          <w:bottom w:w="0" w:type="dxa"/>
          <w:right w:w="108" w:type="dxa"/>
        </w:tblCellMar>
      </w:tblPr>
      <w:tblGrid>
        <w:gridCol w:w="932"/>
        <w:gridCol w:w="1249"/>
        <w:gridCol w:w="3316"/>
        <w:gridCol w:w="1432"/>
        <w:gridCol w:w="2350"/>
      </w:tblGrid>
      <w:tr w14:paraId="1D41B9F7">
        <w:tblPrEx>
          <w:tblLayout w:type="fixed"/>
        </w:tblPrEx>
        <w:trPr>
          <w:trHeight w:val="270" w:hRule="atLeast"/>
          <w:jc w:val="center"/>
        </w:trPr>
        <w:tc>
          <w:tcPr>
            <w:tcW w:w="9279" w:type="dxa"/>
            <w:gridSpan w:val="5"/>
            <w:tcBorders>
              <w:top w:val="single" w:color="000000" w:sz="4" w:space="0"/>
              <w:left w:val="single" w:color="000000" w:sz="4" w:space="0"/>
              <w:bottom w:val="single" w:color="000000" w:sz="4" w:space="0"/>
              <w:right w:val="single" w:color="000000" w:sz="4" w:space="0"/>
            </w:tcBorders>
            <w:vAlign w:val="center"/>
          </w:tcPr>
          <w:p w14:paraId="6E4960C1">
            <w:pPr>
              <w:pStyle w:val="33"/>
              <w:snapToGrid/>
              <w:spacing w:line="360" w:lineRule="auto"/>
              <w:rPr>
                <w:rFonts w:ascii="等线" w:hAnsi="等线" w:eastAsia="等线" w:cs="仿宋"/>
                <w:highlight w:val="none"/>
              </w:rPr>
            </w:pPr>
            <w:r>
              <w:rPr>
                <w:rFonts w:ascii="等线" w:hAnsi="等线" w:eastAsia="等线" w:cs="仿宋"/>
                <w:b/>
                <w:bCs/>
                <w:sz w:val="21"/>
                <w:szCs w:val="21"/>
                <w:highlight w:val="none"/>
                <w:lang w:val="en-US"/>
              </w:rPr>
              <w:t>104规约</w:t>
            </w:r>
          </w:p>
        </w:tc>
      </w:tr>
      <w:tr w14:paraId="08245B83">
        <w:tblPrEx>
          <w:tblLayout w:type="fixed"/>
        </w:tblPrEx>
        <w:trPr>
          <w:trHeight w:val="270" w:hRule="atLeast"/>
          <w:jc w:val="center"/>
        </w:trPr>
        <w:tc>
          <w:tcPr>
            <w:tcW w:w="932" w:type="dxa"/>
            <w:vMerge w:val="restart"/>
            <w:tcBorders>
              <w:top w:val="single" w:color="000000" w:sz="4" w:space="0"/>
              <w:left w:val="single" w:color="000000" w:sz="4" w:space="0"/>
              <w:bottom w:val="single" w:color="000000" w:sz="4" w:space="0"/>
              <w:right w:val="single" w:color="000000" w:sz="4" w:space="0"/>
            </w:tcBorders>
            <w:vAlign w:val="center"/>
          </w:tcPr>
          <w:p w14:paraId="35D93BFB">
            <w:pPr>
              <w:pStyle w:val="33"/>
              <w:snapToGrid/>
              <w:spacing w:line="360" w:lineRule="auto"/>
              <w:rPr>
                <w:rFonts w:ascii="宋体" w:hAnsi="宋体" w:cs="仿宋"/>
                <w:highlight w:val="none"/>
              </w:rPr>
            </w:pPr>
            <w:r>
              <w:rPr>
                <w:rFonts w:hint="eastAsia" w:ascii="宋体" w:hAnsi="宋体" w:cs="仿宋"/>
                <w:highlight w:val="none"/>
                <w:lang w:val="en-US"/>
              </w:rPr>
              <w:t>通讯</w:t>
            </w:r>
            <w:r>
              <w:rPr>
                <w:rFonts w:ascii="宋体" w:hAnsi="宋体" w:cs="仿宋"/>
                <w:highlight w:val="none"/>
                <w:lang w:val="en-US"/>
              </w:rPr>
              <w:br w:type="textWrapping"/>
            </w:r>
            <w:r>
              <w:rPr>
                <w:rFonts w:hint="eastAsia" w:ascii="宋体" w:hAnsi="宋体" w:cs="仿宋"/>
                <w:highlight w:val="none"/>
                <w:lang w:val="en-US"/>
              </w:rPr>
              <w:t>配置</w:t>
            </w:r>
          </w:p>
        </w:tc>
        <w:tc>
          <w:tcPr>
            <w:tcW w:w="1249" w:type="dxa"/>
            <w:vMerge w:val="restart"/>
            <w:tcBorders>
              <w:top w:val="single" w:color="000000" w:sz="4" w:space="0"/>
              <w:left w:val="single" w:color="000000" w:sz="4" w:space="0"/>
              <w:bottom w:val="single" w:color="000000" w:sz="4" w:space="0"/>
              <w:right w:val="single" w:color="000000" w:sz="4" w:space="0"/>
            </w:tcBorders>
            <w:vAlign w:val="center"/>
          </w:tcPr>
          <w:p w14:paraId="0A4F7515">
            <w:pPr>
              <w:pStyle w:val="33"/>
              <w:snapToGrid/>
              <w:spacing w:line="360" w:lineRule="auto"/>
              <w:rPr>
                <w:rFonts w:ascii="宋体" w:hAnsi="宋体" w:cs="仿宋"/>
                <w:highlight w:val="none"/>
              </w:rPr>
            </w:pPr>
            <w:r>
              <w:rPr>
                <w:rFonts w:hint="eastAsia" w:ascii="宋体" w:hAnsi="宋体" w:cs="仿宋"/>
                <w:highlight w:val="none"/>
                <w:lang w:val="en-US"/>
              </w:rPr>
              <w:t>端口参数</w:t>
            </w:r>
          </w:p>
        </w:tc>
        <w:tc>
          <w:tcPr>
            <w:tcW w:w="3316" w:type="dxa"/>
            <w:vMerge w:val="restart"/>
            <w:tcBorders>
              <w:top w:val="single" w:color="000000" w:sz="4" w:space="0"/>
              <w:left w:val="single" w:color="000000" w:sz="4" w:space="0"/>
              <w:bottom w:val="single" w:color="000000" w:sz="4" w:space="0"/>
              <w:right w:val="single" w:color="000000" w:sz="4" w:space="0"/>
            </w:tcBorders>
            <w:vAlign w:val="center"/>
          </w:tcPr>
          <w:p w14:paraId="6AA1C351">
            <w:pPr>
              <w:pStyle w:val="33"/>
              <w:snapToGrid/>
              <w:spacing w:line="360" w:lineRule="auto"/>
              <w:rPr>
                <w:rFonts w:ascii="宋体" w:hAnsi="宋体" w:cs="仿宋"/>
                <w:highlight w:val="none"/>
              </w:rPr>
            </w:pPr>
            <w:r>
              <w:rPr>
                <w:rFonts w:ascii="宋体" w:hAnsi="宋体" w:cs="仿宋"/>
                <w:highlight w:val="none"/>
                <w:lang w:val="en-US"/>
              </w:rPr>
              <w:t xml:space="preserve">IP地址 </w:t>
            </w:r>
          </w:p>
        </w:tc>
        <w:tc>
          <w:tcPr>
            <w:tcW w:w="1432" w:type="dxa"/>
            <w:tcBorders>
              <w:top w:val="single" w:color="000000" w:sz="4" w:space="0"/>
              <w:left w:val="single" w:color="000000" w:sz="4" w:space="0"/>
              <w:bottom w:val="single" w:color="000000" w:sz="4" w:space="0"/>
              <w:right w:val="single" w:color="000000" w:sz="4" w:space="0"/>
            </w:tcBorders>
            <w:vAlign w:val="center"/>
          </w:tcPr>
          <w:p w14:paraId="63386142">
            <w:pPr>
              <w:pStyle w:val="33"/>
              <w:snapToGrid/>
              <w:spacing w:line="360" w:lineRule="auto"/>
              <w:rPr>
                <w:rFonts w:ascii="宋体" w:hAnsi="宋体" w:cs="仿宋"/>
                <w:highlight w:val="none"/>
              </w:rPr>
            </w:pPr>
            <w:r>
              <w:rPr>
                <w:rFonts w:hint="eastAsia" w:ascii="宋体" w:hAnsi="宋体" w:cs="仿宋"/>
                <w:highlight w:val="none"/>
                <w:lang w:val="en-US"/>
              </w:rPr>
              <w:t>通信单元</w:t>
            </w:r>
          </w:p>
        </w:tc>
        <w:tc>
          <w:tcPr>
            <w:tcW w:w="2350" w:type="dxa"/>
            <w:tcBorders>
              <w:top w:val="single" w:color="000000" w:sz="4" w:space="0"/>
              <w:left w:val="single" w:color="000000" w:sz="4" w:space="0"/>
              <w:bottom w:val="single" w:color="000000" w:sz="4" w:space="0"/>
              <w:right w:val="single" w:color="000000" w:sz="4" w:space="0"/>
            </w:tcBorders>
            <w:vAlign w:val="center"/>
          </w:tcPr>
          <w:p w14:paraId="34F47A5E">
            <w:pPr>
              <w:pStyle w:val="33"/>
              <w:snapToGrid/>
              <w:spacing w:line="360" w:lineRule="auto"/>
              <w:rPr>
                <w:rFonts w:ascii="宋体" w:hAnsi="宋体" w:cs="仿宋"/>
                <w:highlight w:val="none"/>
              </w:rPr>
            </w:pPr>
            <w:r>
              <w:rPr>
                <w:rFonts w:ascii="宋体" w:hAnsi="宋体" w:cs="仿宋"/>
                <w:highlight w:val="none"/>
                <w:lang w:val="en-US"/>
              </w:rPr>
              <w:t>192.168.151.250</w:t>
            </w:r>
          </w:p>
        </w:tc>
      </w:tr>
      <w:tr w14:paraId="1B4CE5E3">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70D6A786">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7E810E0F">
            <w:pPr>
              <w:pStyle w:val="33"/>
              <w:snapToGrid/>
              <w:spacing w:line="360" w:lineRule="auto"/>
              <w:rPr>
                <w:rFonts w:ascii="宋体" w:hAnsi="宋体" w:cs="仿宋"/>
                <w:highlight w:val="none"/>
              </w:rPr>
            </w:pPr>
          </w:p>
        </w:tc>
        <w:tc>
          <w:tcPr>
            <w:tcW w:w="3316" w:type="dxa"/>
            <w:vMerge w:val="continue"/>
            <w:tcBorders>
              <w:top w:val="single" w:color="000000" w:sz="4" w:space="0"/>
              <w:left w:val="single" w:color="000000" w:sz="4" w:space="0"/>
              <w:bottom w:val="single" w:color="000000" w:sz="4" w:space="0"/>
              <w:right w:val="single" w:color="000000" w:sz="4" w:space="0"/>
            </w:tcBorders>
            <w:vAlign w:val="center"/>
          </w:tcPr>
          <w:p w14:paraId="0FF1036A">
            <w:pPr>
              <w:pStyle w:val="33"/>
              <w:snapToGrid/>
              <w:spacing w:line="360" w:lineRule="auto"/>
              <w:rPr>
                <w:rFonts w:ascii="宋体" w:hAnsi="宋体" w:cs="仿宋"/>
                <w:highlight w:val="none"/>
              </w:rPr>
            </w:pPr>
          </w:p>
        </w:tc>
        <w:tc>
          <w:tcPr>
            <w:tcW w:w="1432" w:type="dxa"/>
            <w:tcBorders>
              <w:top w:val="single" w:color="000000" w:sz="4" w:space="0"/>
              <w:left w:val="single" w:color="000000" w:sz="4" w:space="0"/>
              <w:bottom w:val="single" w:color="000000" w:sz="4" w:space="0"/>
              <w:right w:val="single" w:color="000000" w:sz="4" w:space="0"/>
            </w:tcBorders>
            <w:vAlign w:val="center"/>
          </w:tcPr>
          <w:p w14:paraId="2EAAC0BC">
            <w:pPr>
              <w:pStyle w:val="33"/>
              <w:snapToGrid/>
              <w:spacing w:line="360" w:lineRule="auto"/>
              <w:rPr>
                <w:rFonts w:ascii="宋体" w:hAnsi="宋体" w:cs="仿宋"/>
                <w:highlight w:val="none"/>
              </w:rPr>
            </w:pPr>
            <w:r>
              <w:rPr>
                <w:rFonts w:hint="eastAsia" w:ascii="宋体" w:hAnsi="宋体" w:cs="仿宋"/>
                <w:highlight w:val="none"/>
                <w:lang w:val="en-US"/>
              </w:rPr>
              <w:t>间隔单元</w:t>
            </w:r>
            <w:r>
              <w:rPr>
                <w:rFonts w:ascii="宋体" w:hAnsi="宋体" w:cs="仿宋"/>
                <w:highlight w:val="none"/>
                <w:lang w:val="en-US"/>
              </w:rPr>
              <w:t>1</w:t>
            </w:r>
          </w:p>
        </w:tc>
        <w:tc>
          <w:tcPr>
            <w:tcW w:w="2350" w:type="dxa"/>
            <w:tcBorders>
              <w:top w:val="single" w:color="000000" w:sz="4" w:space="0"/>
              <w:left w:val="single" w:color="000000" w:sz="4" w:space="0"/>
              <w:bottom w:val="single" w:color="000000" w:sz="4" w:space="0"/>
              <w:right w:val="single" w:color="000000" w:sz="4" w:space="0"/>
            </w:tcBorders>
            <w:vAlign w:val="center"/>
          </w:tcPr>
          <w:p w14:paraId="0CE80F33">
            <w:pPr>
              <w:pStyle w:val="33"/>
              <w:snapToGrid/>
              <w:spacing w:line="360" w:lineRule="auto"/>
              <w:rPr>
                <w:rFonts w:ascii="宋体" w:hAnsi="宋体" w:cs="仿宋"/>
                <w:highlight w:val="none"/>
              </w:rPr>
            </w:pPr>
            <w:r>
              <w:rPr>
                <w:rFonts w:ascii="宋体" w:hAnsi="宋体" w:cs="仿宋"/>
                <w:highlight w:val="none"/>
                <w:lang w:val="en-US"/>
              </w:rPr>
              <w:t>192.168.151.101</w:t>
            </w:r>
          </w:p>
        </w:tc>
      </w:tr>
      <w:tr w14:paraId="67AE10A7">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41944448">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522D3F21">
            <w:pPr>
              <w:pStyle w:val="33"/>
              <w:snapToGrid/>
              <w:spacing w:line="360" w:lineRule="auto"/>
              <w:rPr>
                <w:rFonts w:ascii="宋体" w:hAnsi="宋体" w:cs="仿宋"/>
                <w:highlight w:val="none"/>
              </w:rPr>
            </w:pPr>
          </w:p>
        </w:tc>
        <w:tc>
          <w:tcPr>
            <w:tcW w:w="3316" w:type="dxa"/>
            <w:vMerge w:val="continue"/>
            <w:tcBorders>
              <w:top w:val="single" w:color="000000" w:sz="4" w:space="0"/>
              <w:left w:val="single" w:color="000000" w:sz="4" w:space="0"/>
              <w:bottom w:val="single" w:color="000000" w:sz="4" w:space="0"/>
              <w:right w:val="single" w:color="000000" w:sz="4" w:space="0"/>
            </w:tcBorders>
            <w:vAlign w:val="center"/>
          </w:tcPr>
          <w:p w14:paraId="6436EA75">
            <w:pPr>
              <w:pStyle w:val="33"/>
              <w:snapToGrid/>
              <w:spacing w:line="360" w:lineRule="auto"/>
              <w:rPr>
                <w:rFonts w:ascii="宋体" w:hAnsi="宋体" w:cs="仿宋"/>
                <w:highlight w:val="none"/>
              </w:rPr>
            </w:pPr>
          </w:p>
        </w:tc>
        <w:tc>
          <w:tcPr>
            <w:tcW w:w="1432" w:type="dxa"/>
            <w:tcBorders>
              <w:top w:val="single" w:color="000000" w:sz="4" w:space="0"/>
              <w:left w:val="single" w:color="000000" w:sz="4" w:space="0"/>
              <w:bottom w:val="single" w:color="000000" w:sz="4" w:space="0"/>
              <w:right w:val="single" w:color="000000" w:sz="4" w:space="0"/>
            </w:tcBorders>
            <w:vAlign w:val="center"/>
          </w:tcPr>
          <w:p w14:paraId="65C93C3C">
            <w:pPr>
              <w:pStyle w:val="33"/>
              <w:snapToGrid/>
              <w:spacing w:line="360" w:lineRule="auto"/>
              <w:rPr>
                <w:rFonts w:ascii="宋体" w:hAnsi="宋体" w:cs="仿宋"/>
                <w:highlight w:val="none"/>
              </w:rPr>
            </w:pPr>
            <w:r>
              <w:rPr>
                <w:rFonts w:hint="eastAsia" w:ascii="宋体" w:hAnsi="宋体" w:cs="仿宋"/>
                <w:highlight w:val="none"/>
                <w:lang w:val="en-US"/>
              </w:rPr>
              <w:t>间隔单元</w:t>
            </w:r>
            <w:r>
              <w:rPr>
                <w:rFonts w:ascii="宋体" w:hAnsi="宋体" w:cs="仿宋"/>
                <w:highlight w:val="none"/>
                <w:lang w:val="en-US"/>
              </w:rPr>
              <w:t>2</w:t>
            </w:r>
          </w:p>
        </w:tc>
        <w:tc>
          <w:tcPr>
            <w:tcW w:w="2350" w:type="dxa"/>
            <w:tcBorders>
              <w:top w:val="single" w:color="000000" w:sz="4" w:space="0"/>
              <w:left w:val="single" w:color="000000" w:sz="4" w:space="0"/>
              <w:bottom w:val="single" w:color="000000" w:sz="4" w:space="0"/>
              <w:right w:val="single" w:color="000000" w:sz="4" w:space="0"/>
            </w:tcBorders>
            <w:vAlign w:val="center"/>
          </w:tcPr>
          <w:p w14:paraId="48BD2275">
            <w:pPr>
              <w:pStyle w:val="33"/>
              <w:snapToGrid/>
              <w:spacing w:line="360" w:lineRule="auto"/>
              <w:rPr>
                <w:rFonts w:ascii="宋体" w:hAnsi="宋体" w:cs="仿宋"/>
                <w:highlight w:val="none"/>
              </w:rPr>
            </w:pPr>
            <w:r>
              <w:rPr>
                <w:rFonts w:ascii="宋体" w:hAnsi="宋体" w:cs="仿宋"/>
                <w:highlight w:val="none"/>
                <w:lang w:val="en-US"/>
              </w:rPr>
              <w:t>192.168.151.102</w:t>
            </w:r>
          </w:p>
        </w:tc>
      </w:tr>
      <w:tr w14:paraId="5E237E46">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59DFD681">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43A7DAAC">
            <w:pPr>
              <w:pStyle w:val="33"/>
              <w:snapToGrid/>
              <w:spacing w:line="360" w:lineRule="auto"/>
              <w:rPr>
                <w:rFonts w:ascii="宋体" w:hAnsi="宋体" w:cs="仿宋"/>
                <w:highlight w:val="none"/>
              </w:rPr>
            </w:pPr>
          </w:p>
        </w:tc>
        <w:tc>
          <w:tcPr>
            <w:tcW w:w="3316" w:type="dxa"/>
            <w:vMerge w:val="continue"/>
            <w:tcBorders>
              <w:top w:val="single" w:color="000000" w:sz="4" w:space="0"/>
              <w:left w:val="single" w:color="000000" w:sz="4" w:space="0"/>
              <w:bottom w:val="single" w:color="000000" w:sz="4" w:space="0"/>
              <w:right w:val="single" w:color="000000" w:sz="4" w:space="0"/>
            </w:tcBorders>
            <w:vAlign w:val="center"/>
          </w:tcPr>
          <w:p w14:paraId="60DE221D">
            <w:pPr>
              <w:pStyle w:val="33"/>
              <w:snapToGrid/>
              <w:spacing w:line="360" w:lineRule="auto"/>
              <w:rPr>
                <w:rFonts w:ascii="宋体" w:hAnsi="宋体" w:cs="仿宋"/>
                <w:highlight w:val="none"/>
              </w:rPr>
            </w:pPr>
          </w:p>
        </w:tc>
        <w:tc>
          <w:tcPr>
            <w:tcW w:w="1432" w:type="dxa"/>
            <w:tcBorders>
              <w:top w:val="single" w:color="000000" w:sz="4" w:space="0"/>
              <w:left w:val="single" w:color="000000" w:sz="4" w:space="0"/>
              <w:bottom w:val="single" w:color="000000" w:sz="4" w:space="0"/>
              <w:right w:val="single" w:color="000000" w:sz="4" w:space="0"/>
            </w:tcBorders>
            <w:vAlign w:val="center"/>
          </w:tcPr>
          <w:p w14:paraId="0196F15D">
            <w:pPr>
              <w:pStyle w:val="33"/>
              <w:snapToGrid/>
              <w:spacing w:line="360" w:lineRule="auto"/>
              <w:rPr>
                <w:rFonts w:ascii="宋体" w:hAnsi="宋体" w:cs="仿宋"/>
                <w:highlight w:val="none"/>
              </w:rPr>
            </w:pPr>
            <w:r>
              <w:rPr>
                <w:rFonts w:hint="eastAsia" w:ascii="宋体" w:hAnsi="宋体" w:cs="仿宋"/>
                <w:highlight w:val="none"/>
                <w:lang w:val="en-US"/>
              </w:rPr>
              <w:t>间隔单元</w:t>
            </w:r>
            <w:r>
              <w:rPr>
                <w:rFonts w:ascii="宋体" w:hAnsi="宋体" w:cs="仿宋"/>
                <w:highlight w:val="none"/>
                <w:lang w:val="en-US"/>
              </w:rPr>
              <w:t>3</w:t>
            </w:r>
          </w:p>
        </w:tc>
        <w:tc>
          <w:tcPr>
            <w:tcW w:w="2350" w:type="dxa"/>
            <w:tcBorders>
              <w:top w:val="single" w:color="000000" w:sz="4" w:space="0"/>
              <w:left w:val="single" w:color="000000" w:sz="4" w:space="0"/>
              <w:bottom w:val="single" w:color="000000" w:sz="4" w:space="0"/>
              <w:right w:val="single" w:color="000000" w:sz="4" w:space="0"/>
            </w:tcBorders>
            <w:vAlign w:val="center"/>
          </w:tcPr>
          <w:p w14:paraId="2708C6EE">
            <w:pPr>
              <w:pStyle w:val="33"/>
              <w:snapToGrid/>
              <w:spacing w:line="360" w:lineRule="auto"/>
              <w:rPr>
                <w:rFonts w:ascii="宋体" w:hAnsi="宋体" w:cs="仿宋"/>
                <w:highlight w:val="none"/>
              </w:rPr>
            </w:pPr>
            <w:r>
              <w:rPr>
                <w:rFonts w:ascii="宋体" w:hAnsi="宋体" w:cs="仿宋"/>
                <w:highlight w:val="none"/>
                <w:lang w:val="en-US"/>
              </w:rPr>
              <w:t>192.168.151.103</w:t>
            </w:r>
          </w:p>
        </w:tc>
      </w:tr>
      <w:tr w14:paraId="6116EA3B">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4AE8D480">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5DCC1E13">
            <w:pPr>
              <w:pStyle w:val="33"/>
              <w:snapToGrid/>
              <w:spacing w:line="360" w:lineRule="auto"/>
              <w:rPr>
                <w:rFonts w:ascii="宋体" w:hAnsi="宋体" w:cs="仿宋"/>
                <w:highlight w:val="none"/>
              </w:rPr>
            </w:pPr>
          </w:p>
        </w:tc>
        <w:tc>
          <w:tcPr>
            <w:tcW w:w="3316" w:type="dxa"/>
            <w:vMerge w:val="continue"/>
            <w:tcBorders>
              <w:top w:val="single" w:color="000000" w:sz="4" w:space="0"/>
              <w:left w:val="single" w:color="000000" w:sz="4" w:space="0"/>
              <w:bottom w:val="single" w:color="000000" w:sz="4" w:space="0"/>
              <w:right w:val="single" w:color="000000" w:sz="4" w:space="0"/>
            </w:tcBorders>
            <w:vAlign w:val="center"/>
          </w:tcPr>
          <w:p w14:paraId="28E39B21">
            <w:pPr>
              <w:pStyle w:val="33"/>
              <w:snapToGrid/>
              <w:spacing w:line="360" w:lineRule="auto"/>
              <w:rPr>
                <w:rFonts w:ascii="宋体" w:hAnsi="宋体" w:cs="仿宋"/>
                <w:highlight w:val="none"/>
              </w:rPr>
            </w:pPr>
          </w:p>
        </w:tc>
        <w:tc>
          <w:tcPr>
            <w:tcW w:w="1432" w:type="dxa"/>
            <w:tcBorders>
              <w:top w:val="single" w:color="000000" w:sz="4" w:space="0"/>
              <w:left w:val="single" w:color="000000" w:sz="4" w:space="0"/>
              <w:bottom w:val="single" w:color="000000" w:sz="4" w:space="0"/>
              <w:right w:val="single" w:color="000000" w:sz="4" w:space="0"/>
            </w:tcBorders>
            <w:vAlign w:val="center"/>
          </w:tcPr>
          <w:p w14:paraId="6B7428E7">
            <w:pPr>
              <w:pStyle w:val="33"/>
              <w:snapToGrid/>
              <w:spacing w:line="360" w:lineRule="auto"/>
              <w:rPr>
                <w:rFonts w:ascii="宋体" w:hAnsi="宋体" w:cs="仿宋"/>
                <w:highlight w:val="none"/>
              </w:rPr>
            </w:pPr>
            <w:r>
              <w:rPr>
                <w:rFonts w:hint="eastAsia" w:ascii="宋体" w:hAnsi="宋体" w:cs="仿宋"/>
                <w:highlight w:val="none"/>
                <w:lang w:val="en-US"/>
              </w:rPr>
              <w:t>…</w:t>
            </w:r>
          </w:p>
        </w:tc>
        <w:tc>
          <w:tcPr>
            <w:tcW w:w="2350" w:type="dxa"/>
            <w:tcBorders>
              <w:top w:val="single" w:color="000000" w:sz="4" w:space="0"/>
              <w:left w:val="single" w:color="000000" w:sz="4" w:space="0"/>
              <w:bottom w:val="single" w:color="000000" w:sz="4" w:space="0"/>
              <w:right w:val="single" w:color="000000" w:sz="4" w:space="0"/>
            </w:tcBorders>
            <w:vAlign w:val="center"/>
          </w:tcPr>
          <w:p w14:paraId="31C70228">
            <w:pPr>
              <w:pStyle w:val="33"/>
              <w:snapToGrid/>
              <w:spacing w:line="360" w:lineRule="auto"/>
              <w:rPr>
                <w:rFonts w:ascii="宋体" w:hAnsi="宋体" w:cs="仿宋"/>
                <w:highlight w:val="none"/>
              </w:rPr>
            </w:pPr>
          </w:p>
        </w:tc>
      </w:tr>
      <w:tr w14:paraId="7471F007">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11453D4A">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2BD3E055">
            <w:pPr>
              <w:pStyle w:val="33"/>
              <w:snapToGrid/>
              <w:spacing w:line="360" w:lineRule="auto"/>
              <w:rPr>
                <w:rFonts w:ascii="宋体" w:hAnsi="宋体" w:cs="仿宋"/>
                <w:highlight w:val="none"/>
              </w:rPr>
            </w:pPr>
          </w:p>
        </w:tc>
        <w:tc>
          <w:tcPr>
            <w:tcW w:w="3316" w:type="dxa"/>
            <w:vMerge w:val="continue"/>
            <w:tcBorders>
              <w:top w:val="single" w:color="000000" w:sz="4" w:space="0"/>
              <w:left w:val="single" w:color="000000" w:sz="4" w:space="0"/>
              <w:bottom w:val="single" w:color="000000" w:sz="4" w:space="0"/>
              <w:right w:val="single" w:color="000000" w:sz="4" w:space="0"/>
            </w:tcBorders>
            <w:vAlign w:val="center"/>
          </w:tcPr>
          <w:p w14:paraId="7557E6F1">
            <w:pPr>
              <w:pStyle w:val="33"/>
              <w:snapToGrid/>
              <w:spacing w:line="360" w:lineRule="auto"/>
              <w:rPr>
                <w:rFonts w:ascii="宋体" w:hAnsi="宋体" w:cs="仿宋"/>
                <w:highlight w:val="none"/>
              </w:rPr>
            </w:pPr>
          </w:p>
        </w:tc>
        <w:tc>
          <w:tcPr>
            <w:tcW w:w="1432" w:type="dxa"/>
            <w:tcBorders>
              <w:top w:val="single" w:color="000000" w:sz="4" w:space="0"/>
              <w:left w:val="single" w:color="000000" w:sz="4" w:space="0"/>
              <w:bottom w:val="single" w:color="000000" w:sz="4" w:space="0"/>
              <w:right w:val="single" w:color="000000" w:sz="4" w:space="0"/>
            </w:tcBorders>
            <w:vAlign w:val="center"/>
          </w:tcPr>
          <w:p w14:paraId="235DA1E0">
            <w:pPr>
              <w:pStyle w:val="33"/>
              <w:snapToGrid/>
              <w:spacing w:line="360" w:lineRule="auto"/>
              <w:rPr>
                <w:rFonts w:ascii="宋体" w:hAnsi="宋体" w:cs="仿宋"/>
                <w:highlight w:val="none"/>
              </w:rPr>
            </w:pPr>
            <w:r>
              <w:rPr>
                <w:rFonts w:hint="eastAsia" w:ascii="宋体" w:hAnsi="宋体" w:cs="仿宋"/>
                <w:highlight w:val="none"/>
                <w:lang w:val="en-US"/>
              </w:rPr>
              <w:t>间隔单元</w:t>
            </w:r>
            <w:r>
              <w:rPr>
                <w:rFonts w:ascii="宋体" w:hAnsi="宋体" w:cs="仿宋"/>
                <w:highlight w:val="none"/>
                <w:lang w:val="en-US"/>
              </w:rPr>
              <w:t>n</w:t>
            </w:r>
          </w:p>
        </w:tc>
        <w:tc>
          <w:tcPr>
            <w:tcW w:w="2350" w:type="dxa"/>
            <w:tcBorders>
              <w:top w:val="single" w:color="000000" w:sz="4" w:space="0"/>
              <w:left w:val="single" w:color="000000" w:sz="4" w:space="0"/>
              <w:bottom w:val="single" w:color="000000" w:sz="4" w:space="0"/>
              <w:right w:val="single" w:color="000000" w:sz="4" w:space="0"/>
            </w:tcBorders>
            <w:vAlign w:val="center"/>
          </w:tcPr>
          <w:p w14:paraId="0E57EAFB">
            <w:pPr>
              <w:pStyle w:val="33"/>
              <w:snapToGrid/>
              <w:spacing w:line="360" w:lineRule="auto"/>
              <w:rPr>
                <w:rFonts w:ascii="宋体" w:hAnsi="宋体" w:cs="仿宋"/>
                <w:highlight w:val="none"/>
              </w:rPr>
            </w:pPr>
            <w:r>
              <w:rPr>
                <w:rFonts w:ascii="宋体" w:hAnsi="宋体" w:cs="仿宋"/>
                <w:highlight w:val="none"/>
                <w:lang w:val="en-US"/>
              </w:rPr>
              <w:t>192.168.151.100+N</w:t>
            </w:r>
          </w:p>
        </w:tc>
      </w:tr>
      <w:tr w14:paraId="65FE2E6D">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6936D2A7">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1C22C4CD">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516A345F">
            <w:pPr>
              <w:pStyle w:val="33"/>
              <w:snapToGrid/>
              <w:spacing w:line="360" w:lineRule="auto"/>
              <w:rPr>
                <w:rFonts w:ascii="宋体" w:hAnsi="宋体" w:cs="仿宋"/>
                <w:highlight w:val="none"/>
              </w:rPr>
            </w:pPr>
            <w:r>
              <w:rPr>
                <w:rFonts w:hint="eastAsia" w:ascii="宋体" w:hAnsi="宋体" w:cs="仿宋"/>
                <w:highlight w:val="none"/>
                <w:lang w:val="en-US"/>
              </w:rPr>
              <w:t>端口号</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4162AC27">
            <w:pPr>
              <w:pStyle w:val="33"/>
              <w:snapToGrid/>
              <w:spacing w:line="360" w:lineRule="auto"/>
              <w:rPr>
                <w:rFonts w:ascii="宋体" w:hAnsi="宋体" w:cs="仿宋"/>
                <w:highlight w:val="none"/>
              </w:rPr>
            </w:pPr>
            <w:r>
              <w:rPr>
                <w:rFonts w:ascii="宋体" w:hAnsi="宋体" w:cs="仿宋"/>
                <w:highlight w:val="none"/>
                <w:lang w:val="en-US"/>
              </w:rPr>
              <w:t>2404</w:t>
            </w:r>
          </w:p>
        </w:tc>
      </w:tr>
      <w:tr w14:paraId="6159D922">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216FE7BA">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12A5E144">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4043D886">
            <w:pPr>
              <w:pStyle w:val="33"/>
              <w:snapToGrid/>
              <w:spacing w:line="360" w:lineRule="auto"/>
              <w:rPr>
                <w:rFonts w:ascii="宋体" w:hAnsi="宋体" w:cs="仿宋"/>
                <w:highlight w:val="none"/>
              </w:rPr>
            </w:pPr>
            <w:r>
              <w:rPr>
                <w:rFonts w:hint="eastAsia" w:ascii="宋体" w:hAnsi="宋体" w:cs="仿宋"/>
                <w:highlight w:val="none"/>
                <w:lang w:val="en-US"/>
              </w:rPr>
              <w:t>连接建立超时</w:t>
            </w:r>
            <w:r>
              <w:rPr>
                <w:rFonts w:ascii="宋体" w:hAnsi="宋体" w:cs="仿宋"/>
                <w:highlight w:val="none"/>
                <w:lang w:val="en-US"/>
              </w:rPr>
              <w:t>t0（秒）</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4F7D1474">
            <w:pPr>
              <w:pStyle w:val="33"/>
              <w:snapToGrid/>
              <w:spacing w:line="360" w:lineRule="auto"/>
              <w:rPr>
                <w:rFonts w:ascii="宋体" w:hAnsi="宋体" w:cs="仿宋"/>
                <w:highlight w:val="none"/>
              </w:rPr>
            </w:pPr>
            <w:r>
              <w:rPr>
                <w:rFonts w:ascii="宋体" w:hAnsi="宋体" w:cs="仿宋"/>
                <w:highlight w:val="none"/>
                <w:lang w:val="en-US"/>
              </w:rPr>
              <w:t>30</w:t>
            </w:r>
          </w:p>
        </w:tc>
      </w:tr>
      <w:tr w14:paraId="6506604E">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61A09B44">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6440753D">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37B6ABA4">
            <w:pPr>
              <w:pStyle w:val="33"/>
              <w:snapToGrid/>
              <w:spacing w:line="360" w:lineRule="auto"/>
              <w:rPr>
                <w:rFonts w:ascii="宋体" w:hAnsi="宋体" w:cs="仿宋"/>
                <w:highlight w:val="none"/>
              </w:rPr>
            </w:pPr>
            <w:r>
              <w:rPr>
                <w:rFonts w:hint="eastAsia" w:ascii="宋体" w:hAnsi="宋体" w:cs="仿宋"/>
                <w:highlight w:val="none"/>
                <w:lang w:val="en-US"/>
              </w:rPr>
              <w:t>发送或测试超时</w:t>
            </w:r>
            <w:r>
              <w:rPr>
                <w:rFonts w:ascii="宋体" w:hAnsi="宋体" w:cs="仿宋"/>
                <w:highlight w:val="none"/>
                <w:lang w:val="en-US"/>
              </w:rPr>
              <w:t>t1（秒）</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600A2543">
            <w:pPr>
              <w:pStyle w:val="33"/>
              <w:snapToGrid/>
              <w:spacing w:line="360" w:lineRule="auto"/>
              <w:rPr>
                <w:rFonts w:ascii="宋体" w:hAnsi="宋体" w:cs="仿宋"/>
                <w:highlight w:val="none"/>
              </w:rPr>
            </w:pPr>
            <w:r>
              <w:rPr>
                <w:rFonts w:ascii="宋体" w:hAnsi="宋体" w:cs="仿宋"/>
                <w:highlight w:val="none"/>
                <w:lang w:val="en-US"/>
              </w:rPr>
              <w:t>15</w:t>
            </w:r>
          </w:p>
        </w:tc>
      </w:tr>
      <w:tr w14:paraId="74556592">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319211FA">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4E8A895E">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7323975C">
            <w:pPr>
              <w:pStyle w:val="33"/>
              <w:snapToGrid/>
              <w:spacing w:line="360" w:lineRule="auto"/>
              <w:rPr>
                <w:rFonts w:ascii="宋体" w:hAnsi="宋体" w:cs="仿宋"/>
                <w:highlight w:val="none"/>
              </w:rPr>
            </w:pPr>
            <w:r>
              <w:rPr>
                <w:rFonts w:hint="eastAsia" w:ascii="宋体" w:hAnsi="宋体" w:cs="仿宋"/>
                <w:highlight w:val="none"/>
                <w:lang w:val="en-US"/>
              </w:rPr>
              <w:t>无数据报文超时</w:t>
            </w:r>
            <w:r>
              <w:rPr>
                <w:rFonts w:ascii="宋体" w:hAnsi="宋体" w:cs="仿宋"/>
                <w:highlight w:val="none"/>
                <w:lang w:val="en-US"/>
              </w:rPr>
              <w:t>t2（秒）</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42D737C4">
            <w:pPr>
              <w:pStyle w:val="33"/>
              <w:snapToGrid/>
              <w:spacing w:line="360" w:lineRule="auto"/>
              <w:rPr>
                <w:rFonts w:ascii="宋体" w:hAnsi="宋体" w:cs="仿宋"/>
                <w:highlight w:val="none"/>
              </w:rPr>
            </w:pPr>
            <w:r>
              <w:rPr>
                <w:rFonts w:ascii="宋体" w:hAnsi="宋体" w:cs="仿宋"/>
                <w:highlight w:val="none"/>
                <w:lang w:val="en-US"/>
              </w:rPr>
              <w:t>10</w:t>
            </w:r>
          </w:p>
        </w:tc>
      </w:tr>
      <w:tr w14:paraId="2903F344">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37262BAA">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433119C4">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6F02EBA5">
            <w:pPr>
              <w:pStyle w:val="33"/>
              <w:snapToGrid/>
              <w:spacing w:line="360" w:lineRule="auto"/>
              <w:rPr>
                <w:rFonts w:ascii="宋体" w:hAnsi="宋体" w:cs="仿宋"/>
                <w:highlight w:val="none"/>
              </w:rPr>
            </w:pPr>
            <w:r>
              <w:rPr>
                <w:rFonts w:hint="eastAsia" w:ascii="宋体" w:hAnsi="宋体" w:cs="仿宋"/>
                <w:highlight w:val="none"/>
                <w:lang w:val="en-US"/>
              </w:rPr>
              <w:t>长期空闲超时</w:t>
            </w:r>
            <w:r>
              <w:rPr>
                <w:rFonts w:ascii="宋体" w:hAnsi="宋体" w:cs="仿宋"/>
                <w:highlight w:val="none"/>
                <w:lang w:val="en-US"/>
              </w:rPr>
              <w:t>t3（秒）</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478A8BD5">
            <w:pPr>
              <w:pStyle w:val="33"/>
              <w:snapToGrid/>
              <w:spacing w:line="360" w:lineRule="auto"/>
              <w:rPr>
                <w:rFonts w:ascii="宋体" w:hAnsi="宋体" w:cs="仿宋"/>
                <w:highlight w:val="none"/>
              </w:rPr>
            </w:pPr>
            <w:r>
              <w:rPr>
                <w:rFonts w:ascii="宋体" w:hAnsi="宋体" w:cs="仿宋"/>
                <w:highlight w:val="none"/>
                <w:lang w:val="en-US"/>
              </w:rPr>
              <w:t>15</w:t>
            </w:r>
          </w:p>
        </w:tc>
      </w:tr>
      <w:tr w14:paraId="1800965B">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329AAEBC">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6CA400D2">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213F99F0">
            <w:pPr>
              <w:pStyle w:val="33"/>
              <w:snapToGrid/>
              <w:spacing w:line="360" w:lineRule="auto"/>
              <w:rPr>
                <w:rFonts w:ascii="宋体" w:hAnsi="宋体" w:cs="仿宋"/>
                <w:highlight w:val="none"/>
              </w:rPr>
            </w:pPr>
            <w:r>
              <w:rPr>
                <w:rFonts w:hint="eastAsia" w:ascii="宋体" w:hAnsi="宋体" w:cs="仿宋"/>
                <w:highlight w:val="none"/>
                <w:lang w:val="en-US"/>
              </w:rPr>
              <w:t>应用报文确认超时</w:t>
            </w:r>
            <w:r>
              <w:rPr>
                <w:rFonts w:ascii="宋体" w:hAnsi="宋体" w:cs="仿宋"/>
                <w:highlight w:val="none"/>
                <w:lang w:val="en-US"/>
              </w:rPr>
              <w:t>t4（秒）</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079934C1">
            <w:pPr>
              <w:pStyle w:val="33"/>
              <w:snapToGrid/>
              <w:spacing w:line="360" w:lineRule="auto"/>
              <w:rPr>
                <w:rFonts w:ascii="宋体" w:hAnsi="宋体" w:cs="仿宋"/>
                <w:highlight w:val="none"/>
              </w:rPr>
            </w:pPr>
            <w:r>
              <w:rPr>
                <w:rFonts w:ascii="宋体" w:hAnsi="宋体" w:cs="仿宋"/>
                <w:highlight w:val="none"/>
                <w:lang w:val="en-US"/>
              </w:rPr>
              <w:t>/</w:t>
            </w:r>
          </w:p>
        </w:tc>
      </w:tr>
      <w:tr w14:paraId="0306A088">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3EADD8E7">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2E325A0D">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668D7B3F">
            <w:pPr>
              <w:pStyle w:val="33"/>
              <w:snapToGrid/>
              <w:spacing w:line="360" w:lineRule="auto"/>
              <w:rPr>
                <w:rFonts w:ascii="宋体" w:hAnsi="宋体" w:cs="仿宋"/>
                <w:highlight w:val="none"/>
              </w:rPr>
            </w:pPr>
            <w:r>
              <w:rPr>
                <w:rFonts w:hint="eastAsia" w:ascii="宋体" w:hAnsi="宋体" w:cs="仿宋"/>
                <w:highlight w:val="none"/>
                <w:lang w:val="en-US"/>
              </w:rPr>
              <w:t>发送</w:t>
            </w:r>
            <w:r>
              <w:rPr>
                <w:rFonts w:ascii="宋体" w:hAnsi="宋体" w:cs="仿宋"/>
                <w:highlight w:val="none"/>
                <w:lang w:val="en-US"/>
              </w:rPr>
              <w:t>I</w:t>
            </w:r>
            <w:r>
              <w:rPr>
                <w:rFonts w:hint="eastAsia" w:ascii="宋体" w:hAnsi="宋体" w:cs="仿宋"/>
                <w:highlight w:val="none"/>
                <w:lang w:val="en-US"/>
              </w:rPr>
              <w:t>帧最大未确认个数</w:t>
            </w:r>
            <w:r>
              <w:rPr>
                <w:rFonts w:ascii="宋体" w:hAnsi="宋体" w:cs="仿宋"/>
                <w:highlight w:val="none"/>
                <w:lang w:val="en-US"/>
              </w:rPr>
              <w:t>K</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3B701B78">
            <w:pPr>
              <w:pStyle w:val="33"/>
              <w:snapToGrid/>
              <w:spacing w:line="360" w:lineRule="auto"/>
              <w:rPr>
                <w:rFonts w:ascii="宋体" w:hAnsi="宋体" w:cs="仿宋"/>
                <w:highlight w:val="none"/>
              </w:rPr>
            </w:pPr>
            <w:r>
              <w:rPr>
                <w:rFonts w:ascii="宋体" w:hAnsi="宋体" w:cs="仿宋"/>
                <w:highlight w:val="none"/>
                <w:lang w:val="en-US"/>
              </w:rPr>
              <w:t>12</w:t>
            </w:r>
          </w:p>
        </w:tc>
      </w:tr>
      <w:tr w14:paraId="5AE97543">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7956AE08">
            <w:pPr>
              <w:pStyle w:val="33"/>
              <w:snapToGrid/>
              <w:spacing w:line="360" w:lineRule="auto"/>
              <w:rPr>
                <w:rFonts w:ascii="宋体" w:hAnsi="宋体"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3F263853">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2D7C9C56">
            <w:pPr>
              <w:pStyle w:val="33"/>
              <w:snapToGrid/>
              <w:spacing w:line="360" w:lineRule="auto"/>
              <w:rPr>
                <w:rFonts w:ascii="宋体" w:hAnsi="宋体" w:cs="仿宋"/>
                <w:highlight w:val="none"/>
              </w:rPr>
            </w:pPr>
            <w:r>
              <w:rPr>
                <w:rFonts w:hint="eastAsia" w:ascii="宋体" w:hAnsi="宋体" w:cs="仿宋"/>
                <w:highlight w:val="none"/>
                <w:lang w:val="en-US"/>
              </w:rPr>
              <w:t>接收</w:t>
            </w:r>
            <w:r>
              <w:rPr>
                <w:rFonts w:ascii="宋体" w:hAnsi="宋体" w:cs="仿宋"/>
                <w:highlight w:val="none"/>
                <w:lang w:val="en-US"/>
              </w:rPr>
              <w:t>I</w:t>
            </w:r>
            <w:r>
              <w:rPr>
                <w:rFonts w:hint="eastAsia" w:ascii="宋体" w:hAnsi="宋体" w:cs="仿宋"/>
                <w:highlight w:val="none"/>
                <w:lang w:val="en-US"/>
              </w:rPr>
              <w:t>帧嘴大未确认个数</w:t>
            </w:r>
            <w:r>
              <w:rPr>
                <w:rFonts w:ascii="宋体" w:hAnsi="宋体" w:cs="仿宋"/>
                <w:highlight w:val="none"/>
                <w:lang w:val="en-US"/>
              </w:rPr>
              <w:t>W</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2DF3A100">
            <w:pPr>
              <w:pStyle w:val="33"/>
              <w:snapToGrid/>
              <w:spacing w:line="360" w:lineRule="auto"/>
              <w:rPr>
                <w:rFonts w:ascii="宋体" w:hAnsi="宋体" w:cs="仿宋"/>
                <w:highlight w:val="none"/>
              </w:rPr>
            </w:pPr>
            <w:r>
              <w:rPr>
                <w:rFonts w:ascii="宋体" w:hAnsi="宋体" w:cs="仿宋"/>
                <w:highlight w:val="none"/>
                <w:lang w:val="en-US"/>
              </w:rPr>
              <w:t>8</w:t>
            </w:r>
          </w:p>
        </w:tc>
      </w:tr>
      <w:tr w14:paraId="5DAC88B6">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6F5BFCC4">
            <w:pPr>
              <w:pStyle w:val="33"/>
              <w:snapToGrid/>
              <w:spacing w:line="360" w:lineRule="auto"/>
              <w:rPr>
                <w:rFonts w:ascii="等线" w:hAnsi="等线" w:eastAsia="等线" w:cs="仿宋"/>
                <w:highlight w:val="none"/>
              </w:rPr>
            </w:pPr>
          </w:p>
        </w:tc>
        <w:tc>
          <w:tcPr>
            <w:tcW w:w="1249" w:type="dxa"/>
            <w:vMerge w:val="restart"/>
            <w:tcBorders>
              <w:top w:val="single" w:color="000000" w:sz="4" w:space="0"/>
              <w:left w:val="single" w:color="000000" w:sz="4" w:space="0"/>
              <w:bottom w:val="single" w:color="000000" w:sz="4" w:space="0"/>
              <w:right w:val="single" w:color="000000" w:sz="4" w:space="0"/>
            </w:tcBorders>
            <w:vAlign w:val="center"/>
          </w:tcPr>
          <w:p w14:paraId="794CF179">
            <w:pPr>
              <w:pStyle w:val="33"/>
              <w:snapToGrid/>
              <w:spacing w:line="360" w:lineRule="auto"/>
              <w:rPr>
                <w:rFonts w:ascii="宋体" w:hAnsi="宋体" w:cs="仿宋"/>
                <w:highlight w:val="none"/>
              </w:rPr>
            </w:pPr>
            <w:r>
              <w:rPr>
                <w:rFonts w:hint="eastAsia" w:ascii="宋体" w:hAnsi="宋体" w:cs="仿宋"/>
                <w:highlight w:val="none"/>
                <w:lang w:val="en-US"/>
              </w:rPr>
              <w:t>协议定义</w:t>
            </w:r>
          </w:p>
        </w:tc>
        <w:tc>
          <w:tcPr>
            <w:tcW w:w="3316" w:type="dxa"/>
            <w:tcBorders>
              <w:top w:val="single" w:color="000000" w:sz="4" w:space="0"/>
              <w:left w:val="single" w:color="000000" w:sz="4" w:space="0"/>
              <w:bottom w:val="single" w:color="000000" w:sz="4" w:space="0"/>
              <w:right w:val="single" w:color="000000" w:sz="4" w:space="0"/>
            </w:tcBorders>
            <w:vAlign w:val="center"/>
          </w:tcPr>
          <w:p w14:paraId="72FEC8F6">
            <w:pPr>
              <w:pStyle w:val="33"/>
              <w:snapToGrid/>
              <w:spacing w:line="360" w:lineRule="auto"/>
              <w:rPr>
                <w:rFonts w:ascii="宋体" w:hAnsi="宋体" w:cs="仿宋"/>
                <w:highlight w:val="none"/>
              </w:rPr>
            </w:pPr>
            <w:r>
              <w:rPr>
                <w:rFonts w:hint="eastAsia" w:ascii="宋体" w:hAnsi="宋体" w:cs="仿宋"/>
                <w:highlight w:val="none"/>
                <w:lang w:val="en-US"/>
              </w:rPr>
              <w:t>公共地址长度</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400DFAC3">
            <w:pPr>
              <w:pStyle w:val="33"/>
              <w:snapToGrid/>
              <w:spacing w:line="360" w:lineRule="auto"/>
              <w:rPr>
                <w:rFonts w:ascii="宋体" w:hAnsi="宋体" w:cs="仿宋"/>
                <w:highlight w:val="none"/>
              </w:rPr>
            </w:pPr>
            <w:r>
              <w:rPr>
                <w:rFonts w:ascii="宋体" w:hAnsi="宋体" w:cs="仿宋"/>
                <w:highlight w:val="none"/>
                <w:lang w:val="en-US"/>
              </w:rPr>
              <w:t>2字节</w:t>
            </w:r>
          </w:p>
        </w:tc>
      </w:tr>
      <w:tr w14:paraId="7795E6E2">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5A223F98">
            <w:pPr>
              <w:pStyle w:val="33"/>
              <w:snapToGrid/>
              <w:spacing w:line="360" w:lineRule="auto"/>
              <w:rPr>
                <w:rFonts w:ascii="等线" w:hAnsi="等线" w:eastAsia="等线"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72C1EC70">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077C65EC">
            <w:pPr>
              <w:pStyle w:val="33"/>
              <w:snapToGrid/>
              <w:spacing w:line="360" w:lineRule="auto"/>
              <w:rPr>
                <w:rFonts w:ascii="宋体" w:hAnsi="宋体" w:cs="仿宋"/>
                <w:highlight w:val="none"/>
              </w:rPr>
            </w:pPr>
            <w:r>
              <w:rPr>
                <w:rFonts w:hint="eastAsia" w:ascii="宋体" w:hAnsi="宋体" w:cs="仿宋"/>
                <w:highlight w:val="none"/>
                <w:lang w:val="en-US"/>
              </w:rPr>
              <w:t>传送原因长度</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74B860AC">
            <w:pPr>
              <w:pStyle w:val="33"/>
              <w:snapToGrid/>
              <w:spacing w:line="360" w:lineRule="auto"/>
              <w:rPr>
                <w:rFonts w:ascii="宋体" w:hAnsi="宋体" w:cs="仿宋"/>
                <w:highlight w:val="none"/>
              </w:rPr>
            </w:pPr>
            <w:r>
              <w:rPr>
                <w:rFonts w:ascii="宋体" w:hAnsi="宋体" w:cs="仿宋"/>
                <w:highlight w:val="none"/>
                <w:lang w:val="en-US"/>
              </w:rPr>
              <w:t>2字节</w:t>
            </w:r>
          </w:p>
        </w:tc>
      </w:tr>
      <w:tr w14:paraId="30E335E5">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1515CF95">
            <w:pPr>
              <w:pStyle w:val="33"/>
              <w:snapToGrid/>
              <w:spacing w:line="360" w:lineRule="auto"/>
              <w:rPr>
                <w:rFonts w:ascii="等线" w:hAnsi="等线" w:eastAsia="等线"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62C6AE1F">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5DF05851">
            <w:pPr>
              <w:pStyle w:val="33"/>
              <w:snapToGrid/>
              <w:spacing w:line="360" w:lineRule="auto"/>
              <w:rPr>
                <w:rFonts w:ascii="宋体" w:hAnsi="宋体" w:cs="仿宋"/>
                <w:highlight w:val="none"/>
              </w:rPr>
            </w:pPr>
            <w:r>
              <w:rPr>
                <w:rFonts w:hint="eastAsia" w:ascii="宋体" w:hAnsi="宋体" w:cs="仿宋"/>
                <w:highlight w:val="none"/>
                <w:lang w:val="en-US"/>
              </w:rPr>
              <w:t>信息体地址长度</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5570C346">
            <w:pPr>
              <w:pStyle w:val="33"/>
              <w:snapToGrid/>
              <w:spacing w:line="360" w:lineRule="auto"/>
              <w:rPr>
                <w:rFonts w:ascii="宋体" w:hAnsi="宋体" w:cs="仿宋"/>
                <w:highlight w:val="none"/>
              </w:rPr>
            </w:pPr>
            <w:r>
              <w:rPr>
                <w:rFonts w:ascii="宋体" w:hAnsi="宋体" w:cs="仿宋"/>
                <w:highlight w:val="none"/>
                <w:lang w:val="en-US"/>
              </w:rPr>
              <w:t>3字节</w:t>
            </w:r>
          </w:p>
        </w:tc>
      </w:tr>
      <w:tr w14:paraId="1C483453">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5260C701">
            <w:pPr>
              <w:pStyle w:val="33"/>
              <w:snapToGrid/>
              <w:spacing w:line="360" w:lineRule="auto"/>
              <w:rPr>
                <w:rFonts w:ascii="等线" w:hAnsi="等线" w:eastAsia="等线" w:cs="仿宋"/>
                <w:highlight w:val="none"/>
              </w:rPr>
            </w:pPr>
          </w:p>
        </w:tc>
        <w:tc>
          <w:tcPr>
            <w:tcW w:w="1249" w:type="dxa"/>
            <w:tcBorders>
              <w:top w:val="single" w:color="000000" w:sz="4" w:space="0"/>
              <w:left w:val="single" w:color="000000" w:sz="4" w:space="0"/>
              <w:bottom w:val="single" w:color="000000" w:sz="4" w:space="0"/>
              <w:right w:val="single" w:color="000000" w:sz="4" w:space="0"/>
            </w:tcBorders>
            <w:vAlign w:val="center"/>
          </w:tcPr>
          <w:p w14:paraId="10ABCFBA">
            <w:pPr>
              <w:pStyle w:val="33"/>
              <w:snapToGrid/>
              <w:spacing w:line="360" w:lineRule="auto"/>
              <w:rPr>
                <w:rFonts w:ascii="宋体" w:hAnsi="宋体" w:cs="仿宋"/>
                <w:highlight w:val="none"/>
              </w:rPr>
            </w:pPr>
            <w:r>
              <w:rPr>
                <w:rFonts w:hint="eastAsia" w:ascii="宋体" w:hAnsi="宋体" w:cs="仿宋"/>
                <w:highlight w:val="none"/>
                <w:lang w:val="en-US"/>
              </w:rPr>
              <w:t>终端地址</w:t>
            </w:r>
          </w:p>
        </w:tc>
        <w:tc>
          <w:tcPr>
            <w:tcW w:w="3316" w:type="dxa"/>
            <w:tcBorders>
              <w:top w:val="single" w:color="000000" w:sz="4" w:space="0"/>
              <w:left w:val="single" w:color="000000" w:sz="4" w:space="0"/>
              <w:bottom w:val="single" w:color="000000" w:sz="4" w:space="0"/>
              <w:right w:val="single" w:color="000000" w:sz="4" w:space="0"/>
            </w:tcBorders>
            <w:vAlign w:val="center"/>
          </w:tcPr>
          <w:p w14:paraId="743284B7">
            <w:pPr>
              <w:pStyle w:val="33"/>
              <w:snapToGrid/>
              <w:spacing w:line="360" w:lineRule="auto"/>
              <w:rPr>
                <w:rFonts w:ascii="宋体" w:hAnsi="宋体" w:cs="仿宋"/>
                <w:highlight w:val="none"/>
              </w:rPr>
            </w:pPr>
            <w:r>
              <w:rPr>
                <w:rFonts w:hint="eastAsia" w:ascii="宋体" w:hAnsi="宋体" w:cs="仿宋"/>
                <w:highlight w:val="none"/>
                <w:lang w:val="en-US"/>
              </w:rPr>
              <w:t>公共地址</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199053A2">
            <w:pPr>
              <w:pStyle w:val="33"/>
              <w:snapToGrid/>
              <w:spacing w:line="360" w:lineRule="auto"/>
              <w:rPr>
                <w:rFonts w:ascii="宋体" w:hAnsi="宋体" w:cs="仿宋"/>
                <w:highlight w:val="none"/>
              </w:rPr>
            </w:pPr>
            <w:r>
              <w:rPr>
                <w:rFonts w:ascii="宋体" w:hAnsi="宋体" w:cs="仿宋"/>
                <w:highlight w:val="none"/>
                <w:lang w:val="en-US"/>
              </w:rPr>
              <w:t>1~N</w:t>
            </w:r>
          </w:p>
        </w:tc>
      </w:tr>
      <w:tr w14:paraId="6C88E33A">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3A49174C">
            <w:pPr>
              <w:pStyle w:val="33"/>
              <w:snapToGrid/>
              <w:spacing w:line="360" w:lineRule="auto"/>
              <w:rPr>
                <w:rFonts w:ascii="等线" w:hAnsi="等线" w:eastAsia="等线" w:cs="仿宋"/>
                <w:highlight w:val="none"/>
              </w:rPr>
            </w:pPr>
          </w:p>
        </w:tc>
        <w:tc>
          <w:tcPr>
            <w:tcW w:w="1249" w:type="dxa"/>
            <w:vMerge w:val="restart"/>
            <w:tcBorders>
              <w:top w:val="single" w:color="000000" w:sz="4" w:space="0"/>
              <w:left w:val="single" w:color="000000" w:sz="4" w:space="0"/>
              <w:bottom w:val="single" w:color="000000" w:sz="4" w:space="0"/>
              <w:right w:val="single" w:color="000000" w:sz="4" w:space="0"/>
            </w:tcBorders>
            <w:vAlign w:val="center"/>
          </w:tcPr>
          <w:p w14:paraId="33B0DC3F">
            <w:pPr>
              <w:pStyle w:val="33"/>
              <w:snapToGrid/>
              <w:spacing w:line="360" w:lineRule="auto"/>
              <w:rPr>
                <w:rFonts w:ascii="宋体" w:hAnsi="宋体" w:cs="仿宋"/>
                <w:highlight w:val="none"/>
              </w:rPr>
            </w:pPr>
            <w:r>
              <w:rPr>
                <w:rFonts w:hint="eastAsia" w:ascii="宋体" w:hAnsi="宋体" w:cs="仿宋"/>
                <w:highlight w:val="none"/>
                <w:lang w:val="en-US"/>
              </w:rPr>
              <w:t>周期定义</w:t>
            </w:r>
          </w:p>
        </w:tc>
        <w:tc>
          <w:tcPr>
            <w:tcW w:w="3316" w:type="dxa"/>
            <w:tcBorders>
              <w:top w:val="single" w:color="000000" w:sz="4" w:space="0"/>
              <w:left w:val="single" w:color="000000" w:sz="4" w:space="0"/>
              <w:bottom w:val="single" w:color="000000" w:sz="4" w:space="0"/>
              <w:right w:val="single" w:color="000000" w:sz="4" w:space="0"/>
            </w:tcBorders>
            <w:vAlign w:val="center"/>
          </w:tcPr>
          <w:p w14:paraId="64C1DC22">
            <w:pPr>
              <w:pStyle w:val="33"/>
              <w:snapToGrid/>
              <w:spacing w:line="360" w:lineRule="auto"/>
              <w:rPr>
                <w:rFonts w:ascii="宋体" w:hAnsi="宋体" w:cs="仿宋"/>
                <w:highlight w:val="none"/>
              </w:rPr>
            </w:pPr>
            <w:r>
              <w:rPr>
                <w:rFonts w:hint="eastAsia" w:ascii="宋体" w:hAnsi="宋体" w:cs="仿宋"/>
                <w:highlight w:val="none"/>
                <w:lang w:val="en-US"/>
              </w:rPr>
              <w:t>时钟同步周期（分钟）</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7AACB991">
            <w:pPr>
              <w:pStyle w:val="33"/>
              <w:snapToGrid/>
              <w:spacing w:line="360" w:lineRule="auto"/>
              <w:rPr>
                <w:rFonts w:ascii="宋体" w:hAnsi="宋体" w:cs="仿宋"/>
                <w:highlight w:val="none"/>
              </w:rPr>
            </w:pPr>
            <w:r>
              <w:rPr>
                <w:rFonts w:ascii="宋体" w:hAnsi="宋体" w:cs="仿宋"/>
                <w:highlight w:val="none"/>
                <w:lang w:val="en-US"/>
              </w:rPr>
              <w:t>5</w:t>
            </w:r>
          </w:p>
        </w:tc>
      </w:tr>
      <w:tr w14:paraId="39D75FB2">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5FF10549">
            <w:pPr>
              <w:pStyle w:val="33"/>
              <w:snapToGrid/>
              <w:spacing w:line="360" w:lineRule="auto"/>
              <w:rPr>
                <w:rFonts w:ascii="等线" w:hAnsi="等线" w:eastAsia="等线"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253CDBDF">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25782D8B">
            <w:pPr>
              <w:pStyle w:val="33"/>
              <w:snapToGrid/>
              <w:spacing w:line="360" w:lineRule="auto"/>
              <w:rPr>
                <w:rFonts w:ascii="宋体" w:hAnsi="宋体" w:cs="仿宋"/>
                <w:highlight w:val="none"/>
              </w:rPr>
            </w:pPr>
            <w:r>
              <w:rPr>
                <w:rFonts w:hint="eastAsia" w:ascii="宋体" w:hAnsi="宋体" w:cs="仿宋"/>
                <w:highlight w:val="none"/>
                <w:lang w:val="en-US"/>
              </w:rPr>
              <w:t>组召唤周期（分钟）</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2B772459">
            <w:pPr>
              <w:pStyle w:val="33"/>
              <w:snapToGrid/>
              <w:spacing w:line="360" w:lineRule="auto"/>
              <w:rPr>
                <w:rFonts w:ascii="宋体" w:hAnsi="宋体" w:cs="仿宋"/>
                <w:highlight w:val="none"/>
              </w:rPr>
            </w:pPr>
            <w:r>
              <w:rPr>
                <w:rFonts w:ascii="宋体" w:hAnsi="宋体" w:cs="仿宋"/>
                <w:highlight w:val="none"/>
                <w:lang w:val="en-US"/>
              </w:rPr>
              <w:t>5</w:t>
            </w:r>
          </w:p>
        </w:tc>
      </w:tr>
      <w:tr w14:paraId="416BD191">
        <w:tblPrEx>
          <w:tblLayout w:type="fixed"/>
        </w:tblPrEx>
        <w:trPr>
          <w:trHeight w:val="270"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1142CFF3">
            <w:pPr>
              <w:pStyle w:val="33"/>
              <w:snapToGrid/>
              <w:spacing w:line="360" w:lineRule="auto"/>
              <w:rPr>
                <w:rFonts w:ascii="等线" w:hAnsi="等线" w:eastAsia="等线"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29174D63">
            <w:pPr>
              <w:pStyle w:val="33"/>
              <w:snapToGrid/>
              <w:spacing w:line="360" w:lineRule="auto"/>
              <w:rPr>
                <w:rFonts w:ascii="宋体" w:hAnsi="宋体" w:cs="仿宋"/>
                <w:highlight w:val="none"/>
              </w:rPr>
            </w:pPr>
          </w:p>
        </w:tc>
        <w:tc>
          <w:tcPr>
            <w:tcW w:w="3316" w:type="dxa"/>
            <w:tcBorders>
              <w:top w:val="single" w:color="000000" w:sz="4" w:space="0"/>
              <w:left w:val="single" w:color="000000" w:sz="4" w:space="0"/>
              <w:bottom w:val="single" w:color="000000" w:sz="4" w:space="0"/>
              <w:right w:val="single" w:color="000000" w:sz="4" w:space="0"/>
            </w:tcBorders>
            <w:vAlign w:val="center"/>
          </w:tcPr>
          <w:p w14:paraId="46432828">
            <w:pPr>
              <w:pStyle w:val="33"/>
              <w:snapToGrid/>
              <w:spacing w:line="360" w:lineRule="auto"/>
              <w:rPr>
                <w:rFonts w:ascii="宋体" w:hAnsi="宋体" w:cs="仿宋"/>
                <w:highlight w:val="none"/>
              </w:rPr>
            </w:pPr>
            <w:r>
              <w:rPr>
                <w:rFonts w:hint="eastAsia" w:ascii="宋体" w:hAnsi="宋体" w:cs="仿宋"/>
                <w:highlight w:val="none"/>
                <w:lang w:val="en-US"/>
              </w:rPr>
              <w:t>总召唤周期（分钟）</w:t>
            </w:r>
          </w:p>
        </w:tc>
        <w:tc>
          <w:tcPr>
            <w:tcW w:w="3782" w:type="dxa"/>
            <w:gridSpan w:val="2"/>
            <w:tcBorders>
              <w:top w:val="single" w:color="000000" w:sz="4" w:space="0"/>
              <w:left w:val="single" w:color="000000" w:sz="4" w:space="0"/>
              <w:bottom w:val="single" w:color="000000" w:sz="4" w:space="0"/>
              <w:right w:val="single" w:color="000000" w:sz="4" w:space="0"/>
            </w:tcBorders>
            <w:vAlign w:val="center"/>
          </w:tcPr>
          <w:p w14:paraId="0551736C">
            <w:pPr>
              <w:pStyle w:val="33"/>
              <w:snapToGrid/>
              <w:spacing w:line="360" w:lineRule="auto"/>
              <w:rPr>
                <w:rFonts w:ascii="宋体" w:hAnsi="宋体" w:cs="仿宋"/>
                <w:highlight w:val="none"/>
              </w:rPr>
            </w:pPr>
            <w:r>
              <w:rPr>
                <w:rFonts w:ascii="宋体" w:hAnsi="宋体" w:cs="仿宋"/>
                <w:highlight w:val="none"/>
                <w:lang w:val="en-US"/>
              </w:rPr>
              <w:t>15</w:t>
            </w:r>
          </w:p>
        </w:tc>
      </w:tr>
      <w:tr w14:paraId="4CF644DE">
        <w:tblPrEx>
          <w:tblLayout w:type="fixed"/>
        </w:tblPrEx>
        <w:trPr>
          <w:trHeight w:val="366"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59F039EF">
            <w:pPr>
              <w:pStyle w:val="33"/>
              <w:snapToGrid/>
              <w:spacing w:line="360" w:lineRule="auto"/>
              <w:rPr>
                <w:rFonts w:ascii="等线" w:hAnsi="等线" w:eastAsia="等线" w:cs="仿宋"/>
                <w:highlight w:val="none"/>
              </w:rPr>
            </w:pPr>
          </w:p>
        </w:tc>
        <w:tc>
          <w:tcPr>
            <w:tcW w:w="1249" w:type="dxa"/>
            <w:vMerge w:val="restart"/>
            <w:tcBorders>
              <w:top w:val="single" w:color="000000" w:sz="4" w:space="0"/>
              <w:left w:val="single" w:color="000000" w:sz="4" w:space="0"/>
              <w:bottom w:val="single" w:color="000000" w:sz="4" w:space="0"/>
              <w:right w:val="single" w:color="000000" w:sz="4" w:space="0"/>
            </w:tcBorders>
            <w:vAlign w:val="center"/>
          </w:tcPr>
          <w:p w14:paraId="7BA191F0">
            <w:pPr>
              <w:pStyle w:val="33"/>
              <w:snapToGrid/>
              <w:spacing w:line="360" w:lineRule="auto"/>
              <w:rPr>
                <w:rFonts w:ascii="宋体" w:hAnsi="宋体" w:cs="仿宋"/>
                <w:highlight w:val="none"/>
              </w:rPr>
            </w:pPr>
            <w:r>
              <w:rPr>
                <w:rFonts w:hint="eastAsia" w:ascii="宋体" w:hAnsi="宋体" w:cs="仿宋"/>
                <w:highlight w:val="none"/>
                <w:lang w:val="en-US"/>
              </w:rPr>
              <w:t>规约参数</w:t>
            </w:r>
          </w:p>
        </w:tc>
        <w:tc>
          <w:tcPr>
            <w:tcW w:w="7098" w:type="dxa"/>
            <w:gridSpan w:val="3"/>
            <w:vMerge w:val="restart"/>
            <w:tcBorders>
              <w:top w:val="single" w:color="000000" w:sz="4" w:space="0"/>
              <w:left w:val="single" w:color="000000" w:sz="4" w:space="0"/>
              <w:bottom w:val="single" w:color="000000" w:sz="4" w:space="0"/>
              <w:right w:val="single" w:color="000000" w:sz="4" w:space="0"/>
            </w:tcBorders>
            <w:vAlign w:val="center"/>
          </w:tcPr>
          <w:p w14:paraId="79B60C19">
            <w:pPr>
              <w:pStyle w:val="33"/>
              <w:snapToGrid/>
              <w:spacing w:line="360" w:lineRule="auto"/>
              <w:rPr>
                <w:rFonts w:ascii="宋体" w:hAnsi="宋体" w:cs="仿宋"/>
                <w:highlight w:val="none"/>
              </w:rPr>
            </w:pPr>
            <w:r>
              <w:rPr>
                <w:rFonts w:ascii="宋体" w:hAnsi="宋体" w:cs="仿宋"/>
                <w:highlight w:val="none"/>
                <w:lang w:val="en-US"/>
              </w:rPr>
              <w:t>104从规约、服务器(配电终端为服务端，通讯单元为客户端)</w:t>
            </w:r>
            <w:r>
              <w:rPr>
                <w:rFonts w:ascii="宋体" w:hAnsi="宋体" w:cs="仿宋"/>
                <w:highlight w:val="none"/>
                <w:lang w:val="en-US"/>
              </w:rPr>
              <w:br w:type="textWrapping"/>
            </w:r>
            <w:r>
              <w:rPr>
                <w:rFonts w:hint="eastAsia" w:ascii="宋体" w:hAnsi="宋体" w:cs="仿宋"/>
                <w:highlight w:val="none"/>
                <w:lang w:val="en-US"/>
              </w:rPr>
              <w:t>遥测类型标识：浮点型</w:t>
            </w:r>
            <w:r>
              <w:rPr>
                <w:rFonts w:ascii="宋体" w:hAnsi="宋体" w:cs="仿宋"/>
                <w:highlight w:val="none"/>
                <w:lang w:val="en-US"/>
              </w:rPr>
              <w:t xml:space="preserve">  </w:t>
            </w:r>
            <w:r>
              <w:rPr>
                <w:rFonts w:hint="eastAsia" w:ascii="宋体" w:hAnsi="宋体" w:cs="仿宋"/>
                <w:highlight w:val="none"/>
                <w:lang w:val="en-US"/>
              </w:rPr>
              <w:t>遥信类型标识：带时标单点</w:t>
            </w:r>
          </w:p>
        </w:tc>
      </w:tr>
      <w:tr w14:paraId="2E9439E5">
        <w:tblPrEx>
          <w:tblLayout w:type="fixed"/>
        </w:tblPrEx>
        <w:trPr>
          <w:trHeight w:val="366"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5DA32FF9">
            <w:pPr>
              <w:pStyle w:val="33"/>
              <w:snapToGrid/>
              <w:spacing w:line="360" w:lineRule="auto"/>
              <w:rPr>
                <w:rFonts w:ascii="等线" w:hAnsi="等线" w:eastAsia="等线" w:cs="仿宋"/>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2686711A">
            <w:pPr>
              <w:pStyle w:val="33"/>
              <w:snapToGrid/>
              <w:spacing w:line="360" w:lineRule="auto"/>
              <w:rPr>
                <w:rFonts w:ascii="宋体" w:hAnsi="宋体" w:cs="仿宋"/>
                <w:highlight w:val="none"/>
              </w:rPr>
            </w:pPr>
          </w:p>
        </w:tc>
        <w:tc>
          <w:tcPr>
            <w:tcW w:w="7098" w:type="dxa"/>
            <w:gridSpan w:val="3"/>
            <w:vMerge w:val="continue"/>
            <w:tcBorders>
              <w:top w:val="single" w:color="000000" w:sz="4" w:space="0"/>
              <w:left w:val="single" w:color="000000" w:sz="4" w:space="0"/>
              <w:bottom w:val="single" w:color="000000" w:sz="4" w:space="0"/>
              <w:right w:val="single" w:color="000000" w:sz="4" w:space="0"/>
            </w:tcBorders>
            <w:vAlign w:val="center"/>
          </w:tcPr>
          <w:p w14:paraId="4B9507B1">
            <w:pPr>
              <w:pStyle w:val="33"/>
              <w:snapToGrid/>
              <w:spacing w:line="360" w:lineRule="auto"/>
              <w:rPr>
                <w:rFonts w:ascii="宋体" w:hAnsi="宋体" w:cs="仿宋"/>
                <w:highlight w:val="none"/>
              </w:rPr>
            </w:pPr>
          </w:p>
        </w:tc>
      </w:tr>
      <w:tr w14:paraId="76459CEE">
        <w:tblPrEx>
          <w:tblLayout w:type="fixed"/>
        </w:tblPrEx>
        <w:trPr>
          <w:trHeight w:val="366"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2D4276AB">
            <w:pPr>
              <w:pStyle w:val="33"/>
              <w:snapToGrid/>
              <w:spacing w:line="360" w:lineRule="auto"/>
              <w:rPr>
                <w:rFonts w:ascii="等线" w:hAnsi="等线" w:eastAsia="等线" w:cs="仿宋"/>
                <w:highlight w:val="none"/>
              </w:rPr>
            </w:pPr>
          </w:p>
        </w:tc>
        <w:tc>
          <w:tcPr>
            <w:tcW w:w="1249" w:type="dxa"/>
            <w:vMerge w:val="restart"/>
            <w:tcBorders>
              <w:top w:val="single" w:color="000000" w:sz="4" w:space="0"/>
              <w:left w:val="single" w:color="000000" w:sz="4" w:space="0"/>
              <w:bottom w:val="single" w:color="000000" w:sz="4" w:space="0"/>
              <w:right w:val="single" w:color="000000" w:sz="4" w:space="0"/>
            </w:tcBorders>
            <w:vAlign w:val="center"/>
          </w:tcPr>
          <w:p w14:paraId="5D4C9A96">
            <w:pPr>
              <w:pStyle w:val="33"/>
              <w:snapToGrid/>
              <w:spacing w:line="360" w:lineRule="auto"/>
              <w:rPr>
                <w:rFonts w:ascii="宋体" w:hAnsi="宋体" w:cs="仿宋"/>
                <w:highlight w:val="none"/>
              </w:rPr>
            </w:pPr>
            <w:r>
              <w:rPr>
                <w:rFonts w:hint="eastAsia" w:ascii="宋体" w:hAnsi="宋体" w:cs="仿宋"/>
                <w:highlight w:val="none"/>
                <w:lang w:val="en-US"/>
              </w:rPr>
              <w:t>相关参数</w:t>
            </w:r>
          </w:p>
        </w:tc>
        <w:tc>
          <w:tcPr>
            <w:tcW w:w="7098" w:type="dxa"/>
            <w:gridSpan w:val="3"/>
            <w:vMerge w:val="restart"/>
            <w:tcBorders>
              <w:top w:val="single" w:color="000000" w:sz="4" w:space="0"/>
              <w:left w:val="single" w:color="000000" w:sz="4" w:space="0"/>
              <w:bottom w:val="single" w:color="000000" w:sz="4" w:space="0"/>
              <w:right w:val="single" w:color="000000" w:sz="4" w:space="0"/>
            </w:tcBorders>
            <w:vAlign w:val="center"/>
          </w:tcPr>
          <w:p w14:paraId="5DD5CC55">
            <w:pPr>
              <w:pStyle w:val="33"/>
              <w:snapToGrid/>
              <w:spacing w:line="360" w:lineRule="auto"/>
              <w:rPr>
                <w:rFonts w:ascii="宋体" w:hAnsi="宋体" w:cs="仿宋"/>
                <w:highlight w:val="none"/>
              </w:rPr>
            </w:pPr>
            <w:r>
              <w:rPr>
                <w:rFonts w:hint="eastAsia" w:ascii="宋体" w:hAnsi="宋体" w:cs="仿宋"/>
                <w:highlight w:val="none"/>
                <w:lang w:val="en-US"/>
              </w:rPr>
              <w:t>遥测死区值：平台主站通过遥测死区值上送获取当前实时遥测值，形成闭环，计算精度，满足死区设定值的精度要求</w:t>
            </w:r>
          </w:p>
        </w:tc>
      </w:tr>
      <w:tr w14:paraId="14860DAC">
        <w:tblPrEx>
          <w:tblLayout w:type="fixed"/>
        </w:tblPrEx>
        <w:trPr>
          <w:trHeight w:val="285" w:hRule="atLeast"/>
          <w:jc w:val="center"/>
        </w:trPr>
        <w:tc>
          <w:tcPr>
            <w:tcW w:w="932" w:type="dxa"/>
            <w:vMerge w:val="continue"/>
            <w:tcBorders>
              <w:top w:val="single" w:color="000000" w:sz="4" w:space="0"/>
              <w:left w:val="single" w:color="000000" w:sz="4" w:space="0"/>
              <w:bottom w:val="single" w:color="000000" w:sz="4" w:space="0"/>
              <w:right w:val="single" w:color="000000" w:sz="4" w:space="0"/>
            </w:tcBorders>
            <w:vAlign w:val="center"/>
          </w:tcPr>
          <w:p w14:paraId="3AC47C70">
            <w:pPr>
              <w:jc w:val="center"/>
              <w:rPr>
                <w:rFonts w:ascii="宋体" w:hAnsi="宋体" w:cs="宋体"/>
                <w:sz w:val="22"/>
                <w:szCs w:val="22"/>
                <w:highlight w:val="none"/>
              </w:rPr>
            </w:pPr>
          </w:p>
        </w:tc>
        <w:tc>
          <w:tcPr>
            <w:tcW w:w="1249" w:type="dxa"/>
            <w:vMerge w:val="continue"/>
            <w:tcBorders>
              <w:top w:val="single" w:color="000000" w:sz="4" w:space="0"/>
              <w:left w:val="single" w:color="000000" w:sz="4" w:space="0"/>
              <w:bottom w:val="single" w:color="000000" w:sz="4" w:space="0"/>
              <w:right w:val="single" w:color="000000" w:sz="4" w:space="0"/>
            </w:tcBorders>
            <w:vAlign w:val="center"/>
          </w:tcPr>
          <w:p w14:paraId="67384B5F">
            <w:pPr>
              <w:jc w:val="center"/>
              <w:rPr>
                <w:rFonts w:ascii="宋体" w:hAnsi="宋体" w:cs="宋体"/>
                <w:sz w:val="22"/>
                <w:szCs w:val="22"/>
                <w:highlight w:val="none"/>
              </w:rPr>
            </w:pPr>
          </w:p>
        </w:tc>
        <w:tc>
          <w:tcPr>
            <w:tcW w:w="7098" w:type="dxa"/>
            <w:gridSpan w:val="3"/>
            <w:vMerge w:val="continue"/>
            <w:tcBorders>
              <w:top w:val="single" w:color="000000" w:sz="4" w:space="0"/>
              <w:left w:val="single" w:color="000000" w:sz="4" w:space="0"/>
              <w:bottom w:val="single" w:color="000000" w:sz="4" w:space="0"/>
              <w:right w:val="single" w:color="000000" w:sz="4" w:space="0"/>
            </w:tcBorders>
            <w:vAlign w:val="center"/>
          </w:tcPr>
          <w:p w14:paraId="6BF48BDA">
            <w:pPr>
              <w:jc w:val="left"/>
              <w:rPr>
                <w:rFonts w:ascii="宋体" w:hAnsi="宋体" w:cs="宋体"/>
                <w:sz w:val="20"/>
                <w:szCs w:val="20"/>
                <w:highlight w:val="none"/>
              </w:rPr>
            </w:pPr>
          </w:p>
        </w:tc>
      </w:tr>
    </w:tbl>
    <w:p w14:paraId="0BC6B3F3">
      <w:pPr>
        <w:pStyle w:val="18"/>
        <w:spacing w:line="360" w:lineRule="auto"/>
        <w:rPr>
          <w:rFonts w:ascii="Times New Roman" w:eastAsia="宋体"/>
          <w:b/>
          <w:szCs w:val="21"/>
          <w:highlight w:val="none"/>
        </w:rPr>
      </w:pPr>
      <w:bookmarkStart w:id="471" w:name="_Toc6828"/>
      <w:r>
        <w:rPr>
          <w:rFonts w:hint="eastAsia" w:ascii="Times New Roman" w:eastAsia="宋体"/>
          <w:b/>
          <w:szCs w:val="21"/>
          <w:highlight w:val="none"/>
        </w:rPr>
        <w:t>附录</w:t>
      </w:r>
      <w:r>
        <w:rPr>
          <w:rFonts w:ascii="Times New Roman" w:eastAsia="宋体"/>
          <w:b/>
          <w:szCs w:val="21"/>
          <w:highlight w:val="none"/>
        </w:rPr>
        <w:t xml:space="preserve">F  </w:t>
      </w:r>
      <w:r>
        <w:rPr>
          <w:rFonts w:hint="eastAsia" w:ascii="Times New Roman" w:eastAsia="宋体"/>
          <w:b/>
          <w:szCs w:val="21"/>
          <w:highlight w:val="none"/>
        </w:rPr>
        <w:t>配电终端信息表规范</w:t>
      </w:r>
      <w:bookmarkEnd w:id="471"/>
    </w:p>
    <w:p w14:paraId="0DA85BA8">
      <w:pPr>
        <w:spacing w:before="120" w:beforeLines="50" w:after="120" w:afterLines="50" w:line="360" w:lineRule="auto"/>
        <w:outlineLvl w:val="1"/>
        <w:rPr>
          <w:rFonts w:ascii="宋体" w:hAnsi="宋体"/>
          <w:b/>
          <w:bCs/>
          <w:kern w:val="0"/>
          <w:szCs w:val="21"/>
          <w:highlight w:val="none"/>
        </w:rPr>
      </w:pPr>
      <w:bookmarkStart w:id="472" w:name="_Toc448238147"/>
      <w:bookmarkStart w:id="473" w:name="_Toc31053"/>
      <w:bookmarkStart w:id="474" w:name="_Toc14711"/>
      <w:bookmarkStart w:id="475" w:name="_Toc18276"/>
      <w:bookmarkStart w:id="476" w:name="_Toc455419993"/>
      <w:bookmarkStart w:id="477" w:name="_Toc25165"/>
      <w:bookmarkStart w:id="478" w:name="_Toc17771"/>
      <w:bookmarkStart w:id="479" w:name="_Toc505000252"/>
      <w:bookmarkStart w:id="480" w:name="_Toc11906"/>
      <w:bookmarkStart w:id="481" w:name="_Toc12635"/>
      <w:bookmarkStart w:id="482" w:name="_Toc455416395"/>
      <w:bookmarkStart w:id="483" w:name="_Toc455416951"/>
      <w:bookmarkStart w:id="484" w:name="_Toc2875"/>
      <w:r>
        <w:rPr>
          <w:rFonts w:hint="eastAsia" w:ascii="宋体" w:hAnsi="宋体"/>
          <w:b/>
          <w:bCs/>
          <w:kern w:val="0"/>
          <w:szCs w:val="21"/>
          <w:highlight w:val="none"/>
        </w:rPr>
        <w:t>附录</w:t>
      </w:r>
      <w:r>
        <w:rPr>
          <w:rFonts w:ascii="宋体" w:hAnsi="宋体"/>
          <w:b/>
          <w:bCs/>
          <w:kern w:val="0"/>
          <w:szCs w:val="21"/>
          <w:highlight w:val="none"/>
        </w:rPr>
        <w:t xml:space="preserve">F.1 </w:t>
      </w:r>
      <w:r>
        <w:rPr>
          <w:rFonts w:hint="eastAsia" w:ascii="宋体" w:hAnsi="宋体"/>
          <w:b/>
          <w:bCs/>
          <w:kern w:val="0"/>
          <w:szCs w:val="21"/>
          <w:highlight w:val="none"/>
        </w:rPr>
        <w:t>遥信点表</w:t>
      </w:r>
      <w:bookmarkEnd w:id="472"/>
      <w:bookmarkEnd w:id="473"/>
      <w:bookmarkEnd w:id="474"/>
      <w:bookmarkEnd w:id="475"/>
      <w:bookmarkEnd w:id="476"/>
      <w:bookmarkEnd w:id="477"/>
      <w:bookmarkEnd w:id="478"/>
      <w:bookmarkEnd w:id="479"/>
      <w:bookmarkEnd w:id="480"/>
      <w:bookmarkEnd w:id="481"/>
      <w:bookmarkEnd w:id="482"/>
      <w:bookmarkEnd w:id="483"/>
      <w:bookmarkEnd w:id="484"/>
    </w:p>
    <w:tbl>
      <w:tblPr>
        <w:tblStyle w:val="16"/>
        <w:tblW w:w="0" w:type="auto"/>
        <w:jc w:val="center"/>
        <w:tblInd w:w="0" w:type="dxa"/>
        <w:tblLayout w:type="fixed"/>
        <w:tblCellMar>
          <w:top w:w="0" w:type="dxa"/>
          <w:left w:w="108" w:type="dxa"/>
          <w:bottom w:w="0" w:type="dxa"/>
          <w:right w:w="108" w:type="dxa"/>
        </w:tblCellMar>
      </w:tblPr>
      <w:tblGrid>
        <w:gridCol w:w="846"/>
        <w:gridCol w:w="850"/>
        <w:gridCol w:w="1701"/>
        <w:gridCol w:w="993"/>
        <w:gridCol w:w="992"/>
        <w:gridCol w:w="992"/>
        <w:gridCol w:w="851"/>
        <w:gridCol w:w="850"/>
        <w:gridCol w:w="709"/>
      </w:tblGrid>
      <w:tr w14:paraId="3235527B">
        <w:tblPrEx>
          <w:tblLayout w:type="fixed"/>
        </w:tblPrEx>
        <w:trPr>
          <w:trHeight w:val="270" w:hRule="atLeast"/>
          <w:jc w:val="center"/>
        </w:trPr>
        <w:tc>
          <w:tcPr>
            <w:tcW w:w="846" w:type="dxa"/>
            <w:tcBorders>
              <w:top w:val="single" w:color="auto" w:sz="4" w:space="0"/>
              <w:left w:val="single" w:color="auto" w:sz="4" w:space="0"/>
              <w:bottom w:val="single" w:color="auto" w:sz="4" w:space="0"/>
              <w:right w:val="single" w:color="auto" w:sz="4" w:space="0"/>
            </w:tcBorders>
            <w:vAlign w:val="center"/>
          </w:tcPr>
          <w:p w14:paraId="740CF1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single" w:color="auto" w:sz="4" w:space="0"/>
              <w:left w:val="nil"/>
              <w:bottom w:val="single" w:color="auto" w:sz="4" w:space="0"/>
              <w:right w:val="single" w:color="auto" w:sz="4" w:space="0"/>
            </w:tcBorders>
            <w:vAlign w:val="center"/>
          </w:tcPr>
          <w:p w14:paraId="2022C144">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序号</w:t>
            </w:r>
          </w:p>
        </w:tc>
        <w:tc>
          <w:tcPr>
            <w:tcW w:w="1701" w:type="dxa"/>
            <w:tcBorders>
              <w:top w:val="single" w:color="auto" w:sz="4" w:space="0"/>
              <w:left w:val="nil"/>
              <w:bottom w:val="single" w:color="auto" w:sz="4" w:space="0"/>
              <w:right w:val="single" w:color="auto" w:sz="4" w:space="0"/>
            </w:tcBorders>
            <w:vAlign w:val="center"/>
          </w:tcPr>
          <w:p w14:paraId="1869384D">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名称</w:t>
            </w:r>
          </w:p>
        </w:tc>
        <w:tc>
          <w:tcPr>
            <w:tcW w:w="993" w:type="dxa"/>
            <w:tcBorders>
              <w:top w:val="single" w:color="auto" w:sz="4" w:space="0"/>
              <w:left w:val="nil"/>
              <w:bottom w:val="single" w:color="auto" w:sz="4" w:space="0"/>
              <w:right w:val="single" w:color="auto" w:sz="4" w:space="0"/>
            </w:tcBorders>
            <w:vAlign w:val="center"/>
          </w:tcPr>
          <w:p w14:paraId="43D12948">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状态含义（0）</w:t>
            </w:r>
          </w:p>
        </w:tc>
        <w:tc>
          <w:tcPr>
            <w:tcW w:w="992" w:type="dxa"/>
            <w:tcBorders>
              <w:top w:val="single" w:color="auto" w:sz="4" w:space="0"/>
              <w:left w:val="nil"/>
              <w:bottom w:val="single" w:color="auto" w:sz="4" w:space="0"/>
              <w:right w:val="single" w:color="auto" w:sz="4" w:space="0"/>
            </w:tcBorders>
            <w:vAlign w:val="center"/>
          </w:tcPr>
          <w:p w14:paraId="436C98B0">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状态含义（1）</w:t>
            </w:r>
          </w:p>
        </w:tc>
        <w:tc>
          <w:tcPr>
            <w:tcW w:w="992" w:type="dxa"/>
            <w:tcBorders>
              <w:top w:val="single" w:color="auto" w:sz="4" w:space="0"/>
              <w:left w:val="nil"/>
              <w:bottom w:val="single" w:color="auto" w:sz="4" w:space="0"/>
              <w:right w:val="single" w:color="auto" w:sz="4" w:space="0"/>
            </w:tcBorders>
            <w:vAlign w:val="center"/>
          </w:tcPr>
          <w:p w14:paraId="0F4381C3">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状态含义（2）</w:t>
            </w:r>
          </w:p>
        </w:tc>
        <w:tc>
          <w:tcPr>
            <w:tcW w:w="851" w:type="dxa"/>
            <w:tcBorders>
              <w:top w:val="single" w:color="auto" w:sz="4" w:space="0"/>
              <w:left w:val="nil"/>
              <w:bottom w:val="single" w:color="auto" w:sz="4" w:space="0"/>
              <w:right w:val="single" w:color="auto" w:sz="4" w:space="0"/>
            </w:tcBorders>
            <w:vAlign w:val="center"/>
          </w:tcPr>
          <w:p w14:paraId="47BE0239">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备注</w:t>
            </w:r>
          </w:p>
        </w:tc>
        <w:tc>
          <w:tcPr>
            <w:tcW w:w="850" w:type="dxa"/>
            <w:tcBorders>
              <w:top w:val="single" w:color="auto" w:sz="4" w:space="0"/>
              <w:left w:val="nil"/>
              <w:bottom w:val="single" w:color="auto" w:sz="4" w:space="0"/>
              <w:right w:val="single" w:color="auto" w:sz="4" w:space="0"/>
            </w:tcBorders>
            <w:vAlign w:val="center"/>
          </w:tcPr>
          <w:p w14:paraId="45D2CDCB">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工作模式</w:t>
            </w:r>
          </w:p>
        </w:tc>
        <w:tc>
          <w:tcPr>
            <w:tcW w:w="709" w:type="dxa"/>
            <w:tcBorders>
              <w:top w:val="single" w:color="auto" w:sz="4" w:space="0"/>
              <w:left w:val="nil"/>
              <w:bottom w:val="single" w:color="auto" w:sz="4" w:space="0"/>
              <w:right w:val="single" w:color="auto" w:sz="4" w:space="0"/>
            </w:tcBorders>
            <w:vAlign w:val="center"/>
          </w:tcPr>
          <w:p w14:paraId="6AC65597">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备注</w:t>
            </w:r>
          </w:p>
        </w:tc>
      </w:tr>
      <w:tr w14:paraId="28D6DA65">
        <w:tblPrEx>
          <w:tblLayout w:type="fixed"/>
        </w:tblPrEx>
        <w:trPr>
          <w:trHeight w:val="270" w:hRule="atLeast"/>
          <w:jc w:val="center"/>
        </w:trPr>
        <w:tc>
          <w:tcPr>
            <w:tcW w:w="846" w:type="dxa"/>
            <w:vMerge w:val="restart"/>
            <w:tcBorders>
              <w:top w:val="nil"/>
              <w:left w:val="single" w:color="auto" w:sz="4" w:space="0"/>
              <w:bottom w:val="single" w:color="auto" w:sz="4" w:space="0"/>
              <w:right w:val="single" w:color="auto" w:sz="4" w:space="0"/>
            </w:tcBorders>
            <w:vAlign w:val="center"/>
          </w:tcPr>
          <w:p w14:paraId="33260A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公共遥信</w:t>
            </w:r>
          </w:p>
        </w:tc>
        <w:tc>
          <w:tcPr>
            <w:tcW w:w="850" w:type="dxa"/>
            <w:tcBorders>
              <w:top w:val="nil"/>
              <w:left w:val="nil"/>
              <w:bottom w:val="single" w:color="auto" w:sz="4" w:space="0"/>
              <w:right w:val="single" w:color="auto" w:sz="4" w:space="0"/>
            </w:tcBorders>
            <w:vAlign w:val="center"/>
          </w:tcPr>
          <w:p w14:paraId="7FF2AD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w:t>
            </w:r>
          </w:p>
        </w:tc>
        <w:tc>
          <w:tcPr>
            <w:tcW w:w="1701" w:type="dxa"/>
            <w:tcBorders>
              <w:top w:val="nil"/>
              <w:left w:val="nil"/>
              <w:bottom w:val="single" w:color="auto" w:sz="4" w:space="0"/>
              <w:right w:val="single" w:color="auto" w:sz="4" w:space="0"/>
            </w:tcBorders>
            <w:vAlign w:val="center"/>
          </w:tcPr>
          <w:p w14:paraId="0607ED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整流模块交流输入有压</w:t>
            </w:r>
          </w:p>
        </w:tc>
        <w:tc>
          <w:tcPr>
            <w:tcW w:w="993" w:type="dxa"/>
            <w:tcBorders>
              <w:top w:val="nil"/>
              <w:left w:val="nil"/>
              <w:bottom w:val="single" w:color="auto" w:sz="4" w:space="0"/>
              <w:right w:val="single" w:color="auto" w:sz="4" w:space="0"/>
            </w:tcBorders>
            <w:vAlign w:val="center"/>
          </w:tcPr>
          <w:p w14:paraId="07D4F1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8F654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28307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0DE181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电源管理</w:t>
            </w:r>
          </w:p>
        </w:tc>
        <w:tc>
          <w:tcPr>
            <w:tcW w:w="850" w:type="dxa"/>
            <w:tcBorders>
              <w:top w:val="nil"/>
              <w:left w:val="nil"/>
              <w:bottom w:val="single" w:color="auto" w:sz="4" w:space="0"/>
              <w:right w:val="single" w:color="auto" w:sz="4" w:space="0"/>
            </w:tcBorders>
            <w:vAlign w:val="center"/>
          </w:tcPr>
          <w:p w14:paraId="4293C2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176A6F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28BCEA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F17C0C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4D501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w:t>
            </w:r>
          </w:p>
        </w:tc>
        <w:tc>
          <w:tcPr>
            <w:tcW w:w="1701" w:type="dxa"/>
            <w:tcBorders>
              <w:top w:val="nil"/>
              <w:left w:val="nil"/>
              <w:bottom w:val="single" w:color="auto" w:sz="4" w:space="0"/>
              <w:right w:val="single" w:color="auto" w:sz="4" w:space="0"/>
            </w:tcBorders>
            <w:vAlign w:val="center"/>
          </w:tcPr>
          <w:p w14:paraId="0C8D51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电池活化启动</w:t>
            </w:r>
          </w:p>
        </w:tc>
        <w:tc>
          <w:tcPr>
            <w:tcW w:w="993" w:type="dxa"/>
            <w:tcBorders>
              <w:top w:val="nil"/>
              <w:left w:val="nil"/>
              <w:bottom w:val="single" w:color="auto" w:sz="4" w:space="0"/>
              <w:right w:val="single" w:color="auto" w:sz="4" w:space="0"/>
            </w:tcBorders>
            <w:vAlign w:val="center"/>
          </w:tcPr>
          <w:p w14:paraId="0BA1E1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81055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36EA8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EA4E19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770F7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F2A72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0F4659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001908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EEC32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w:t>
            </w:r>
          </w:p>
        </w:tc>
        <w:tc>
          <w:tcPr>
            <w:tcW w:w="1701" w:type="dxa"/>
            <w:tcBorders>
              <w:top w:val="nil"/>
              <w:left w:val="nil"/>
              <w:bottom w:val="single" w:color="auto" w:sz="4" w:space="0"/>
              <w:right w:val="single" w:color="auto" w:sz="4" w:space="0"/>
            </w:tcBorders>
            <w:vAlign w:val="center"/>
          </w:tcPr>
          <w:p w14:paraId="5FF5231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后备电源电压低</w:t>
            </w:r>
          </w:p>
        </w:tc>
        <w:tc>
          <w:tcPr>
            <w:tcW w:w="993" w:type="dxa"/>
            <w:tcBorders>
              <w:top w:val="nil"/>
              <w:left w:val="nil"/>
              <w:bottom w:val="single" w:color="auto" w:sz="4" w:space="0"/>
              <w:right w:val="single" w:color="auto" w:sz="4" w:space="0"/>
            </w:tcBorders>
            <w:vAlign w:val="center"/>
          </w:tcPr>
          <w:p w14:paraId="29178A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BC834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2AC85C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0278E9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DE6E5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3E6DD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6F2B655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07260F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A5D23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w:t>
            </w:r>
          </w:p>
        </w:tc>
        <w:tc>
          <w:tcPr>
            <w:tcW w:w="1701" w:type="dxa"/>
            <w:tcBorders>
              <w:top w:val="nil"/>
              <w:left w:val="nil"/>
              <w:bottom w:val="single" w:color="auto" w:sz="4" w:space="0"/>
              <w:right w:val="single" w:color="auto" w:sz="4" w:space="0"/>
            </w:tcBorders>
            <w:vAlign w:val="center"/>
          </w:tcPr>
          <w:p w14:paraId="1A9848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电池自动活化投入</w:t>
            </w:r>
          </w:p>
        </w:tc>
        <w:tc>
          <w:tcPr>
            <w:tcW w:w="993" w:type="dxa"/>
            <w:tcBorders>
              <w:top w:val="nil"/>
              <w:left w:val="nil"/>
              <w:bottom w:val="single" w:color="auto" w:sz="4" w:space="0"/>
              <w:right w:val="single" w:color="auto" w:sz="4" w:space="0"/>
            </w:tcBorders>
            <w:vAlign w:val="center"/>
          </w:tcPr>
          <w:p w14:paraId="0A3E16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38383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5DFD2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921AAF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D70C5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8DEB7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EB7FF7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34215A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4B7E7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w:t>
            </w:r>
          </w:p>
        </w:tc>
        <w:tc>
          <w:tcPr>
            <w:tcW w:w="1701" w:type="dxa"/>
            <w:tcBorders>
              <w:top w:val="nil"/>
              <w:left w:val="nil"/>
              <w:bottom w:val="single" w:color="auto" w:sz="4" w:space="0"/>
              <w:right w:val="single" w:color="auto" w:sz="4" w:space="0"/>
            </w:tcBorders>
            <w:vAlign w:val="center"/>
          </w:tcPr>
          <w:p w14:paraId="34DB19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552CE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400F6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CF4DF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AE706B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AA85F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39F6A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C0B66B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9C6516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6A274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w:t>
            </w:r>
          </w:p>
        </w:tc>
        <w:tc>
          <w:tcPr>
            <w:tcW w:w="1701" w:type="dxa"/>
            <w:tcBorders>
              <w:top w:val="nil"/>
              <w:left w:val="nil"/>
              <w:bottom w:val="single" w:color="auto" w:sz="4" w:space="0"/>
              <w:right w:val="single" w:color="auto" w:sz="4" w:space="0"/>
            </w:tcBorders>
            <w:vAlign w:val="center"/>
          </w:tcPr>
          <w:p w14:paraId="6159D0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1ACF78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DA2AE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95388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0D539FA9">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2A35DC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AF7667E">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r>
      <w:tr w14:paraId="294A537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311237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942F9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w:t>
            </w:r>
          </w:p>
        </w:tc>
        <w:tc>
          <w:tcPr>
            <w:tcW w:w="1701" w:type="dxa"/>
            <w:tcBorders>
              <w:top w:val="nil"/>
              <w:left w:val="nil"/>
              <w:bottom w:val="single" w:color="auto" w:sz="4" w:space="0"/>
              <w:right w:val="single" w:color="auto" w:sz="4" w:space="0"/>
            </w:tcBorders>
            <w:vAlign w:val="center"/>
          </w:tcPr>
          <w:p w14:paraId="5AF6B5B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108AC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4FC62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17889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14A74B09">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1DDAFD4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0D72E07">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r>
      <w:tr w14:paraId="12C7174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21C2B3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1E63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w:t>
            </w:r>
          </w:p>
        </w:tc>
        <w:tc>
          <w:tcPr>
            <w:tcW w:w="1701" w:type="dxa"/>
            <w:tcBorders>
              <w:top w:val="nil"/>
              <w:left w:val="nil"/>
              <w:bottom w:val="single" w:color="auto" w:sz="4" w:space="0"/>
              <w:right w:val="single" w:color="auto" w:sz="4" w:space="0"/>
            </w:tcBorders>
            <w:vAlign w:val="center"/>
          </w:tcPr>
          <w:p w14:paraId="3E9199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0E7778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60CF0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B31B0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048710F1">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3DEFDE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2DD40DE">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r>
      <w:tr w14:paraId="1DFB3F8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39D6A0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5C1E6C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w:t>
            </w:r>
          </w:p>
        </w:tc>
        <w:tc>
          <w:tcPr>
            <w:tcW w:w="1701" w:type="dxa"/>
            <w:tcBorders>
              <w:top w:val="nil"/>
              <w:left w:val="nil"/>
              <w:bottom w:val="single" w:color="auto" w:sz="4" w:space="0"/>
              <w:right w:val="single" w:color="auto" w:sz="4" w:space="0"/>
            </w:tcBorders>
            <w:vAlign w:val="center"/>
          </w:tcPr>
          <w:p w14:paraId="033B3C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D4435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D4279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32716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1E6DF2D3">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3363F24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7C0D3C6A">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r>
      <w:tr w14:paraId="77A9EA8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15C063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0F15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w:t>
            </w:r>
          </w:p>
        </w:tc>
        <w:tc>
          <w:tcPr>
            <w:tcW w:w="1701" w:type="dxa"/>
            <w:tcBorders>
              <w:top w:val="nil"/>
              <w:left w:val="nil"/>
              <w:bottom w:val="single" w:color="auto" w:sz="4" w:space="0"/>
              <w:right w:val="single" w:color="auto" w:sz="4" w:space="0"/>
            </w:tcBorders>
            <w:vAlign w:val="center"/>
          </w:tcPr>
          <w:p w14:paraId="1BA508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1DE045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0B398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814F3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55CC3F8B">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1846E8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4310FDF">
            <w:pPr>
              <w:widowControl/>
              <w:jc w:val="center"/>
              <w:rPr>
                <w:rFonts w:ascii="宋体" w:hAnsi="宋体" w:cs="宋体"/>
                <w:b/>
                <w:bCs/>
                <w:color w:val="000000"/>
                <w:kern w:val="0"/>
                <w:sz w:val="18"/>
                <w:szCs w:val="18"/>
                <w:highlight w:val="none"/>
              </w:rPr>
            </w:pPr>
            <w:r>
              <w:rPr>
                <w:rFonts w:hint="eastAsia" w:ascii="宋体" w:hAnsi="宋体" w:cs="宋体"/>
                <w:b/>
                <w:bCs/>
                <w:color w:val="000000"/>
                <w:kern w:val="0"/>
                <w:sz w:val="18"/>
                <w:szCs w:val="18"/>
                <w:highlight w:val="none"/>
              </w:rPr>
              <w:t>　</w:t>
            </w:r>
          </w:p>
        </w:tc>
      </w:tr>
      <w:tr w14:paraId="589A766B">
        <w:tblPrEx>
          <w:tblLayout w:type="fixed"/>
        </w:tblPrEx>
        <w:trPr>
          <w:trHeight w:val="270" w:hRule="atLeast"/>
          <w:jc w:val="center"/>
        </w:trPr>
        <w:tc>
          <w:tcPr>
            <w:tcW w:w="846" w:type="dxa"/>
            <w:vMerge w:val="restart"/>
            <w:tcBorders>
              <w:top w:val="nil"/>
              <w:left w:val="single" w:color="auto" w:sz="4" w:space="0"/>
              <w:bottom w:val="single" w:color="auto" w:sz="4" w:space="0"/>
              <w:right w:val="single" w:color="auto" w:sz="4" w:space="0"/>
            </w:tcBorders>
            <w:vAlign w:val="center"/>
          </w:tcPr>
          <w:p w14:paraId="68D68F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间隔1</w:t>
            </w:r>
          </w:p>
        </w:tc>
        <w:tc>
          <w:tcPr>
            <w:tcW w:w="850" w:type="dxa"/>
            <w:tcBorders>
              <w:top w:val="nil"/>
              <w:left w:val="nil"/>
              <w:bottom w:val="single" w:color="auto" w:sz="4" w:space="0"/>
              <w:right w:val="single" w:color="auto" w:sz="4" w:space="0"/>
            </w:tcBorders>
            <w:vAlign w:val="center"/>
          </w:tcPr>
          <w:p w14:paraId="72477A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w:t>
            </w:r>
          </w:p>
        </w:tc>
        <w:tc>
          <w:tcPr>
            <w:tcW w:w="1701" w:type="dxa"/>
            <w:tcBorders>
              <w:top w:val="nil"/>
              <w:left w:val="nil"/>
              <w:bottom w:val="single" w:color="auto" w:sz="4" w:space="0"/>
              <w:right w:val="single" w:color="auto" w:sz="4" w:space="0"/>
            </w:tcBorders>
            <w:vAlign w:val="center"/>
          </w:tcPr>
          <w:p w14:paraId="414B20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常规保护投入</w:t>
            </w:r>
          </w:p>
        </w:tc>
        <w:tc>
          <w:tcPr>
            <w:tcW w:w="993" w:type="dxa"/>
            <w:tcBorders>
              <w:top w:val="nil"/>
              <w:left w:val="nil"/>
              <w:bottom w:val="single" w:color="auto" w:sz="4" w:space="0"/>
              <w:right w:val="single" w:color="auto" w:sz="4" w:space="0"/>
            </w:tcBorders>
            <w:vAlign w:val="center"/>
          </w:tcPr>
          <w:p w14:paraId="532736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ACB37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728E20F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1F1CA48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功能软压板</w:t>
            </w:r>
          </w:p>
        </w:tc>
        <w:tc>
          <w:tcPr>
            <w:tcW w:w="850" w:type="dxa"/>
            <w:tcBorders>
              <w:top w:val="nil"/>
              <w:left w:val="nil"/>
              <w:bottom w:val="single" w:color="auto" w:sz="4" w:space="0"/>
              <w:right w:val="single" w:color="auto" w:sz="4" w:space="0"/>
            </w:tcBorders>
            <w:vAlign w:val="center"/>
          </w:tcPr>
          <w:p w14:paraId="7481C4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9DB8D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8C2560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C74DB7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58DB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12 </w:t>
            </w:r>
          </w:p>
        </w:tc>
        <w:tc>
          <w:tcPr>
            <w:tcW w:w="1701" w:type="dxa"/>
            <w:tcBorders>
              <w:top w:val="nil"/>
              <w:left w:val="nil"/>
              <w:bottom w:val="single" w:color="auto" w:sz="4" w:space="0"/>
              <w:right w:val="single" w:color="auto" w:sz="4" w:space="0"/>
            </w:tcBorders>
            <w:vAlign w:val="center"/>
          </w:tcPr>
          <w:p w14:paraId="3281F4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自动重合闸投入</w:t>
            </w:r>
          </w:p>
        </w:tc>
        <w:tc>
          <w:tcPr>
            <w:tcW w:w="993" w:type="dxa"/>
            <w:tcBorders>
              <w:top w:val="nil"/>
              <w:left w:val="nil"/>
              <w:bottom w:val="single" w:color="auto" w:sz="4" w:space="0"/>
              <w:right w:val="single" w:color="auto" w:sz="4" w:space="0"/>
            </w:tcBorders>
            <w:vAlign w:val="center"/>
          </w:tcPr>
          <w:p w14:paraId="4743B0F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24F235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01227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868AB7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B5A93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7C977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882750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B09285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D7CA8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13 </w:t>
            </w:r>
          </w:p>
        </w:tc>
        <w:tc>
          <w:tcPr>
            <w:tcW w:w="1701" w:type="dxa"/>
            <w:tcBorders>
              <w:top w:val="nil"/>
              <w:left w:val="nil"/>
              <w:bottom w:val="single" w:color="auto" w:sz="4" w:space="0"/>
              <w:right w:val="single" w:color="auto" w:sz="4" w:space="0"/>
            </w:tcBorders>
            <w:vAlign w:val="center"/>
          </w:tcPr>
          <w:p w14:paraId="4B9E27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就地馈线自动化投入</w:t>
            </w:r>
          </w:p>
        </w:tc>
        <w:tc>
          <w:tcPr>
            <w:tcW w:w="993" w:type="dxa"/>
            <w:tcBorders>
              <w:top w:val="nil"/>
              <w:left w:val="nil"/>
              <w:bottom w:val="single" w:color="auto" w:sz="4" w:space="0"/>
              <w:right w:val="single" w:color="auto" w:sz="4" w:space="0"/>
            </w:tcBorders>
            <w:vAlign w:val="center"/>
          </w:tcPr>
          <w:p w14:paraId="0096DC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9A17B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1E12A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246A1E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CA2074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4A20C1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B58888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1CBF65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A0F0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14 </w:t>
            </w:r>
          </w:p>
        </w:tc>
        <w:tc>
          <w:tcPr>
            <w:tcW w:w="1701" w:type="dxa"/>
            <w:tcBorders>
              <w:top w:val="nil"/>
              <w:left w:val="nil"/>
              <w:bottom w:val="single" w:color="auto" w:sz="4" w:space="0"/>
              <w:right w:val="single" w:color="auto" w:sz="4" w:space="0"/>
            </w:tcBorders>
            <w:vAlign w:val="center"/>
          </w:tcPr>
          <w:p w14:paraId="53B130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智能分布式投入</w:t>
            </w:r>
          </w:p>
        </w:tc>
        <w:tc>
          <w:tcPr>
            <w:tcW w:w="993" w:type="dxa"/>
            <w:tcBorders>
              <w:top w:val="nil"/>
              <w:left w:val="nil"/>
              <w:bottom w:val="single" w:color="auto" w:sz="4" w:space="0"/>
              <w:right w:val="single" w:color="auto" w:sz="4" w:space="0"/>
            </w:tcBorders>
            <w:vAlign w:val="center"/>
          </w:tcPr>
          <w:p w14:paraId="465A24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CDFB3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D63BD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D7B7E0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BF7C5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ED42B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6672A9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4C0B5E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8053C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15 </w:t>
            </w:r>
          </w:p>
        </w:tc>
        <w:tc>
          <w:tcPr>
            <w:tcW w:w="1701" w:type="dxa"/>
            <w:tcBorders>
              <w:top w:val="nil"/>
              <w:left w:val="nil"/>
              <w:bottom w:val="single" w:color="auto" w:sz="4" w:space="0"/>
              <w:right w:val="single" w:color="auto" w:sz="4" w:space="0"/>
            </w:tcBorders>
            <w:vAlign w:val="center"/>
          </w:tcPr>
          <w:p w14:paraId="38B2AE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同期合闸投入</w:t>
            </w:r>
          </w:p>
        </w:tc>
        <w:tc>
          <w:tcPr>
            <w:tcW w:w="993" w:type="dxa"/>
            <w:tcBorders>
              <w:top w:val="nil"/>
              <w:left w:val="nil"/>
              <w:bottom w:val="single" w:color="auto" w:sz="4" w:space="0"/>
              <w:right w:val="single" w:color="auto" w:sz="4" w:space="0"/>
            </w:tcBorders>
            <w:vAlign w:val="center"/>
          </w:tcPr>
          <w:p w14:paraId="16AACA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06961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7E00BF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8976E0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25A83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4DAA72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58AFFC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F7338F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239B9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16 </w:t>
            </w:r>
          </w:p>
        </w:tc>
        <w:tc>
          <w:tcPr>
            <w:tcW w:w="1701" w:type="dxa"/>
            <w:tcBorders>
              <w:top w:val="nil"/>
              <w:left w:val="nil"/>
              <w:bottom w:val="single" w:color="auto" w:sz="4" w:space="0"/>
              <w:right w:val="single" w:color="auto" w:sz="4" w:space="0"/>
            </w:tcBorders>
            <w:vAlign w:val="center"/>
          </w:tcPr>
          <w:p w14:paraId="240442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自动解列投入</w:t>
            </w:r>
          </w:p>
        </w:tc>
        <w:tc>
          <w:tcPr>
            <w:tcW w:w="993" w:type="dxa"/>
            <w:tcBorders>
              <w:top w:val="nil"/>
              <w:left w:val="nil"/>
              <w:bottom w:val="single" w:color="auto" w:sz="4" w:space="0"/>
              <w:right w:val="single" w:color="auto" w:sz="4" w:space="0"/>
            </w:tcBorders>
            <w:vAlign w:val="center"/>
          </w:tcPr>
          <w:p w14:paraId="5D75D8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27B15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569BC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C3CC22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16845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03A3C6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CEE476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47A849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91008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17 </w:t>
            </w:r>
          </w:p>
        </w:tc>
        <w:tc>
          <w:tcPr>
            <w:tcW w:w="1701" w:type="dxa"/>
            <w:tcBorders>
              <w:top w:val="nil"/>
              <w:left w:val="nil"/>
              <w:bottom w:val="single" w:color="auto" w:sz="4" w:space="0"/>
              <w:right w:val="single" w:color="auto" w:sz="4" w:space="0"/>
            </w:tcBorders>
            <w:vAlign w:val="center"/>
          </w:tcPr>
          <w:p w14:paraId="645CC9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小电流接地保护投入</w:t>
            </w:r>
          </w:p>
        </w:tc>
        <w:tc>
          <w:tcPr>
            <w:tcW w:w="993" w:type="dxa"/>
            <w:tcBorders>
              <w:top w:val="nil"/>
              <w:left w:val="nil"/>
              <w:bottom w:val="single" w:color="auto" w:sz="4" w:space="0"/>
              <w:right w:val="single" w:color="auto" w:sz="4" w:space="0"/>
            </w:tcBorders>
            <w:vAlign w:val="center"/>
          </w:tcPr>
          <w:p w14:paraId="6917DD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371E9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73BFE3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7001A5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57C89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49CE85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07607B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37E878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11902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18 </w:t>
            </w:r>
          </w:p>
        </w:tc>
        <w:tc>
          <w:tcPr>
            <w:tcW w:w="1701" w:type="dxa"/>
            <w:tcBorders>
              <w:top w:val="nil"/>
              <w:left w:val="nil"/>
              <w:bottom w:val="single" w:color="auto" w:sz="4" w:space="0"/>
              <w:right w:val="single" w:color="auto" w:sz="4" w:space="0"/>
            </w:tcBorders>
            <w:vAlign w:val="center"/>
          </w:tcPr>
          <w:p w14:paraId="181D3F8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线路断线告警投入</w:t>
            </w:r>
          </w:p>
        </w:tc>
        <w:tc>
          <w:tcPr>
            <w:tcW w:w="993" w:type="dxa"/>
            <w:tcBorders>
              <w:top w:val="nil"/>
              <w:left w:val="nil"/>
              <w:bottom w:val="single" w:color="auto" w:sz="4" w:space="0"/>
              <w:right w:val="single" w:color="auto" w:sz="4" w:space="0"/>
            </w:tcBorders>
            <w:vAlign w:val="center"/>
          </w:tcPr>
          <w:p w14:paraId="4BF1FE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3A4CB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030E6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89582E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37C34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88D25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BAEB23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8D5EEA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F5A8D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19 </w:t>
            </w:r>
          </w:p>
        </w:tc>
        <w:tc>
          <w:tcPr>
            <w:tcW w:w="1701" w:type="dxa"/>
            <w:tcBorders>
              <w:top w:val="nil"/>
              <w:left w:val="nil"/>
              <w:bottom w:val="single" w:color="auto" w:sz="4" w:space="0"/>
              <w:right w:val="single" w:color="auto" w:sz="4" w:space="0"/>
            </w:tcBorders>
            <w:vAlign w:val="center"/>
          </w:tcPr>
          <w:p w14:paraId="718483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不停电传动投入</w:t>
            </w:r>
          </w:p>
        </w:tc>
        <w:tc>
          <w:tcPr>
            <w:tcW w:w="993" w:type="dxa"/>
            <w:tcBorders>
              <w:top w:val="nil"/>
              <w:left w:val="nil"/>
              <w:bottom w:val="single" w:color="auto" w:sz="4" w:space="0"/>
              <w:right w:val="single" w:color="auto" w:sz="4" w:space="0"/>
            </w:tcBorders>
            <w:vAlign w:val="center"/>
          </w:tcPr>
          <w:p w14:paraId="711ED9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C3749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6F808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8E9043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A1505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3F7F3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003556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88D05F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90310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20 </w:t>
            </w:r>
          </w:p>
        </w:tc>
        <w:tc>
          <w:tcPr>
            <w:tcW w:w="1701" w:type="dxa"/>
            <w:tcBorders>
              <w:top w:val="nil"/>
              <w:left w:val="nil"/>
              <w:bottom w:val="single" w:color="auto" w:sz="4" w:space="0"/>
              <w:right w:val="single" w:color="auto" w:sz="4" w:space="0"/>
            </w:tcBorders>
            <w:vAlign w:val="center"/>
          </w:tcPr>
          <w:p w14:paraId="0D1598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自动化功能总投退软压板</w:t>
            </w:r>
          </w:p>
        </w:tc>
        <w:tc>
          <w:tcPr>
            <w:tcW w:w="993" w:type="dxa"/>
            <w:tcBorders>
              <w:top w:val="nil"/>
              <w:left w:val="nil"/>
              <w:bottom w:val="single" w:color="auto" w:sz="4" w:space="0"/>
              <w:right w:val="single" w:color="auto" w:sz="4" w:space="0"/>
            </w:tcBorders>
            <w:vAlign w:val="center"/>
          </w:tcPr>
          <w:p w14:paraId="586D25F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2D5FC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4D7F6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70082C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运行软压板</w:t>
            </w:r>
          </w:p>
        </w:tc>
        <w:tc>
          <w:tcPr>
            <w:tcW w:w="850" w:type="dxa"/>
            <w:tcBorders>
              <w:top w:val="nil"/>
              <w:left w:val="nil"/>
              <w:bottom w:val="single" w:color="auto" w:sz="4" w:space="0"/>
              <w:right w:val="single" w:color="auto" w:sz="4" w:space="0"/>
            </w:tcBorders>
            <w:vAlign w:val="center"/>
          </w:tcPr>
          <w:p w14:paraId="5137D0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EDDBAF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C54D94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DC5BFF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6B41F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21 </w:t>
            </w:r>
          </w:p>
        </w:tc>
        <w:tc>
          <w:tcPr>
            <w:tcW w:w="1701" w:type="dxa"/>
            <w:tcBorders>
              <w:top w:val="nil"/>
              <w:left w:val="nil"/>
              <w:bottom w:val="single" w:color="auto" w:sz="4" w:space="0"/>
              <w:right w:val="single" w:color="auto" w:sz="4" w:space="0"/>
            </w:tcBorders>
            <w:vAlign w:val="center"/>
          </w:tcPr>
          <w:p w14:paraId="2B8FD4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自动化功能总出口软压板</w:t>
            </w:r>
          </w:p>
        </w:tc>
        <w:tc>
          <w:tcPr>
            <w:tcW w:w="993" w:type="dxa"/>
            <w:tcBorders>
              <w:top w:val="nil"/>
              <w:left w:val="nil"/>
              <w:bottom w:val="single" w:color="auto" w:sz="4" w:space="0"/>
              <w:right w:val="single" w:color="auto" w:sz="4" w:space="0"/>
            </w:tcBorders>
            <w:vAlign w:val="center"/>
          </w:tcPr>
          <w:p w14:paraId="4DDDDC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37C75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715465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D48524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315F2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01E591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D5C490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478465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E26F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22 </w:t>
            </w:r>
          </w:p>
        </w:tc>
        <w:tc>
          <w:tcPr>
            <w:tcW w:w="1701" w:type="dxa"/>
            <w:tcBorders>
              <w:top w:val="nil"/>
              <w:left w:val="nil"/>
              <w:bottom w:val="single" w:color="auto" w:sz="4" w:space="0"/>
              <w:right w:val="single" w:color="auto" w:sz="4" w:space="0"/>
            </w:tcBorders>
            <w:vAlign w:val="center"/>
          </w:tcPr>
          <w:p w14:paraId="0E58962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重合闸软压板</w:t>
            </w:r>
          </w:p>
        </w:tc>
        <w:tc>
          <w:tcPr>
            <w:tcW w:w="993" w:type="dxa"/>
            <w:tcBorders>
              <w:top w:val="nil"/>
              <w:left w:val="nil"/>
              <w:bottom w:val="single" w:color="auto" w:sz="4" w:space="0"/>
              <w:right w:val="single" w:color="auto" w:sz="4" w:space="0"/>
            </w:tcBorders>
            <w:vAlign w:val="center"/>
          </w:tcPr>
          <w:p w14:paraId="06B72DB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D7CAA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A0038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B761A2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66A0E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5EFB3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7FF71E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A06941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50F0D2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23 </w:t>
            </w:r>
          </w:p>
        </w:tc>
        <w:tc>
          <w:tcPr>
            <w:tcW w:w="1701" w:type="dxa"/>
            <w:tcBorders>
              <w:top w:val="nil"/>
              <w:left w:val="nil"/>
              <w:bottom w:val="single" w:color="auto" w:sz="4" w:space="0"/>
              <w:right w:val="single" w:color="auto" w:sz="4" w:space="0"/>
            </w:tcBorders>
            <w:vAlign w:val="center"/>
          </w:tcPr>
          <w:p w14:paraId="3418CD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远程运维投入</w:t>
            </w:r>
          </w:p>
        </w:tc>
        <w:tc>
          <w:tcPr>
            <w:tcW w:w="993" w:type="dxa"/>
            <w:tcBorders>
              <w:top w:val="nil"/>
              <w:left w:val="nil"/>
              <w:bottom w:val="single" w:color="auto" w:sz="4" w:space="0"/>
              <w:right w:val="single" w:color="auto" w:sz="4" w:space="0"/>
            </w:tcBorders>
            <w:vAlign w:val="center"/>
          </w:tcPr>
          <w:p w14:paraId="5323C3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78656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21FFA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8EAC5D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EA264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DB4FE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3F23D6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7AB800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A73B1F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24 </w:t>
            </w:r>
          </w:p>
        </w:tc>
        <w:tc>
          <w:tcPr>
            <w:tcW w:w="1701" w:type="dxa"/>
            <w:tcBorders>
              <w:top w:val="nil"/>
              <w:left w:val="nil"/>
              <w:bottom w:val="single" w:color="auto" w:sz="4" w:space="0"/>
              <w:right w:val="single" w:color="auto" w:sz="4" w:space="0"/>
            </w:tcBorders>
            <w:vAlign w:val="center"/>
          </w:tcPr>
          <w:p w14:paraId="1CC772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F7722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7076F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E681F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B8ED85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C5F7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76F5DB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79F64E9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DC2A60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1A35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25 </w:t>
            </w:r>
          </w:p>
        </w:tc>
        <w:tc>
          <w:tcPr>
            <w:tcW w:w="1701" w:type="dxa"/>
            <w:tcBorders>
              <w:top w:val="nil"/>
              <w:left w:val="nil"/>
              <w:bottom w:val="single" w:color="auto" w:sz="4" w:space="0"/>
              <w:right w:val="single" w:color="auto" w:sz="4" w:space="0"/>
            </w:tcBorders>
            <w:vAlign w:val="center"/>
          </w:tcPr>
          <w:p w14:paraId="1E99B6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自动化功能投入</w:t>
            </w:r>
          </w:p>
        </w:tc>
        <w:tc>
          <w:tcPr>
            <w:tcW w:w="993" w:type="dxa"/>
            <w:tcBorders>
              <w:top w:val="nil"/>
              <w:left w:val="nil"/>
              <w:bottom w:val="single" w:color="auto" w:sz="4" w:space="0"/>
              <w:right w:val="single" w:color="auto" w:sz="4" w:space="0"/>
            </w:tcBorders>
            <w:vAlign w:val="center"/>
          </w:tcPr>
          <w:p w14:paraId="645550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E10C0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CAA70C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3A6E23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硬压板投退状态</w:t>
            </w:r>
          </w:p>
        </w:tc>
        <w:tc>
          <w:tcPr>
            <w:tcW w:w="850" w:type="dxa"/>
            <w:tcBorders>
              <w:top w:val="nil"/>
              <w:left w:val="nil"/>
              <w:bottom w:val="single" w:color="auto" w:sz="4" w:space="0"/>
              <w:right w:val="single" w:color="auto" w:sz="4" w:space="0"/>
            </w:tcBorders>
            <w:vAlign w:val="center"/>
          </w:tcPr>
          <w:p w14:paraId="4F657C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0E64F4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58D2FC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A74486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21882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26 </w:t>
            </w:r>
          </w:p>
        </w:tc>
        <w:tc>
          <w:tcPr>
            <w:tcW w:w="1701" w:type="dxa"/>
            <w:tcBorders>
              <w:top w:val="nil"/>
              <w:left w:val="nil"/>
              <w:bottom w:val="single" w:color="auto" w:sz="4" w:space="0"/>
              <w:right w:val="single" w:color="auto" w:sz="4" w:space="0"/>
            </w:tcBorders>
            <w:vAlign w:val="center"/>
          </w:tcPr>
          <w:p w14:paraId="24978D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就地/远方（置于远方）</w:t>
            </w:r>
          </w:p>
        </w:tc>
        <w:tc>
          <w:tcPr>
            <w:tcW w:w="993" w:type="dxa"/>
            <w:tcBorders>
              <w:top w:val="nil"/>
              <w:left w:val="nil"/>
              <w:bottom w:val="single" w:color="auto" w:sz="4" w:space="0"/>
              <w:right w:val="single" w:color="auto" w:sz="4" w:space="0"/>
            </w:tcBorders>
            <w:vAlign w:val="center"/>
          </w:tcPr>
          <w:p w14:paraId="54932D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B94E7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915218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7DC0DF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C6F6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715D6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55E6F16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871606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3D70C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27 </w:t>
            </w:r>
          </w:p>
        </w:tc>
        <w:tc>
          <w:tcPr>
            <w:tcW w:w="1701" w:type="dxa"/>
            <w:tcBorders>
              <w:top w:val="nil"/>
              <w:left w:val="nil"/>
              <w:bottom w:val="single" w:color="auto" w:sz="4" w:space="0"/>
              <w:right w:val="single" w:color="auto" w:sz="4" w:space="0"/>
            </w:tcBorders>
            <w:vAlign w:val="center"/>
          </w:tcPr>
          <w:p w14:paraId="020AB4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417453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897D2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50D2A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0B35C3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6A805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BD1C7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50BD14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89BB5A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97A43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28 </w:t>
            </w:r>
          </w:p>
        </w:tc>
        <w:tc>
          <w:tcPr>
            <w:tcW w:w="1701" w:type="dxa"/>
            <w:tcBorders>
              <w:top w:val="nil"/>
              <w:left w:val="nil"/>
              <w:bottom w:val="single" w:color="auto" w:sz="4" w:space="0"/>
              <w:right w:val="single" w:color="auto" w:sz="4" w:space="0"/>
            </w:tcBorders>
            <w:vAlign w:val="center"/>
          </w:tcPr>
          <w:p w14:paraId="6E3402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开关合位</w:t>
            </w:r>
          </w:p>
        </w:tc>
        <w:tc>
          <w:tcPr>
            <w:tcW w:w="993" w:type="dxa"/>
            <w:tcBorders>
              <w:top w:val="nil"/>
              <w:left w:val="nil"/>
              <w:bottom w:val="single" w:color="auto" w:sz="4" w:space="0"/>
              <w:right w:val="single" w:color="auto" w:sz="4" w:space="0"/>
            </w:tcBorders>
            <w:vAlign w:val="center"/>
          </w:tcPr>
          <w:p w14:paraId="7E36C5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w:t>
            </w:r>
          </w:p>
        </w:tc>
        <w:tc>
          <w:tcPr>
            <w:tcW w:w="992" w:type="dxa"/>
            <w:tcBorders>
              <w:top w:val="nil"/>
              <w:left w:val="nil"/>
              <w:bottom w:val="single" w:color="auto" w:sz="4" w:space="0"/>
              <w:right w:val="single" w:color="auto" w:sz="4" w:space="0"/>
            </w:tcBorders>
            <w:vAlign w:val="center"/>
          </w:tcPr>
          <w:p w14:paraId="336D298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w:t>
            </w:r>
          </w:p>
        </w:tc>
        <w:tc>
          <w:tcPr>
            <w:tcW w:w="992" w:type="dxa"/>
            <w:tcBorders>
              <w:top w:val="nil"/>
              <w:left w:val="nil"/>
              <w:bottom w:val="single" w:color="auto" w:sz="4" w:space="0"/>
              <w:right w:val="single" w:color="auto" w:sz="4" w:space="0"/>
            </w:tcBorders>
            <w:vAlign w:val="center"/>
          </w:tcPr>
          <w:p w14:paraId="71EEB9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50225F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开关状态</w:t>
            </w:r>
          </w:p>
        </w:tc>
        <w:tc>
          <w:tcPr>
            <w:tcW w:w="850" w:type="dxa"/>
            <w:tcBorders>
              <w:top w:val="nil"/>
              <w:left w:val="nil"/>
              <w:bottom w:val="single" w:color="auto" w:sz="4" w:space="0"/>
              <w:right w:val="single" w:color="auto" w:sz="4" w:space="0"/>
            </w:tcBorders>
            <w:vAlign w:val="center"/>
          </w:tcPr>
          <w:p w14:paraId="71D591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9A5EA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E89292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299608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CFF01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29 </w:t>
            </w:r>
          </w:p>
        </w:tc>
        <w:tc>
          <w:tcPr>
            <w:tcW w:w="1701" w:type="dxa"/>
            <w:tcBorders>
              <w:top w:val="nil"/>
              <w:left w:val="nil"/>
              <w:bottom w:val="single" w:color="auto" w:sz="4" w:space="0"/>
              <w:right w:val="single" w:color="auto" w:sz="4" w:space="0"/>
            </w:tcBorders>
            <w:vAlign w:val="center"/>
          </w:tcPr>
          <w:p w14:paraId="305DE0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开关分位</w:t>
            </w:r>
          </w:p>
        </w:tc>
        <w:tc>
          <w:tcPr>
            <w:tcW w:w="993" w:type="dxa"/>
            <w:tcBorders>
              <w:top w:val="nil"/>
              <w:left w:val="nil"/>
              <w:bottom w:val="single" w:color="auto" w:sz="4" w:space="0"/>
              <w:right w:val="single" w:color="auto" w:sz="4" w:space="0"/>
            </w:tcBorders>
            <w:vAlign w:val="center"/>
          </w:tcPr>
          <w:p w14:paraId="077B89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w:t>
            </w:r>
          </w:p>
        </w:tc>
        <w:tc>
          <w:tcPr>
            <w:tcW w:w="992" w:type="dxa"/>
            <w:tcBorders>
              <w:top w:val="nil"/>
              <w:left w:val="nil"/>
              <w:bottom w:val="single" w:color="auto" w:sz="4" w:space="0"/>
              <w:right w:val="single" w:color="auto" w:sz="4" w:space="0"/>
            </w:tcBorders>
            <w:vAlign w:val="center"/>
          </w:tcPr>
          <w:p w14:paraId="597B34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w:t>
            </w:r>
          </w:p>
        </w:tc>
        <w:tc>
          <w:tcPr>
            <w:tcW w:w="992" w:type="dxa"/>
            <w:tcBorders>
              <w:top w:val="nil"/>
              <w:left w:val="nil"/>
              <w:bottom w:val="single" w:color="auto" w:sz="4" w:space="0"/>
              <w:right w:val="single" w:color="auto" w:sz="4" w:space="0"/>
            </w:tcBorders>
            <w:vAlign w:val="center"/>
          </w:tcPr>
          <w:p w14:paraId="6E53B5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6DDFF1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9EF841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15072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4D51828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780104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2F6288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30 </w:t>
            </w:r>
          </w:p>
        </w:tc>
        <w:tc>
          <w:tcPr>
            <w:tcW w:w="1701" w:type="dxa"/>
            <w:tcBorders>
              <w:top w:val="nil"/>
              <w:left w:val="nil"/>
              <w:bottom w:val="single" w:color="auto" w:sz="4" w:space="0"/>
              <w:right w:val="single" w:color="auto" w:sz="4" w:space="0"/>
            </w:tcBorders>
            <w:vAlign w:val="center"/>
          </w:tcPr>
          <w:p w14:paraId="59FC2C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开关未储能</w:t>
            </w:r>
          </w:p>
        </w:tc>
        <w:tc>
          <w:tcPr>
            <w:tcW w:w="993" w:type="dxa"/>
            <w:tcBorders>
              <w:top w:val="nil"/>
              <w:left w:val="nil"/>
              <w:bottom w:val="single" w:color="auto" w:sz="4" w:space="0"/>
              <w:right w:val="single" w:color="auto" w:sz="4" w:space="0"/>
            </w:tcBorders>
            <w:vAlign w:val="center"/>
          </w:tcPr>
          <w:p w14:paraId="105A1D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01830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B77439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2A60C1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1344A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F153EF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DE9C05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161D57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12C98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31 </w:t>
            </w:r>
          </w:p>
        </w:tc>
        <w:tc>
          <w:tcPr>
            <w:tcW w:w="1701" w:type="dxa"/>
            <w:tcBorders>
              <w:top w:val="nil"/>
              <w:left w:val="nil"/>
              <w:bottom w:val="single" w:color="auto" w:sz="4" w:space="0"/>
              <w:right w:val="single" w:color="auto" w:sz="4" w:space="0"/>
            </w:tcBorders>
            <w:vAlign w:val="center"/>
          </w:tcPr>
          <w:p w14:paraId="627D12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46B9C2B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A9FF5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9C5896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A26C3F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44466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E01BD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6A464DD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132945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44D10C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32 </w:t>
            </w:r>
          </w:p>
        </w:tc>
        <w:tc>
          <w:tcPr>
            <w:tcW w:w="1701" w:type="dxa"/>
            <w:tcBorders>
              <w:top w:val="nil"/>
              <w:left w:val="nil"/>
              <w:bottom w:val="single" w:color="auto" w:sz="4" w:space="0"/>
              <w:right w:val="single" w:color="auto" w:sz="4" w:space="0"/>
            </w:tcBorders>
            <w:vAlign w:val="center"/>
          </w:tcPr>
          <w:p w14:paraId="39935F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过流I段投入</w:t>
            </w:r>
          </w:p>
        </w:tc>
        <w:tc>
          <w:tcPr>
            <w:tcW w:w="993" w:type="dxa"/>
            <w:tcBorders>
              <w:top w:val="nil"/>
              <w:left w:val="nil"/>
              <w:bottom w:val="single" w:color="auto" w:sz="4" w:space="0"/>
              <w:right w:val="single" w:color="auto" w:sz="4" w:space="0"/>
            </w:tcBorders>
            <w:vAlign w:val="center"/>
          </w:tcPr>
          <w:p w14:paraId="6A6437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28BB7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67090AA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restart"/>
            <w:tcBorders>
              <w:top w:val="nil"/>
              <w:left w:val="single" w:color="auto" w:sz="4" w:space="0"/>
              <w:bottom w:val="single" w:color="auto" w:sz="4" w:space="0"/>
              <w:right w:val="single" w:color="auto" w:sz="4" w:space="0"/>
            </w:tcBorders>
            <w:vAlign w:val="center"/>
          </w:tcPr>
          <w:p w14:paraId="039BF3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0B9437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C69B66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EDB9DB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1F79F1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BAE6E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33 </w:t>
            </w:r>
          </w:p>
        </w:tc>
        <w:tc>
          <w:tcPr>
            <w:tcW w:w="1701" w:type="dxa"/>
            <w:tcBorders>
              <w:top w:val="nil"/>
              <w:left w:val="nil"/>
              <w:bottom w:val="single" w:color="auto" w:sz="4" w:space="0"/>
              <w:right w:val="single" w:color="auto" w:sz="4" w:space="0"/>
            </w:tcBorders>
            <w:vAlign w:val="center"/>
          </w:tcPr>
          <w:p w14:paraId="795422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过流II段投入</w:t>
            </w:r>
          </w:p>
        </w:tc>
        <w:tc>
          <w:tcPr>
            <w:tcW w:w="993" w:type="dxa"/>
            <w:tcBorders>
              <w:top w:val="nil"/>
              <w:left w:val="nil"/>
              <w:bottom w:val="single" w:color="auto" w:sz="4" w:space="0"/>
              <w:right w:val="single" w:color="auto" w:sz="4" w:space="0"/>
            </w:tcBorders>
            <w:vAlign w:val="center"/>
          </w:tcPr>
          <w:p w14:paraId="18A45C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C4D85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492062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2D3E080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78DA3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48405B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C793EF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98A6B6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E4768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34 </w:t>
            </w:r>
          </w:p>
        </w:tc>
        <w:tc>
          <w:tcPr>
            <w:tcW w:w="1701" w:type="dxa"/>
            <w:tcBorders>
              <w:top w:val="nil"/>
              <w:left w:val="nil"/>
              <w:bottom w:val="single" w:color="auto" w:sz="4" w:space="0"/>
              <w:right w:val="single" w:color="auto" w:sz="4" w:space="0"/>
            </w:tcBorders>
            <w:vAlign w:val="center"/>
          </w:tcPr>
          <w:p w14:paraId="3D1542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过流III段投入</w:t>
            </w:r>
          </w:p>
        </w:tc>
        <w:tc>
          <w:tcPr>
            <w:tcW w:w="993" w:type="dxa"/>
            <w:tcBorders>
              <w:top w:val="nil"/>
              <w:left w:val="nil"/>
              <w:bottom w:val="single" w:color="auto" w:sz="4" w:space="0"/>
              <w:right w:val="single" w:color="auto" w:sz="4" w:space="0"/>
            </w:tcBorders>
            <w:vAlign w:val="center"/>
          </w:tcPr>
          <w:p w14:paraId="3AFF0C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09F09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5B787F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1D86965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6335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59C2A3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675444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EBDB3F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C0E47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35 </w:t>
            </w:r>
          </w:p>
        </w:tc>
        <w:tc>
          <w:tcPr>
            <w:tcW w:w="1701" w:type="dxa"/>
            <w:tcBorders>
              <w:top w:val="nil"/>
              <w:left w:val="nil"/>
              <w:bottom w:val="single" w:color="auto" w:sz="4" w:space="0"/>
              <w:right w:val="single" w:color="auto" w:sz="4" w:space="0"/>
            </w:tcBorders>
            <w:vAlign w:val="center"/>
          </w:tcPr>
          <w:p w14:paraId="5F1014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过流I段投方向</w:t>
            </w:r>
          </w:p>
        </w:tc>
        <w:tc>
          <w:tcPr>
            <w:tcW w:w="993" w:type="dxa"/>
            <w:tcBorders>
              <w:top w:val="nil"/>
              <w:left w:val="nil"/>
              <w:bottom w:val="single" w:color="auto" w:sz="4" w:space="0"/>
              <w:right w:val="single" w:color="auto" w:sz="4" w:space="0"/>
            </w:tcBorders>
            <w:vAlign w:val="center"/>
          </w:tcPr>
          <w:p w14:paraId="0763A5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A575B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8E626C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092466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FC7B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175D3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151BD1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5F2F5B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B3D1DB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36 </w:t>
            </w:r>
          </w:p>
        </w:tc>
        <w:tc>
          <w:tcPr>
            <w:tcW w:w="1701" w:type="dxa"/>
            <w:tcBorders>
              <w:top w:val="nil"/>
              <w:left w:val="nil"/>
              <w:bottom w:val="single" w:color="auto" w:sz="4" w:space="0"/>
              <w:right w:val="single" w:color="auto" w:sz="4" w:space="0"/>
            </w:tcBorders>
            <w:vAlign w:val="center"/>
          </w:tcPr>
          <w:p w14:paraId="6C285C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过流II段投方向</w:t>
            </w:r>
          </w:p>
        </w:tc>
        <w:tc>
          <w:tcPr>
            <w:tcW w:w="993" w:type="dxa"/>
            <w:tcBorders>
              <w:top w:val="nil"/>
              <w:left w:val="nil"/>
              <w:bottom w:val="single" w:color="auto" w:sz="4" w:space="0"/>
              <w:right w:val="single" w:color="auto" w:sz="4" w:space="0"/>
            </w:tcBorders>
            <w:vAlign w:val="center"/>
          </w:tcPr>
          <w:p w14:paraId="66DFB5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B7DF3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BD42D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33D8AF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DF12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E275A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2C2D7A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486A17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A3C3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37 </w:t>
            </w:r>
          </w:p>
        </w:tc>
        <w:tc>
          <w:tcPr>
            <w:tcW w:w="1701" w:type="dxa"/>
            <w:tcBorders>
              <w:top w:val="nil"/>
              <w:left w:val="nil"/>
              <w:bottom w:val="single" w:color="auto" w:sz="4" w:space="0"/>
              <w:right w:val="single" w:color="auto" w:sz="4" w:space="0"/>
            </w:tcBorders>
            <w:vAlign w:val="center"/>
          </w:tcPr>
          <w:p w14:paraId="7B4DC9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过流III段投方向</w:t>
            </w:r>
          </w:p>
        </w:tc>
        <w:tc>
          <w:tcPr>
            <w:tcW w:w="993" w:type="dxa"/>
            <w:tcBorders>
              <w:top w:val="nil"/>
              <w:left w:val="nil"/>
              <w:bottom w:val="single" w:color="auto" w:sz="4" w:space="0"/>
              <w:right w:val="single" w:color="auto" w:sz="4" w:space="0"/>
            </w:tcBorders>
            <w:vAlign w:val="center"/>
          </w:tcPr>
          <w:p w14:paraId="1AC3DD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A3893A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79729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265AD3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4CBC8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E14FD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01E2C5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9AEAE6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36020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38 </w:t>
            </w:r>
          </w:p>
        </w:tc>
        <w:tc>
          <w:tcPr>
            <w:tcW w:w="1701" w:type="dxa"/>
            <w:tcBorders>
              <w:top w:val="nil"/>
              <w:left w:val="nil"/>
              <w:bottom w:val="single" w:color="auto" w:sz="4" w:space="0"/>
              <w:right w:val="single" w:color="auto" w:sz="4" w:space="0"/>
            </w:tcBorders>
            <w:vAlign w:val="center"/>
          </w:tcPr>
          <w:p w14:paraId="403681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PT断线检测投入</w:t>
            </w:r>
          </w:p>
        </w:tc>
        <w:tc>
          <w:tcPr>
            <w:tcW w:w="993" w:type="dxa"/>
            <w:tcBorders>
              <w:top w:val="nil"/>
              <w:left w:val="nil"/>
              <w:bottom w:val="single" w:color="auto" w:sz="4" w:space="0"/>
              <w:right w:val="single" w:color="auto" w:sz="4" w:space="0"/>
            </w:tcBorders>
            <w:vAlign w:val="center"/>
          </w:tcPr>
          <w:p w14:paraId="7853A7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DDA7E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149E6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A89C5A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7C34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E6151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4C6B0B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B782A6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A5F7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39 </w:t>
            </w:r>
          </w:p>
        </w:tc>
        <w:tc>
          <w:tcPr>
            <w:tcW w:w="1701" w:type="dxa"/>
            <w:tcBorders>
              <w:top w:val="nil"/>
              <w:left w:val="nil"/>
              <w:bottom w:val="single" w:color="auto" w:sz="4" w:space="0"/>
              <w:right w:val="single" w:color="auto" w:sz="4" w:space="0"/>
            </w:tcBorders>
            <w:vAlign w:val="center"/>
          </w:tcPr>
          <w:p w14:paraId="221722F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零流I段投入</w:t>
            </w:r>
          </w:p>
        </w:tc>
        <w:tc>
          <w:tcPr>
            <w:tcW w:w="993" w:type="dxa"/>
            <w:tcBorders>
              <w:top w:val="nil"/>
              <w:left w:val="nil"/>
              <w:bottom w:val="single" w:color="auto" w:sz="4" w:space="0"/>
              <w:right w:val="single" w:color="auto" w:sz="4" w:space="0"/>
            </w:tcBorders>
            <w:vAlign w:val="center"/>
          </w:tcPr>
          <w:p w14:paraId="62E7C2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67B2A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3E7F8BA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48F2A20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280B6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E1F63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E95B59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B67011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7A979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40 </w:t>
            </w:r>
          </w:p>
        </w:tc>
        <w:tc>
          <w:tcPr>
            <w:tcW w:w="1701" w:type="dxa"/>
            <w:tcBorders>
              <w:top w:val="nil"/>
              <w:left w:val="nil"/>
              <w:bottom w:val="single" w:color="auto" w:sz="4" w:space="0"/>
              <w:right w:val="single" w:color="auto" w:sz="4" w:space="0"/>
            </w:tcBorders>
            <w:vAlign w:val="center"/>
          </w:tcPr>
          <w:p w14:paraId="3AE394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零流II段投入</w:t>
            </w:r>
          </w:p>
        </w:tc>
        <w:tc>
          <w:tcPr>
            <w:tcW w:w="993" w:type="dxa"/>
            <w:tcBorders>
              <w:top w:val="nil"/>
              <w:left w:val="nil"/>
              <w:bottom w:val="single" w:color="auto" w:sz="4" w:space="0"/>
              <w:right w:val="single" w:color="auto" w:sz="4" w:space="0"/>
            </w:tcBorders>
            <w:vAlign w:val="center"/>
          </w:tcPr>
          <w:p w14:paraId="492FD69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FA334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21B027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412C6F0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A5A8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C437D4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06C89E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5560EB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355E2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41 </w:t>
            </w:r>
          </w:p>
        </w:tc>
        <w:tc>
          <w:tcPr>
            <w:tcW w:w="1701" w:type="dxa"/>
            <w:tcBorders>
              <w:top w:val="nil"/>
              <w:left w:val="nil"/>
              <w:bottom w:val="single" w:color="auto" w:sz="4" w:space="0"/>
              <w:right w:val="single" w:color="auto" w:sz="4" w:space="0"/>
            </w:tcBorders>
            <w:vAlign w:val="center"/>
          </w:tcPr>
          <w:p w14:paraId="36DDBD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零序过电压保护</w:t>
            </w:r>
          </w:p>
        </w:tc>
        <w:tc>
          <w:tcPr>
            <w:tcW w:w="993" w:type="dxa"/>
            <w:tcBorders>
              <w:top w:val="nil"/>
              <w:left w:val="nil"/>
              <w:bottom w:val="single" w:color="auto" w:sz="4" w:space="0"/>
              <w:right w:val="single" w:color="auto" w:sz="4" w:space="0"/>
            </w:tcBorders>
            <w:vAlign w:val="center"/>
          </w:tcPr>
          <w:p w14:paraId="572D86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E10F4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430D874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3CF495A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99E36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22ABDC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B681B6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71FC0F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C4012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42 </w:t>
            </w:r>
          </w:p>
        </w:tc>
        <w:tc>
          <w:tcPr>
            <w:tcW w:w="1701" w:type="dxa"/>
            <w:tcBorders>
              <w:top w:val="nil"/>
              <w:left w:val="nil"/>
              <w:bottom w:val="single" w:color="auto" w:sz="4" w:space="0"/>
              <w:right w:val="single" w:color="auto" w:sz="4" w:space="0"/>
            </w:tcBorders>
            <w:vAlign w:val="center"/>
          </w:tcPr>
          <w:p w14:paraId="0DD3BF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后加速保护投入</w:t>
            </w:r>
          </w:p>
        </w:tc>
        <w:tc>
          <w:tcPr>
            <w:tcW w:w="993" w:type="dxa"/>
            <w:tcBorders>
              <w:top w:val="nil"/>
              <w:left w:val="nil"/>
              <w:bottom w:val="single" w:color="auto" w:sz="4" w:space="0"/>
              <w:right w:val="single" w:color="auto" w:sz="4" w:space="0"/>
            </w:tcBorders>
            <w:vAlign w:val="center"/>
          </w:tcPr>
          <w:p w14:paraId="141922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16D34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8285E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CB7A1D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12361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3855A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707ED3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0BD5F7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7DC2E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43 </w:t>
            </w:r>
          </w:p>
        </w:tc>
        <w:tc>
          <w:tcPr>
            <w:tcW w:w="1701" w:type="dxa"/>
            <w:tcBorders>
              <w:top w:val="nil"/>
              <w:left w:val="nil"/>
              <w:bottom w:val="single" w:color="auto" w:sz="4" w:space="0"/>
              <w:right w:val="single" w:color="auto" w:sz="4" w:space="0"/>
            </w:tcBorders>
            <w:vAlign w:val="center"/>
          </w:tcPr>
          <w:p w14:paraId="00CF3E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过流保护启动重合闸</w:t>
            </w:r>
          </w:p>
        </w:tc>
        <w:tc>
          <w:tcPr>
            <w:tcW w:w="993" w:type="dxa"/>
            <w:tcBorders>
              <w:top w:val="nil"/>
              <w:left w:val="nil"/>
              <w:bottom w:val="single" w:color="auto" w:sz="4" w:space="0"/>
              <w:right w:val="single" w:color="auto" w:sz="4" w:space="0"/>
            </w:tcBorders>
            <w:vAlign w:val="center"/>
          </w:tcPr>
          <w:p w14:paraId="654E06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不启动</w:t>
            </w:r>
          </w:p>
        </w:tc>
        <w:tc>
          <w:tcPr>
            <w:tcW w:w="992" w:type="dxa"/>
            <w:tcBorders>
              <w:top w:val="nil"/>
              <w:left w:val="nil"/>
              <w:bottom w:val="single" w:color="auto" w:sz="4" w:space="0"/>
              <w:right w:val="single" w:color="auto" w:sz="4" w:space="0"/>
            </w:tcBorders>
            <w:vAlign w:val="center"/>
          </w:tcPr>
          <w:p w14:paraId="1B1BC9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启动</w:t>
            </w:r>
          </w:p>
        </w:tc>
        <w:tc>
          <w:tcPr>
            <w:tcW w:w="992" w:type="dxa"/>
            <w:tcBorders>
              <w:top w:val="nil"/>
              <w:left w:val="nil"/>
              <w:bottom w:val="single" w:color="auto" w:sz="4" w:space="0"/>
              <w:right w:val="single" w:color="auto" w:sz="4" w:space="0"/>
            </w:tcBorders>
            <w:vAlign w:val="center"/>
          </w:tcPr>
          <w:p w14:paraId="72B782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7662D6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12F322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A0446F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BB5BDB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229B3E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D67C2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44 </w:t>
            </w:r>
          </w:p>
        </w:tc>
        <w:tc>
          <w:tcPr>
            <w:tcW w:w="1701" w:type="dxa"/>
            <w:tcBorders>
              <w:top w:val="nil"/>
              <w:left w:val="nil"/>
              <w:bottom w:val="single" w:color="auto" w:sz="4" w:space="0"/>
              <w:right w:val="single" w:color="auto" w:sz="4" w:space="0"/>
            </w:tcBorders>
            <w:vAlign w:val="center"/>
          </w:tcPr>
          <w:p w14:paraId="614446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零序过流保护启动重合闸</w:t>
            </w:r>
          </w:p>
        </w:tc>
        <w:tc>
          <w:tcPr>
            <w:tcW w:w="993" w:type="dxa"/>
            <w:tcBorders>
              <w:top w:val="nil"/>
              <w:left w:val="nil"/>
              <w:bottom w:val="single" w:color="auto" w:sz="4" w:space="0"/>
              <w:right w:val="single" w:color="auto" w:sz="4" w:space="0"/>
            </w:tcBorders>
            <w:vAlign w:val="center"/>
          </w:tcPr>
          <w:p w14:paraId="1ABE7D8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不启动</w:t>
            </w:r>
          </w:p>
        </w:tc>
        <w:tc>
          <w:tcPr>
            <w:tcW w:w="992" w:type="dxa"/>
            <w:tcBorders>
              <w:top w:val="nil"/>
              <w:left w:val="nil"/>
              <w:bottom w:val="single" w:color="auto" w:sz="4" w:space="0"/>
              <w:right w:val="single" w:color="auto" w:sz="4" w:space="0"/>
            </w:tcBorders>
            <w:vAlign w:val="center"/>
          </w:tcPr>
          <w:p w14:paraId="4C1730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启动</w:t>
            </w:r>
          </w:p>
        </w:tc>
        <w:tc>
          <w:tcPr>
            <w:tcW w:w="992" w:type="dxa"/>
            <w:tcBorders>
              <w:top w:val="nil"/>
              <w:left w:val="nil"/>
              <w:bottom w:val="single" w:color="auto" w:sz="4" w:space="0"/>
              <w:right w:val="single" w:color="auto" w:sz="4" w:space="0"/>
            </w:tcBorders>
            <w:vAlign w:val="center"/>
          </w:tcPr>
          <w:p w14:paraId="003C35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2963B7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3F160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4073BE5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D84BCD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E5429E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9BC7E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45 </w:t>
            </w:r>
          </w:p>
        </w:tc>
        <w:tc>
          <w:tcPr>
            <w:tcW w:w="1701" w:type="dxa"/>
            <w:tcBorders>
              <w:top w:val="nil"/>
              <w:left w:val="nil"/>
              <w:bottom w:val="single" w:color="auto" w:sz="4" w:space="0"/>
              <w:right w:val="single" w:color="auto" w:sz="4" w:space="0"/>
            </w:tcBorders>
            <w:vAlign w:val="center"/>
          </w:tcPr>
          <w:p w14:paraId="555F8DC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涌流闭锁投入</w:t>
            </w:r>
          </w:p>
        </w:tc>
        <w:tc>
          <w:tcPr>
            <w:tcW w:w="993" w:type="dxa"/>
            <w:tcBorders>
              <w:top w:val="nil"/>
              <w:left w:val="nil"/>
              <w:bottom w:val="single" w:color="auto" w:sz="4" w:space="0"/>
              <w:right w:val="single" w:color="auto" w:sz="4" w:space="0"/>
            </w:tcBorders>
            <w:vAlign w:val="center"/>
          </w:tcPr>
          <w:p w14:paraId="3F11BC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842B6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4F127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7E96CD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2241C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82468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4B609E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37C093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4F0F3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46 </w:t>
            </w:r>
          </w:p>
        </w:tc>
        <w:tc>
          <w:tcPr>
            <w:tcW w:w="1701" w:type="dxa"/>
            <w:tcBorders>
              <w:top w:val="nil"/>
              <w:left w:val="nil"/>
              <w:bottom w:val="single" w:color="auto" w:sz="4" w:space="0"/>
              <w:right w:val="single" w:color="auto" w:sz="4" w:space="0"/>
            </w:tcBorders>
            <w:vAlign w:val="center"/>
          </w:tcPr>
          <w:p w14:paraId="4ADB3F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0BE2CB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5C5E04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175A6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330AB9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7677A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A4D9D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DC1C65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8F00C8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71185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47 </w:t>
            </w:r>
          </w:p>
        </w:tc>
        <w:tc>
          <w:tcPr>
            <w:tcW w:w="1701" w:type="dxa"/>
            <w:tcBorders>
              <w:top w:val="nil"/>
              <w:left w:val="nil"/>
              <w:bottom w:val="single" w:color="auto" w:sz="4" w:space="0"/>
              <w:right w:val="single" w:color="auto" w:sz="4" w:space="0"/>
            </w:tcBorders>
            <w:vAlign w:val="center"/>
          </w:tcPr>
          <w:p w14:paraId="14C92E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一次重合闸投入</w:t>
            </w:r>
          </w:p>
        </w:tc>
        <w:tc>
          <w:tcPr>
            <w:tcW w:w="993" w:type="dxa"/>
            <w:tcBorders>
              <w:top w:val="nil"/>
              <w:left w:val="nil"/>
              <w:bottom w:val="single" w:color="auto" w:sz="4" w:space="0"/>
              <w:right w:val="single" w:color="auto" w:sz="4" w:space="0"/>
            </w:tcBorders>
            <w:vAlign w:val="center"/>
          </w:tcPr>
          <w:p w14:paraId="090052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337EC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92F15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20CEC6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5D5952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666E71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5CDB9E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6F57DF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BF31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48 </w:t>
            </w:r>
          </w:p>
        </w:tc>
        <w:tc>
          <w:tcPr>
            <w:tcW w:w="1701" w:type="dxa"/>
            <w:tcBorders>
              <w:top w:val="nil"/>
              <w:left w:val="nil"/>
              <w:bottom w:val="single" w:color="auto" w:sz="4" w:space="0"/>
              <w:right w:val="single" w:color="auto" w:sz="4" w:space="0"/>
            </w:tcBorders>
            <w:vAlign w:val="center"/>
          </w:tcPr>
          <w:p w14:paraId="1CD8AD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二次重合闸投入</w:t>
            </w:r>
          </w:p>
        </w:tc>
        <w:tc>
          <w:tcPr>
            <w:tcW w:w="993" w:type="dxa"/>
            <w:tcBorders>
              <w:top w:val="nil"/>
              <w:left w:val="nil"/>
              <w:bottom w:val="single" w:color="auto" w:sz="4" w:space="0"/>
              <w:right w:val="single" w:color="auto" w:sz="4" w:space="0"/>
            </w:tcBorders>
            <w:vAlign w:val="center"/>
          </w:tcPr>
          <w:p w14:paraId="563AE1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988D7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944C4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E0F367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6C0E74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70915B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AB6EB1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7AF41E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F9E9E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49 </w:t>
            </w:r>
          </w:p>
        </w:tc>
        <w:tc>
          <w:tcPr>
            <w:tcW w:w="1701" w:type="dxa"/>
            <w:tcBorders>
              <w:top w:val="nil"/>
              <w:left w:val="nil"/>
              <w:bottom w:val="single" w:color="auto" w:sz="4" w:space="0"/>
              <w:right w:val="single" w:color="auto" w:sz="4" w:space="0"/>
            </w:tcBorders>
            <w:vAlign w:val="center"/>
          </w:tcPr>
          <w:p w14:paraId="3E8FBA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重合闸检同期</w:t>
            </w:r>
          </w:p>
        </w:tc>
        <w:tc>
          <w:tcPr>
            <w:tcW w:w="993" w:type="dxa"/>
            <w:tcBorders>
              <w:top w:val="nil"/>
              <w:left w:val="nil"/>
              <w:bottom w:val="single" w:color="auto" w:sz="4" w:space="0"/>
              <w:right w:val="single" w:color="auto" w:sz="4" w:space="0"/>
            </w:tcBorders>
            <w:vAlign w:val="center"/>
          </w:tcPr>
          <w:p w14:paraId="698DEF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224A33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7F3616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8EE64D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581FD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78100A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381BB4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6706C5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E33CF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50 </w:t>
            </w:r>
          </w:p>
        </w:tc>
        <w:tc>
          <w:tcPr>
            <w:tcW w:w="1701" w:type="dxa"/>
            <w:tcBorders>
              <w:top w:val="nil"/>
              <w:left w:val="nil"/>
              <w:bottom w:val="single" w:color="auto" w:sz="4" w:space="0"/>
              <w:right w:val="single" w:color="auto" w:sz="4" w:space="0"/>
            </w:tcBorders>
            <w:vAlign w:val="center"/>
          </w:tcPr>
          <w:p w14:paraId="5645DA6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重合闸检无压</w:t>
            </w:r>
          </w:p>
        </w:tc>
        <w:tc>
          <w:tcPr>
            <w:tcW w:w="993" w:type="dxa"/>
            <w:tcBorders>
              <w:top w:val="nil"/>
              <w:left w:val="nil"/>
              <w:bottom w:val="single" w:color="auto" w:sz="4" w:space="0"/>
              <w:right w:val="single" w:color="auto" w:sz="4" w:space="0"/>
            </w:tcBorders>
            <w:vAlign w:val="center"/>
          </w:tcPr>
          <w:p w14:paraId="5C3C953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1C9D3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CEE61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EBC13D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8C856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15A6EF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55BAB8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9226A8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6F1BC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51 </w:t>
            </w:r>
          </w:p>
        </w:tc>
        <w:tc>
          <w:tcPr>
            <w:tcW w:w="1701" w:type="dxa"/>
            <w:tcBorders>
              <w:top w:val="nil"/>
              <w:left w:val="nil"/>
              <w:bottom w:val="single" w:color="auto" w:sz="4" w:space="0"/>
              <w:right w:val="single" w:color="auto" w:sz="4" w:space="0"/>
            </w:tcBorders>
            <w:vAlign w:val="center"/>
          </w:tcPr>
          <w:p w14:paraId="538EA24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大电流闭锁重合闸投入</w:t>
            </w:r>
          </w:p>
        </w:tc>
        <w:tc>
          <w:tcPr>
            <w:tcW w:w="993" w:type="dxa"/>
            <w:tcBorders>
              <w:top w:val="nil"/>
              <w:left w:val="nil"/>
              <w:bottom w:val="single" w:color="auto" w:sz="4" w:space="0"/>
              <w:right w:val="single" w:color="auto" w:sz="4" w:space="0"/>
            </w:tcBorders>
            <w:vAlign w:val="center"/>
          </w:tcPr>
          <w:p w14:paraId="2E7D68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F5FC9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CF3A9D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4FB6CD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20758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05155BF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F1F378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92C6FD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AE11F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52 </w:t>
            </w:r>
          </w:p>
        </w:tc>
        <w:tc>
          <w:tcPr>
            <w:tcW w:w="1701" w:type="dxa"/>
            <w:tcBorders>
              <w:top w:val="nil"/>
              <w:left w:val="nil"/>
              <w:bottom w:val="single" w:color="auto" w:sz="4" w:space="0"/>
              <w:right w:val="single" w:color="auto" w:sz="4" w:space="0"/>
            </w:tcBorders>
            <w:vAlign w:val="center"/>
          </w:tcPr>
          <w:p w14:paraId="22F939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0457FA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79A4C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7BC03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BF8534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C55C1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3FDD3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463FC9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0A8DB9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AD4D9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53 </w:t>
            </w:r>
          </w:p>
        </w:tc>
        <w:tc>
          <w:tcPr>
            <w:tcW w:w="1701" w:type="dxa"/>
            <w:tcBorders>
              <w:top w:val="nil"/>
              <w:left w:val="nil"/>
              <w:bottom w:val="single" w:color="auto" w:sz="4" w:space="0"/>
              <w:right w:val="single" w:color="auto" w:sz="4" w:space="0"/>
            </w:tcBorders>
            <w:vAlign w:val="center"/>
          </w:tcPr>
          <w:p w14:paraId="668257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993" w:type="dxa"/>
            <w:tcBorders>
              <w:top w:val="nil"/>
              <w:left w:val="nil"/>
              <w:bottom w:val="single" w:color="auto" w:sz="4" w:space="0"/>
              <w:right w:val="single" w:color="auto" w:sz="4" w:space="0"/>
            </w:tcBorders>
            <w:vAlign w:val="center"/>
          </w:tcPr>
          <w:p w14:paraId="252523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w:t>
            </w:r>
          </w:p>
        </w:tc>
        <w:tc>
          <w:tcPr>
            <w:tcW w:w="992" w:type="dxa"/>
            <w:tcBorders>
              <w:top w:val="nil"/>
              <w:left w:val="nil"/>
              <w:bottom w:val="single" w:color="auto" w:sz="4" w:space="0"/>
              <w:right w:val="single" w:color="auto" w:sz="4" w:space="0"/>
            </w:tcBorders>
            <w:vAlign w:val="center"/>
          </w:tcPr>
          <w:p w14:paraId="2D8C38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w:t>
            </w:r>
          </w:p>
        </w:tc>
        <w:tc>
          <w:tcPr>
            <w:tcW w:w="992" w:type="dxa"/>
            <w:tcBorders>
              <w:top w:val="nil"/>
              <w:left w:val="nil"/>
              <w:bottom w:val="single" w:color="auto" w:sz="4" w:space="0"/>
              <w:right w:val="single" w:color="auto" w:sz="4" w:space="0"/>
            </w:tcBorders>
            <w:vAlign w:val="center"/>
          </w:tcPr>
          <w:p w14:paraId="704DA35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1D31EA4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功能投退软压板</w:t>
            </w:r>
          </w:p>
        </w:tc>
        <w:tc>
          <w:tcPr>
            <w:tcW w:w="850" w:type="dxa"/>
            <w:tcBorders>
              <w:top w:val="nil"/>
              <w:left w:val="nil"/>
              <w:bottom w:val="single" w:color="auto" w:sz="4" w:space="0"/>
              <w:right w:val="single" w:color="auto" w:sz="4" w:space="0"/>
            </w:tcBorders>
            <w:vAlign w:val="center"/>
          </w:tcPr>
          <w:p w14:paraId="7BF1992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5EC30E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EB450E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28AFDB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69048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54 </w:t>
            </w:r>
          </w:p>
        </w:tc>
        <w:tc>
          <w:tcPr>
            <w:tcW w:w="1701" w:type="dxa"/>
            <w:tcBorders>
              <w:top w:val="nil"/>
              <w:left w:val="nil"/>
              <w:bottom w:val="single" w:color="auto" w:sz="4" w:space="0"/>
              <w:right w:val="single" w:color="auto" w:sz="4" w:space="0"/>
            </w:tcBorders>
            <w:vAlign w:val="center"/>
          </w:tcPr>
          <w:p w14:paraId="08F11C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电源侧得电延时合闸</w:t>
            </w:r>
          </w:p>
        </w:tc>
        <w:tc>
          <w:tcPr>
            <w:tcW w:w="993" w:type="dxa"/>
            <w:tcBorders>
              <w:top w:val="nil"/>
              <w:left w:val="nil"/>
              <w:bottom w:val="single" w:color="auto" w:sz="4" w:space="0"/>
              <w:right w:val="single" w:color="auto" w:sz="4" w:space="0"/>
            </w:tcBorders>
            <w:vAlign w:val="center"/>
          </w:tcPr>
          <w:p w14:paraId="5CFA58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D9867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2588D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687971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3993AA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5CF6D88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69C55C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8BA30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9ED32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55 </w:t>
            </w:r>
          </w:p>
        </w:tc>
        <w:tc>
          <w:tcPr>
            <w:tcW w:w="1701" w:type="dxa"/>
            <w:tcBorders>
              <w:top w:val="nil"/>
              <w:left w:val="nil"/>
              <w:bottom w:val="single" w:color="auto" w:sz="4" w:space="0"/>
              <w:right w:val="single" w:color="auto" w:sz="4" w:space="0"/>
            </w:tcBorders>
            <w:vAlign w:val="center"/>
          </w:tcPr>
          <w:p w14:paraId="739F8E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负荷侧得电延时合闸</w:t>
            </w:r>
          </w:p>
        </w:tc>
        <w:tc>
          <w:tcPr>
            <w:tcW w:w="993" w:type="dxa"/>
            <w:tcBorders>
              <w:top w:val="nil"/>
              <w:left w:val="nil"/>
              <w:bottom w:val="single" w:color="auto" w:sz="4" w:space="0"/>
              <w:right w:val="single" w:color="auto" w:sz="4" w:space="0"/>
            </w:tcBorders>
            <w:vAlign w:val="center"/>
          </w:tcPr>
          <w:p w14:paraId="12B71D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5EAD3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A56868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D00E1B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10281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7809FEF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DB1301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30F13D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62A4C5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56 </w:t>
            </w:r>
          </w:p>
        </w:tc>
        <w:tc>
          <w:tcPr>
            <w:tcW w:w="1701" w:type="dxa"/>
            <w:tcBorders>
              <w:top w:val="nil"/>
              <w:left w:val="nil"/>
              <w:bottom w:val="single" w:color="auto" w:sz="4" w:space="0"/>
              <w:right w:val="single" w:color="auto" w:sz="4" w:space="0"/>
            </w:tcBorders>
            <w:vAlign w:val="center"/>
          </w:tcPr>
          <w:p w14:paraId="36B907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A侧失压延时合闸</w:t>
            </w:r>
          </w:p>
        </w:tc>
        <w:tc>
          <w:tcPr>
            <w:tcW w:w="993" w:type="dxa"/>
            <w:tcBorders>
              <w:top w:val="nil"/>
              <w:left w:val="nil"/>
              <w:bottom w:val="single" w:color="auto" w:sz="4" w:space="0"/>
              <w:right w:val="single" w:color="auto" w:sz="4" w:space="0"/>
            </w:tcBorders>
            <w:vAlign w:val="center"/>
          </w:tcPr>
          <w:p w14:paraId="7966A1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9521B6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6D9776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F71076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25F78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29CB3D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EBC9BB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D52728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4E7B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57 </w:t>
            </w:r>
          </w:p>
        </w:tc>
        <w:tc>
          <w:tcPr>
            <w:tcW w:w="1701" w:type="dxa"/>
            <w:tcBorders>
              <w:top w:val="nil"/>
              <w:left w:val="nil"/>
              <w:bottom w:val="single" w:color="auto" w:sz="4" w:space="0"/>
              <w:right w:val="single" w:color="auto" w:sz="4" w:space="0"/>
            </w:tcBorders>
            <w:vAlign w:val="center"/>
          </w:tcPr>
          <w:p w14:paraId="71E405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B侧失压延时合闸</w:t>
            </w:r>
          </w:p>
        </w:tc>
        <w:tc>
          <w:tcPr>
            <w:tcW w:w="993" w:type="dxa"/>
            <w:tcBorders>
              <w:top w:val="nil"/>
              <w:left w:val="nil"/>
              <w:bottom w:val="single" w:color="auto" w:sz="4" w:space="0"/>
              <w:right w:val="single" w:color="auto" w:sz="4" w:space="0"/>
            </w:tcBorders>
            <w:vAlign w:val="center"/>
          </w:tcPr>
          <w:p w14:paraId="7B3B1E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CDEA8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6CD4C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DD4A2E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A0D15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253D650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3761C9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30F0D3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DB18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58 </w:t>
            </w:r>
          </w:p>
        </w:tc>
        <w:tc>
          <w:tcPr>
            <w:tcW w:w="1701" w:type="dxa"/>
            <w:tcBorders>
              <w:top w:val="nil"/>
              <w:left w:val="nil"/>
              <w:bottom w:val="single" w:color="auto" w:sz="4" w:space="0"/>
              <w:right w:val="single" w:color="auto" w:sz="4" w:space="0"/>
            </w:tcBorders>
            <w:vAlign w:val="center"/>
          </w:tcPr>
          <w:p w14:paraId="384969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合到故障分闸</w:t>
            </w:r>
          </w:p>
        </w:tc>
        <w:tc>
          <w:tcPr>
            <w:tcW w:w="993" w:type="dxa"/>
            <w:tcBorders>
              <w:top w:val="nil"/>
              <w:left w:val="nil"/>
              <w:bottom w:val="single" w:color="auto" w:sz="4" w:space="0"/>
              <w:right w:val="single" w:color="auto" w:sz="4" w:space="0"/>
            </w:tcBorders>
            <w:vAlign w:val="center"/>
          </w:tcPr>
          <w:p w14:paraId="75633E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614D20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4346C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8E2448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62DF0F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144FEC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09C118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DBE83D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0E801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59 </w:t>
            </w:r>
          </w:p>
        </w:tc>
        <w:tc>
          <w:tcPr>
            <w:tcW w:w="1701" w:type="dxa"/>
            <w:tcBorders>
              <w:top w:val="nil"/>
              <w:left w:val="nil"/>
              <w:bottom w:val="single" w:color="auto" w:sz="4" w:space="0"/>
              <w:right w:val="single" w:color="auto" w:sz="4" w:space="0"/>
            </w:tcBorders>
            <w:vAlign w:val="center"/>
          </w:tcPr>
          <w:p w14:paraId="7EF92D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短时失压闭锁分闸</w:t>
            </w:r>
          </w:p>
        </w:tc>
        <w:tc>
          <w:tcPr>
            <w:tcW w:w="993" w:type="dxa"/>
            <w:tcBorders>
              <w:top w:val="nil"/>
              <w:left w:val="nil"/>
              <w:bottom w:val="single" w:color="auto" w:sz="4" w:space="0"/>
              <w:right w:val="single" w:color="auto" w:sz="4" w:space="0"/>
            </w:tcBorders>
            <w:vAlign w:val="center"/>
          </w:tcPr>
          <w:p w14:paraId="75DE2F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1733BC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98DC1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C56D47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0C9D5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2805A7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F642BC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28C44F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014E8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60 </w:t>
            </w:r>
          </w:p>
        </w:tc>
        <w:tc>
          <w:tcPr>
            <w:tcW w:w="1701" w:type="dxa"/>
            <w:tcBorders>
              <w:top w:val="nil"/>
              <w:left w:val="nil"/>
              <w:bottom w:val="single" w:color="auto" w:sz="4" w:space="0"/>
              <w:right w:val="single" w:color="auto" w:sz="4" w:space="0"/>
            </w:tcBorders>
            <w:vAlign w:val="center"/>
          </w:tcPr>
          <w:p w14:paraId="1494FA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相间过流告警投入</w:t>
            </w:r>
          </w:p>
        </w:tc>
        <w:tc>
          <w:tcPr>
            <w:tcW w:w="993" w:type="dxa"/>
            <w:tcBorders>
              <w:top w:val="nil"/>
              <w:left w:val="nil"/>
              <w:bottom w:val="single" w:color="auto" w:sz="4" w:space="0"/>
              <w:right w:val="single" w:color="auto" w:sz="4" w:space="0"/>
            </w:tcBorders>
            <w:vAlign w:val="center"/>
          </w:tcPr>
          <w:p w14:paraId="17E22C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6D170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16EE8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3D3938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53854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6416DBC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B0F15D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03892B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F570E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61 </w:t>
            </w:r>
          </w:p>
        </w:tc>
        <w:tc>
          <w:tcPr>
            <w:tcW w:w="1701" w:type="dxa"/>
            <w:tcBorders>
              <w:top w:val="nil"/>
              <w:left w:val="nil"/>
              <w:bottom w:val="single" w:color="auto" w:sz="4" w:space="0"/>
              <w:right w:val="single" w:color="auto" w:sz="4" w:space="0"/>
            </w:tcBorders>
            <w:vAlign w:val="center"/>
          </w:tcPr>
          <w:p w14:paraId="2C55E2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接地告警投入</w:t>
            </w:r>
          </w:p>
        </w:tc>
        <w:tc>
          <w:tcPr>
            <w:tcW w:w="993" w:type="dxa"/>
            <w:tcBorders>
              <w:top w:val="nil"/>
              <w:left w:val="nil"/>
              <w:bottom w:val="single" w:color="auto" w:sz="4" w:space="0"/>
              <w:right w:val="single" w:color="auto" w:sz="4" w:space="0"/>
            </w:tcBorders>
            <w:vAlign w:val="center"/>
          </w:tcPr>
          <w:p w14:paraId="01D20E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77E290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7B631E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78766F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9DD8F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72B497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D29081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956BE6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A909F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62 </w:t>
            </w:r>
          </w:p>
        </w:tc>
        <w:tc>
          <w:tcPr>
            <w:tcW w:w="1701" w:type="dxa"/>
            <w:tcBorders>
              <w:top w:val="nil"/>
              <w:left w:val="nil"/>
              <w:bottom w:val="single" w:color="auto" w:sz="4" w:space="0"/>
              <w:right w:val="single" w:color="auto" w:sz="4" w:space="0"/>
            </w:tcBorders>
            <w:vAlign w:val="center"/>
          </w:tcPr>
          <w:p w14:paraId="1D7295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合到零压保护</w:t>
            </w:r>
          </w:p>
        </w:tc>
        <w:tc>
          <w:tcPr>
            <w:tcW w:w="993" w:type="dxa"/>
            <w:tcBorders>
              <w:top w:val="nil"/>
              <w:left w:val="nil"/>
              <w:bottom w:val="single" w:color="auto" w:sz="4" w:space="0"/>
              <w:right w:val="single" w:color="auto" w:sz="4" w:space="0"/>
            </w:tcBorders>
            <w:vAlign w:val="center"/>
          </w:tcPr>
          <w:p w14:paraId="37F6AFB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F919D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69A19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3CF0995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50C1A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0C21A9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D0872B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B94560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F57EB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63 </w:t>
            </w:r>
          </w:p>
        </w:tc>
        <w:tc>
          <w:tcPr>
            <w:tcW w:w="1701" w:type="dxa"/>
            <w:tcBorders>
              <w:top w:val="nil"/>
              <w:left w:val="nil"/>
              <w:bottom w:val="single" w:color="auto" w:sz="4" w:space="0"/>
              <w:right w:val="single" w:color="auto" w:sz="4" w:space="0"/>
            </w:tcBorders>
            <w:vAlign w:val="center"/>
          </w:tcPr>
          <w:p w14:paraId="529E30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非遮断电流保护</w:t>
            </w:r>
          </w:p>
        </w:tc>
        <w:tc>
          <w:tcPr>
            <w:tcW w:w="993" w:type="dxa"/>
            <w:tcBorders>
              <w:top w:val="nil"/>
              <w:left w:val="nil"/>
              <w:bottom w:val="single" w:color="auto" w:sz="4" w:space="0"/>
              <w:right w:val="single" w:color="auto" w:sz="4" w:space="0"/>
            </w:tcBorders>
            <w:vAlign w:val="center"/>
          </w:tcPr>
          <w:p w14:paraId="6A8880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C85FA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ED36F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55CD44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20BACB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19A725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BEE11F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DEA372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9696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64 </w:t>
            </w:r>
          </w:p>
        </w:tc>
        <w:tc>
          <w:tcPr>
            <w:tcW w:w="1701" w:type="dxa"/>
            <w:tcBorders>
              <w:top w:val="nil"/>
              <w:left w:val="nil"/>
              <w:bottom w:val="single" w:color="auto" w:sz="4" w:space="0"/>
              <w:right w:val="single" w:color="auto" w:sz="4" w:space="0"/>
            </w:tcBorders>
            <w:vAlign w:val="center"/>
          </w:tcPr>
          <w:p w14:paraId="470D21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PT断线告警</w:t>
            </w:r>
          </w:p>
        </w:tc>
        <w:tc>
          <w:tcPr>
            <w:tcW w:w="993" w:type="dxa"/>
            <w:tcBorders>
              <w:top w:val="nil"/>
              <w:left w:val="nil"/>
              <w:bottom w:val="single" w:color="auto" w:sz="4" w:space="0"/>
              <w:right w:val="single" w:color="auto" w:sz="4" w:space="0"/>
            </w:tcBorders>
            <w:vAlign w:val="center"/>
          </w:tcPr>
          <w:p w14:paraId="0EDEDC2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FBA6E5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E26B6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E77E70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0072E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5BC059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DD0FB6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281DDE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BFEEF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65 </w:t>
            </w:r>
          </w:p>
        </w:tc>
        <w:tc>
          <w:tcPr>
            <w:tcW w:w="1701" w:type="dxa"/>
            <w:tcBorders>
              <w:top w:val="nil"/>
              <w:left w:val="nil"/>
              <w:bottom w:val="single" w:color="auto" w:sz="4" w:space="0"/>
              <w:right w:val="single" w:color="auto" w:sz="4" w:space="0"/>
            </w:tcBorders>
            <w:vAlign w:val="center"/>
          </w:tcPr>
          <w:p w14:paraId="49776F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多次失压分闸闭锁</w:t>
            </w:r>
          </w:p>
        </w:tc>
        <w:tc>
          <w:tcPr>
            <w:tcW w:w="993" w:type="dxa"/>
            <w:tcBorders>
              <w:top w:val="nil"/>
              <w:left w:val="nil"/>
              <w:bottom w:val="single" w:color="auto" w:sz="4" w:space="0"/>
              <w:right w:val="single" w:color="auto" w:sz="4" w:space="0"/>
            </w:tcBorders>
            <w:vAlign w:val="center"/>
          </w:tcPr>
          <w:p w14:paraId="7A1DA9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B1DEA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6D5E6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D3AE41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67EC7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667EBC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58FAE7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FCB5C7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DE6C0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66 </w:t>
            </w:r>
          </w:p>
        </w:tc>
        <w:tc>
          <w:tcPr>
            <w:tcW w:w="1701" w:type="dxa"/>
            <w:tcBorders>
              <w:top w:val="nil"/>
              <w:left w:val="nil"/>
              <w:bottom w:val="single" w:color="auto" w:sz="4" w:space="0"/>
              <w:right w:val="single" w:color="auto" w:sz="4" w:space="0"/>
            </w:tcBorders>
            <w:vAlign w:val="center"/>
          </w:tcPr>
          <w:p w14:paraId="244A761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涌流闭锁投入</w:t>
            </w:r>
          </w:p>
        </w:tc>
        <w:tc>
          <w:tcPr>
            <w:tcW w:w="993" w:type="dxa"/>
            <w:tcBorders>
              <w:top w:val="nil"/>
              <w:left w:val="nil"/>
              <w:bottom w:val="single" w:color="auto" w:sz="4" w:space="0"/>
              <w:right w:val="single" w:color="auto" w:sz="4" w:space="0"/>
            </w:tcBorders>
            <w:vAlign w:val="center"/>
          </w:tcPr>
          <w:p w14:paraId="1A27512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769E2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15B17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52314E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E2B17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093BB4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C2882F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1813D33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1D3D77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67 </w:t>
            </w:r>
          </w:p>
        </w:tc>
        <w:tc>
          <w:tcPr>
            <w:tcW w:w="1701" w:type="dxa"/>
            <w:tcBorders>
              <w:top w:val="nil"/>
              <w:left w:val="nil"/>
              <w:bottom w:val="single" w:color="auto" w:sz="4" w:space="0"/>
              <w:right w:val="single" w:color="auto" w:sz="4" w:space="0"/>
            </w:tcBorders>
            <w:shd w:val="clear" w:color="000000" w:fill="FFFF00"/>
            <w:vAlign w:val="center"/>
          </w:tcPr>
          <w:p w14:paraId="56B55A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硬件残压模块投入</w:t>
            </w:r>
          </w:p>
        </w:tc>
        <w:tc>
          <w:tcPr>
            <w:tcW w:w="993" w:type="dxa"/>
            <w:tcBorders>
              <w:top w:val="nil"/>
              <w:left w:val="nil"/>
              <w:bottom w:val="single" w:color="auto" w:sz="4" w:space="0"/>
              <w:right w:val="single" w:color="auto" w:sz="4" w:space="0"/>
            </w:tcBorders>
            <w:shd w:val="clear" w:color="000000" w:fill="FFFF00"/>
            <w:vAlign w:val="center"/>
          </w:tcPr>
          <w:p w14:paraId="2B23ED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shd w:val="clear" w:color="000000" w:fill="FFFF00"/>
            <w:vAlign w:val="center"/>
          </w:tcPr>
          <w:p w14:paraId="338C24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shd w:val="clear" w:color="000000" w:fill="FFFF00"/>
            <w:vAlign w:val="center"/>
          </w:tcPr>
          <w:p w14:paraId="2FEBAE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02D95CE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7E4F09C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shd w:val="clear" w:color="000000" w:fill="FFFF00"/>
            <w:vAlign w:val="center"/>
          </w:tcPr>
          <w:p w14:paraId="77439F7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5D8193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847909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0E9B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68 </w:t>
            </w:r>
          </w:p>
        </w:tc>
        <w:tc>
          <w:tcPr>
            <w:tcW w:w="1701" w:type="dxa"/>
            <w:tcBorders>
              <w:top w:val="nil"/>
              <w:left w:val="nil"/>
              <w:bottom w:val="single" w:color="auto" w:sz="4" w:space="0"/>
              <w:right w:val="single" w:color="auto" w:sz="4" w:space="0"/>
            </w:tcBorders>
            <w:vAlign w:val="center"/>
          </w:tcPr>
          <w:p w14:paraId="53DF23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9A748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F5A5FE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A6C40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3DD6F6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EA3FD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D9F2E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73F450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D8AA94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D49DF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69 </w:t>
            </w:r>
          </w:p>
        </w:tc>
        <w:tc>
          <w:tcPr>
            <w:tcW w:w="1701" w:type="dxa"/>
            <w:tcBorders>
              <w:top w:val="nil"/>
              <w:left w:val="nil"/>
              <w:bottom w:val="single" w:color="auto" w:sz="4" w:space="0"/>
              <w:right w:val="single" w:color="auto" w:sz="4" w:space="0"/>
            </w:tcBorders>
            <w:vAlign w:val="center"/>
          </w:tcPr>
          <w:p w14:paraId="56A786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分布式FA方式</w:t>
            </w:r>
          </w:p>
        </w:tc>
        <w:tc>
          <w:tcPr>
            <w:tcW w:w="993" w:type="dxa"/>
            <w:tcBorders>
              <w:top w:val="nil"/>
              <w:left w:val="nil"/>
              <w:bottom w:val="single" w:color="auto" w:sz="4" w:space="0"/>
              <w:right w:val="single" w:color="auto" w:sz="4" w:space="0"/>
            </w:tcBorders>
            <w:vAlign w:val="center"/>
          </w:tcPr>
          <w:p w14:paraId="30C287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ED3F3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缓动</w:t>
            </w:r>
          </w:p>
        </w:tc>
        <w:tc>
          <w:tcPr>
            <w:tcW w:w="992" w:type="dxa"/>
            <w:tcBorders>
              <w:top w:val="nil"/>
              <w:left w:val="nil"/>
              <w:bottom w:val="single" w:color="auto" w:sz="4" w:space="0"/>
              <w:right w:val="single" w:color="auto" w:sz="4" w:space="0"/>
            </w:tcBorders>
            <w:vAlign w:val="center"/>
          </w:tcPr>
          <w:p w14:paraId="66AF78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速动</w:t>
            </w:r>
          </w:p>
        </w:tc>
        <w:tc>
          <w:tcPr>
            <w:tcW w:w="851" w:type="dxa"/>
            <w:vMerge w:val="restart"/>
            <w:tcBorders>
              <w:top w:val="nil"/>
              <w:left w:val="single" w:color="auto" w:sz="4" w:space="0"/>
              <w:bottom w:val="single" w:color="auto" w:sz="4" w:space="0"/>
              <w:right w:val="single" w:color="auto" w:sz="4" w:space="0"/>
            </w:tcBorders>
            <w:vAlign w:val="center"/>
          </w:tcPr>
          <w:p w14:paraId="6B6822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027EF2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12EAB0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16402F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A7E460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C6955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70 </w:t>
            </w:r>
          </w:p>
        </w:tc>
        <w:tc>
          <w:tcPr>
            <w:tcW w:w="1701" w:type="dxa"/>
            <w:tcBorders>
              <w:top w:val="nil"/>
              <w:left w:val="nil"/>
              <w:bottom w:val="single" w:color="auto" w:sz="4" w:space="0"/>
              <w:right w:val="single" w:color="auto" w:sz="4" w:space="0"/>
            </w:tcBorders>
            <w:vAlign w:val="center"/>
          </w:tcPr>
          <w:p w14:paraId="27B142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联络自投投入</w:t>
            </w:r>
          </w:p>
        </w:tc>
        <w:tc>
          <w:tcPr>
            <w:tcW w:w="993" w:type="dxa"/>
            <w:tcBorders>
              <w:top w:val="nil"/>
              <w:left w:val="nil"/>
              <w:bottom w:val="single" w:color="auto" w:sz="4" w:space="0"/>
              <w:right w:val="single" w:color="auto" w:sz="4" w:space="0"/>
            </w:tcBorders>
            <w:vAlign w:val="center"/>
          </w:tcPr>
          <w:p w14:paraId="35D8BF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DF68A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815D3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1A9838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5F376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356309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9E56EC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1E9A5E0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376CF1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71 </w:t>
            </w:r>
          </w:p>
        </w:tc>
        <w:tc>
          <w:tcPr>
            <w:tcW w:w="1701" w:type="dxa"/>
            <w:tcBorders>
              <w:top w:val="nil"/>
              <w:left w:val="nil"/>
              <w:bottom w:val="single" w:color="auto" w:sz="4" w:space="0"/>
              <w:right w:val="single" w:color="auto" w:sz="4" w:space="0"/>
            </w:tcBorders>
            <w:shd w:val="clear" w:color="000000" w:fill="FFFF00"/>
            <w:vAlign w:val="center"/>
          </w:tcPr>
          <w:p w14:paraId="565F3B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过载闭锁自投投入</w:t>
            </w:r>
          </w:p>
        </w:tc>
        <w:tc>
          <w:tcPr>
            <w:tcW w:w="993" w:type="dxa"/>
            <w:tcBorders>
              <w:top w:val="nil"/>
              <w:left w:val="nil"/>
              <w:bottom w:val="single" w:color="auto" w:sz="4" w:space="0"/>
              <w:right w:val="single" w:color="auto" w:sz="4" w:space="0"/>
            </w:tcBorders>
            <w:shd w:val="clear" w:color="000000" w:fill="FFFF00"/>
            <w:vAlign w:val="center"/>
          </w:tcPr>
          <w:p w14:paraId="63106C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shd w:val="clear" w:color="000000" w:fill="FFFF00"/>
            <w:vAlign w:val="center"/>
          </w:tcPr>
          <w:p w14:paraId="3BB8F8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shd w:val="clear" w:color="000000" w:fill="FFFF00"/>
            <w:vAlign w:val="center"/>
          </w:tcPr>
          <w:p w14:paraId="7C9184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371F7B2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33254E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shd w:val="clear" w:color="000000" w:fill="FFFF00"/>
            <w:vAlign w:val="center"/>
          </w:tcPr>
          <w:p w14:paraId="74D85E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32B841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34C0D4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F0C25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72 </w:t>
            </w:r>
          </w:p>
        </w:tc>
        <w:tc>
          <w:tcPr>
            <w:tcW w:w="1701" w:type="dxa"/>
            <w:tcBorders>
              <w:top w:val="nil"/>
              <w:left w:val="nil"/>
              <w:bottom w:val="single" w:color="auto" w:sz="4" w:space="0"/>
              <w:right w:val="single" w:color="auto" w:sz="4" w:space="0"/>
            </w:tcBorders>
            <w:vAlign w:val="center"/>
          </w:tcPr>
          <w:p w14:paraId="4B6319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首开关失压保护投入</w:t>
            </w:r>
          </w:p>
        </w:tc>
        <w:tc>
          <w:tcPr>
            <w:tcW w:w="993" w:type="dxa"/>
            <w:tcBorders>
              <w:top w:val="nil"/>
              <w:left w:val="nil"/>
              <w:bottom w:val="single" w:color="auto" w:sz="4" w:space="0"/>
              <w:right w:val="single" w:color="auto" w:sz="4" w:space="0"/>
            </w:tcBorders>
            <w:vAlign w:val="center"/>
          </w:tcPr>
          <w:p w14:paraId="64A23F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27B87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D3302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60E814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0785B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5B66F7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3064E7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C573D0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46C42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73 </w:t>
            </w:r>
          </w:p>
        </w:tc>
        <w:tc>
          <w:tcPr>
            <w:tcW w:w="1701" w:type="dxa"/>
            <w:tcBorders>
              <w:top w:val="nil"/>
              <w:left w:val="nil"/>
              <w:bottom w:val="single" w:color="auto" w:sz="4" w:space="0"/>
              <w:right w:val="single" w:color="auto" w:sz="4" w:space="0"/>
            </w:tcBorders>
            <w:vAlign w:val="center"/>
          </w:tcPr>
          <w:p w14:paraId="37D6A6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智能分布式启动重合闸</w:t>
            </w:r>
          </w:p>
        </w:tc>
        <w:tc>
          <w:tcPr>
            <w:tcW w:w="993" w:type="dxa"/>
            <w:tcBorders>
              <w:top w:val="nil"/>
              <w:left w:val="nil"/>
              <w:bottom w:val="single" w:color="auto" w:sz="4" w:space="0"/>
              <w:right w:val="single" w:color="auto" w:sz="4" w:space="0"/>
            </w:tcBorders>
            <w:vAlign w:val="center"/>
          </w:tcPr>
          <w:p w14:paraId="0007F9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408088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D8529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0B8FB8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3995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17995B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BC23A8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D318C5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A01D36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74 </w:t>
            </w:r>
          </w:p>
        </w:tc>
        <w:tc>
          <w:tcPr>
            <w:tcW w:w="1701" w:type="dxa"/>
            <w:tcBorders>
              <w:top w:val="nil"/>
              <w:left w:val="nil"/>
              <w:bottom w:val="single" w:color="auto" w:sz="4" w:space="0"/>
              <w:right w:val="single" w:color="auto" w:sz="4" w:space="0"/>
            </w:tcBorders>
            <w:vAlign w:val="center"/>
          </w:tcPr>
          <w:p w14:paraId="5CE793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4FA0D3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6683A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E8DCB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4C02E0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733ED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E1468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61CF23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7A18B0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E1F8E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75 </w:t>
            </w:r>
          </w:p>
        </w:tc>
        <w:tc>
          <w:tcPr>
            <w:tcW w:w="1701" w:type="dxa"/>
            <w:tcBorders>
              <w:top w:val="nil"/>
              <w:left w:val="nil"/>
              <w:bottom w:val="single" w:color="auto" w:sz="4" w:space="0"/>
              <w:right w:val="single" w:color="auto" w:sz="4" w:space="0"/>
            </w:tcBorders>
            <w:vAlign w:val="center"/>
          </w:tcPr>
          <w:p w14:paraId="3D4FC3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电压越限解列投入</w:t>
            </w:r>
          </w:p>
        </w:tc>
        <w:tc>
          <w:tcPr>
            <w:tcW w:w="993" w:type="dxa"/>
            <w:tcBorders>
              <w:top w:val="nil"/>
              <w:left w:val="nil"/>
              <w:bottom w:val="single" w:color="auto" w:sz="4" w:space="0"/>
              <w:right w:val="single" w:color="auto" w:sz="4" w:space="0"/>
            </w:tcBorders>
            <w:vAlign w:val="center"/>
          </w:tcPr>
          <w:p w14:paraId="5B4B06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F7634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81B2C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149D9C6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699A40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5210C1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D7AEEE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AD85BB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E735C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76 </w:t>
            </w:r>
          </w:p>
        </w:tc>
        <w:tc>
          <w:tcPr>
            <w:tcW w:w="1701" w:type="dxa"/>
            <w:tcBorders>
              <w:top w:val="nil"/>
              <w:left w:val="nil"/>
              <w:bottom w:val="single" w:color="auto" w:sz="4" w:space="0"/>
              <w:right w:val="single" w:color="auto" w:sz="4" w:space="0"/>
            </w:tcBorders>
            <w:vAlign w:val="center"/>
          </w:tcPr>
          <w:p w14:paraId="669A34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电压滑差闭锁功能</w:t>
            </w:r>
          </w:p>
        </w:tc>
        <w:tc>
          <w:tcPr>
            <w:tcW w:w="993" w:type="dxa"/>
            <w:tcBorders>
              <w:top w:val="nil"/>
              <w:left w:val="nil"/>
              <w:bottom w:val="single" w:color="auto" w:sz="4" w:space="0"/>
              <w:right w:val="single" w:color="auto" w:sz="4" w:space="0"/>
            </w:tcBorders>
            <w:vAlign w:val="center"/>
          </w:tcPr>
          <w:p w14:paraId="73CEDDE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3A5A0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5DB08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7F811A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07471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39A187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840D04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E8AD66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892B5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77 </w:t>
            </w:r>
          </w:p>
        </w:tc>
        <w:tc>
          <w:tcPr>
            <w:tcW w:w="1701" w:type="dxa"/>
            <w:tcBorders>
              <w:top w:val="nil"/>
              <w:left w:val="nil"/>
              <w:bottom w:val="single" w:color="auto" w:sz="4" w:space="0"/>
              <w:right w:val="single" w:color="auto" w:sz="4" w:space="0"/>
            </w:tcBorders>
            <w:vAlign w:val="center"/>
          </w:tcPr>
          <w:p w14:paraId="3CB89A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频率越限解列投入</w:t>
            </w:r>
          </w:p>
        </w:tc>
        <w:tc>
          <w:tcPr>
            <w:tcW w:w="993" w:type="dxa"/>
            <w:tcBorders>
              <w:top w:val="nil"/>
              <w:left w:val="nil"/>
              <w:bottom w:val="single" w:color="auto" w:sz="4" w:space="0"/>
              <w:right w:val="single" w:color="auto" w:sz="4" w:space="0"/>
            </w:tcBorders>
            <w:vAlign w:val="center"/>
          </w:tcPr>
          <w:p w14:paraId="0C6DE1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ED23B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08995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56E112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0522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65C62D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777FB6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4CE32D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C6635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78 </w:t>
            </w:r>
          </w:p>
        </w:tc>
        <w:tc>
          <w:tcPr>
            <w:tcW w:w="1701" w:type="dxa"/>
            <w:tcBorders>
              <w:top w:val="nil"/>
              <w:left w:val="nil"/>
              <w:bottom w:val="single" w:color="auto" w:sz="4" w:space="0"/>
              <w:right w:val="single" w:color="auto" w:sz="4" w:space="0"/>
            </w:tcBorders>
            <w:vAlign w:val="center"/>
          </w:tcPr>
          <w:p w14:paraId="4F2F86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频率滑差闭锁功能</w:t>
            </w:r>
          </w:p>
        </w:tc>
        <w:tc>
          <w:tcPr>
            <w:tcW w:w="993" w:type="dxa"/>
            <w:tcBorders>
              <w:top w:val="nil"/>
              <w:left w:val="nil"/>
              <w:bottom w:val="single" w:color="auto" w:sz="4" w:space="0"/>
              <w:right w:val="single" w:color="auto" w:sz="4" w:space="0"/>
            </w:tcBorders>
            <w:vAlign w:val="center"/>
          </w:tcPr>
          <w:p w14:paraId="1C07009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9DA08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71D36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A9774C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AD28F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3653514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FBEC68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65B077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59DF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79 </w:t>
            </w:r>
          </w:p>
        </w:tc>
        <w:tc>
          <w:tcPr>
            <w:tcW w:w="1701" w:type="dxa"/>
            <w:tcBorders>
              <w:top w:val="nil"/>
              <w:left w:val="nil"/>
              <w:bottom w:val="single" w:color="auto" w:sz="4" w:space="0"/>
              <w:right w:val="single" w:color="auto" w:sz="4" w:space="0"/>
            </w:tcBorders>
            <w:vAlign w:val="center"/>
          </w:tcPr>
          <w:p w14:paraId="7666BF4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272698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A87B9C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CA50A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57D8E0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9F0CF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E1D3D1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B28785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1DA5C6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1A6A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80 </w:t>
            </w:r>
          </w:p>
        </w:tc>
        <w:tc>
          <w:tcPr>
            <w:tcW w:w="1701" w:type="dxa"/>
            <w:tcBorders>
              <w:top w:val="nil"/>
              <w:left w:val="nil"/>
              <w:bottom w:val="single" w:color="auto" w:sz="4" w:space="0"/>
              <w:right w:val="single" w:color="auto" w:sz="4" w:space="0"/>
            </w:tcBorders>
            <w:vAlign w:val="center"/>
          </w:tcPr>
          <w:p w14:paraId="55263E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w:t>
            </w:r>
          </w:p>
        </w:tc>
        <w:tc>
          <w:tcPr>
            <w:tcW w:w="993" w:type="dxa"/>
            <w:tcBorders>
              <w:top w:val="nil"/>
              <w:left w:val="nil"/>
              <w:bottom w:val="single" w:color="auto" w:sz="4" w:space="0"/>
              <w:right w:val="single" w:color="auto" w:sz="4" w:space="0"/>
            </w:tcBorders>
            <w:vAlign w:val="center"/>
          </w:tcPr>
          <w:p w14:paraId="5D6DDA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2663D7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746167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restart"/>
            <w:tcBorders>
              <w:top w:val="nil"/>
              <w:left w:val="single" w:color="auto" w:sz="4" w:space="0"/>
              <w:bottom w:val="single" w:color="auto" w:sz="4" w:space="0"/>
              <w:right w:val="single" w:color="auto" w:sz="4" w:space="0"/>
            </w:tcBorders>
            <w:vAlign w:val="center"/>
          </w:tcPr>
          <w:p w14:paraId="6B1164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5C3DAF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w:t>
            </w:r>
          </w:p>
        </w:tc>
        <w:tc>
          <w:tcPr>
            <w:tcW w:w="709" w:type="dxa"/>
            <w:tcBorders>
              <w:top w:val="nil"/>
              <w:left w:val="nil"/>
              <w:bottom w:val="single" w:color="auto" w:sz="4" w:space="0"/>
              <w:right w:val="single" w:color="auto" w:sz="4" w:space="0"/>
            </w:tcBorders>
            <w:vAlign w:val="center"/>
          </w:tcPr>
          <w:p w14:paraId="3C30D8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E7234F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FD2701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D59C5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81 </w:t>
            </w:r>
          </w:p>
        </w:tc>
        <w:tc>
          <w:tcPr>
            <w:tcW w:w="1701" w:type="dxa"/>
            <w:tcBorders>
              <w:top w:val="nil"/>
              <w:left w:val="nil"/>
              <w:bottom w:val="single" w:color="auto" w:sz="4" w:space="0"/>
              <w:right w:val="single" w:color="auto" w:sz="4" w:space="0"/>
            </w:tcBorders>
            <w:vAlign w:val="center"/>
          </w:tcPr>
          <w:p w14:paraId="506A68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小电流接地保护启动重合闸</w:t>
            </w:r>
          </w:p>
        </w:tc>
        <w:tc>
          <w:tcPr>
            <w:tcW w:w="993" w:type="dxa"/>
            <w:tcBorders>
              <w:top w:val="nil"/>
              <w:left w:val="nil"/>
              <w:bottom w:val="single" w:color="auto" w:sz="4" w:space="0"/>
              <w:right w:val="single" w:color="auto" w:sz="4" w:space="0"/>
            </w:tcBorders>
            <w:vAlign w:val="center"/>
          </w:tcPr>
          <w:p w14:paraId="28D6E9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不启动</w:t>
            </w:r>
          </w:p>
        </w:tc>
        <w:tc>
          <w:tcPr>
            <w:tcW w:w="992" w:type="dxa"/>
            <w:tcBorders>
              <w:top w:val="nil"/>
              <w:left w:val="nil"/>
              <w:bottom w:val="single" w:color="auto" w:sz="4" w:space="0"/>
              <w:right w:val="single" w:color="auto" w:sz="4" w:space="0"/>
            </w:tcBorders>
            <w:vAlign w:val="center"/>
          </w:tcPr>
          <w:p w14:paraId="5DB109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启动</w:t>
            </w:r>
          </w:p>
        </w:tc>
        <w:tc>
          <w:tcPr>
            <w:tcW w:w="992" w:type="dxa"/>
            <w:tcBorders>
              <w:top w:val="nil"/>
              <w:left w:val="nil"/>
              <w:bottom w:val="single" w:color="auto" w:sz="4" w:space="0"/>
              <w:right w:val="single" w:color="auto" w:sz="4" w:space="0"/>
            </w:tcBorders>
            <w:vAlign w:val="center"/>
          </w:tcPr>
          <w:p w14:paraId="659D8C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48B7E8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570D3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w:t>
            </w:r>
          </w:p>
        </w:tc>
        <w:tc>
          <w:tcPr>
            <w:tcW w:w="709" w:type="dxa"/>
            <w:tcBorders>
              <w:top w:val="nil"/>
              <w:left w:val="nil"/>
              <w:bottom w:val="single" w:color="auto" w:sz="4" w:space="0"/>
              <w:right w:val="single" w:color="auto" w:sz="4" w:space="0"/>
            </w:tcBorders>
            <w:vAlign w:val="center"/>
          </w:tcPr>
          <w:p w14:paraId="3BB6955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04DAC4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CE28D4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B712F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82 </w:t>
            </w:r>
          </w:p>
        </w:tc>
        <w:tc>
          <w:tcPr>
            <w:tcW w:w="1701" w:type="dxa"/>
            <w:tcBorders>
              <w:top w:val="nil"/>
              <w:left w:val="nil"/>
              <w:bottom w:val="single" w:color="auto" w:sz="4" w:space="0"/>
              <w:right w:val="single" w:color="auto" w:sz="4" w:space="0"/>
            </w:tcBorders>
            <w:vAlign w:val="center"/>
          </w:tcPr>
          <w:p w14:paraId="5B234D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小电流接地保护后加速</w:t>
            </w:r>
          </w:p>
        </w:tc>
        <w:tc>
          <w:tcPr>
            <w:tcW w:w="993" w:type="dxa"/>
            <w:tcBorders>
              <w:top w:val="nil"/>
              <w:left w:val="nil"/>
              <w:bottom w:val="single" w:color="auto" w:sz="4" w:space="0"/>
              <w:right w:val="single" w:color="auto" w:sz="4" w:space="0"/>
            </w:tcBorders>
            <w:vAlign w:val="center"/>
          </w:tcPr>
          <w:p w14:paraId="236C828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3FFB3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D0211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1C9213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113E3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w:t>
            </w:r>
          </w:p>
        </w:tc>
        <w:tc>
          <w:tcPr>
            <w:tcW w:w="709" w:type="dxa"/>
            <w:tcBorders>
              <w:top w:val="nil"/>
              <w:left w:val="nil"/>
              <w:bottom w:val="single" w:color="auto" w:sz="4" w:space="0"/>
              <w:right w:val="single" w:color="auto" w:sz="4" w:space="0"/>
            </w:tcBorders>
            <w:vAlign w:val="center"/>
          </w:tcPr>
          <w:p w14:paraId="60AF49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2D019A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31983E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952D8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83 </w:t>
            </w:r>
          </w:p>
        </w:tc>
        <w:tc>
          <w:tcPr>
            <w:tcW w:w="1701" w:type="dxa"/>
            <w:tcBorders>
              <w:top w:val="nil"/>
              <w:left w:val="nil"/>
              <w:bottom w:val="single" w:color="auto" w:sz="4" w:space="0"/>
              <w:right w:val="single" w:color="auto" w:sz="4" w:space="0"/>
            </w:tcBorders>
            <w:vAlign w:val="center"/>
          </w:tcPr>
          <w:p w14:paraId="5F78A3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DE5AC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446BF4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AC81C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0EF4C7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62B22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1BF68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52DEC4D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1EFE03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B7E2D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84 </w:t>
            </w:r>
          </w:p>
        </w:tc>
        <w:tc>
          <w:tcPr>
            <w:tcW w:w="1701" w:type="dxa"/>
            <w:tcBorders>
              <w:top w:val="nil"/>
              <w:left w:val="nil"/>
              <w:bottom w:val="single" w:color="auto" w:sz="4" w:space="0"/>
              <w:right w:val="single" w:color="auto" w:sz="4" w:space="0"/>
            </w:tcBorders>
            <w:vAlign w:val="center"/>
          </w:tcPr>
          <w:p w14:paraId="178930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电源侧有压</w:t>
            </w:r>
          </w:p>
        </w:tc>
        <w:tc>
          <w:tcPr>
            <w:tcW w:w="993" w:type="dxa"/>
            <w:tcBorders>
              <w:top w:val="nil"/>
              <w:left w:val="nil"/>
              <w:bottom w:val="single" w:color="auto" w:sz="4" w:space="0"/>
              <w:right w:val="single" w:color="auto" w:sz="4" w:space="0"/>
            </w:tcBorders>
            <w:vAlign w:val="center"/>
          </w:tcPr>
          <w:p w14:paraId="5C891B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825ED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51039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5794AF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开关两侧电压/电流状态</w:t>
            </w:r>
          </w:p>
        </w:tc>
        <w:tc>
          <w:tcPr>
            <w:tcW w:w="850" w:type="dxa"/>
            <w:tcBorders>
              <w:top w:val="nil"/>
              <w:left w:val="nil"/>
              <w:bottom w:val="single" w:color="auto" w:sz="4" w:space="0"/>
              <w:right w:val="single" w:color="auto" w:sz="4" w:space="0"/>
            </w:tcBorders>
            <w:vAlign w:val="center"/>
          </w:tcPr>
          <w:p w14:paraId="6B6AAC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8BDC0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B56C16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EAA17D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0C6F9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85 </w:t>
            </w:r>
          </w:p>
        </w:tc>
        <w:tc>
          <w:tcPr>
            <w:tcW w:w="1701" w:type="dxa"/>
            <w:tcBorders>
              <w:top w:val="nil"/>
              <w:left w:val="nil"/>
              <w:bottom w:val="single" w:color="auto" w:sz="4" w:space="0"/>
              <w:right w:val="single" w:color="auto" w:sz="4" w:space="0"/>
            </w:tcBorders>
            <w:vAlign w:val="center"/>
          </w:tcPr>
          <w:p w14:paraId="28B84A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负荷侧有压</w:t>
            </w:r>
          </w:p>
        </w:tc>
        <w:tc>
          <w:tcPr>
            <w:tcW w:w="993" w:type="dxa"/>
            <w:tcBorders>
              <w:top w:val="nil"/>
              <w:left w:val="nil"/>
              <w:bottom w:val="single" w:color="auto" w:sz="4" w:space="0"/>
              <w:right w:val="single" w:color="auto" w:sz="4" w:space="0"/>
            </w:tcBorders>
            <w:vAlign w:val="center"/>
          </w:tcPr>
          <w:p w14:paraId="182BF2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B3A3F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ED171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25CB82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2F5CB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A130B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0A14F90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E97A11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B3C4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86 </w:t>
            </w:r>
          </w:p>
        </w:tc>
        <w:tc>
          <w:tcPr>
            <w:tcW w:w="1701" w:type="dxa"/>
            <w:tcBorders>
              <w:top w:val="nil"/>
              <w:left w:val="nil"/>
              <w:bottom w:val="single" w:color="auto" w:sz="4" w:space="0"/>
              <w:right w:val="single" w:color="auto" w:sz="4" w:space="0"/>
            </w:tcBorders>
            <w:vAlign w:val="center"/>
          </w:tcPr>
          <w:p w14:paraId="17E935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电压越限告警</w:t>
            </w:r>
          </w:p>
        </w:tc>
        <w:tc>
          <w:tcPr>
            <w:tcW w:w="993" w:type="dxa"/>
            <w:tcBorders>
              <w:top w:val="nil"/>
              <w:left w:val="nil"/>
              <w:bottom w:val="single" w:color="auto" w:sz="4" w:space="0"/>
              <w:right w:val="single" w:color="auto" w:sz="4" w:space="0"/>
            </w:tcBorders>
            <w:vAlign w:val="center"/>
          </w:tcPr>
          <w:p w14:paraId="78C43DD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717B1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2CACE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D48C37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BDC0C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F7B15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1F760A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D849F4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F6618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87 </w:t>
            </w:r>
          </w:p>
        </w:tc>
        <w:tc>
          <w:tcPr>
            <w:tcW w:w="1701" w:type="dxa"/>
            <w:tcBorders>
              <w:top w:val="nil"/>
              <w:left w:val="nil"/>
              <w:bottom w:val="single" w:color="auto" w:sz="4" w:space="0"/>
              <w:right w:val="single" w:color="auto" w:sz="4" w:space="0"/>
            </w:tcBorders>
            <w:vAlign w:val="center"/>
          </w:tcPr>
          <w:p w14:paraId="09E86E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电流越限告警</w:t>
            </w:r>
          </w:p>
        </w:tc>
        <w:tc>
          <w:tcPr>
            <w:tcW w:w="993" w:type="dxa"/>
            <w:tcBorders>
              <w:top w:val="nil"/>
              <w:left w:val="nil"/>
              <w:bottom w:val="single" w:color="auto" w:sz="4" w:space="0"/>
              <w:right w:val="single" w:color="auto" w:sz="4" w:space="0"/>
            </w:tcBorders>
            <w:vAlign w:val="center"/>
          </w:tcPr>
          <w:p w14:paraId="14B6F2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E8688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EE52E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1FF032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46F3A1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E8E60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CA39A1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E8BDA3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6A2D6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88 </w:t>
            </w:r>
          </w:p>
        </w:tc>
        <w:tc>
          <w:tcPr>
            <w:tcW w:w="1701" w:type="dxa"/>
            <w:tcBorders>
              <w:top w:val="nil"/>
              <w:left w:val="nil"/>
              <w:bottom w:val="single" w:color="auto" w:sz="4" w:space="0"/>
              <w:right w:val="single" w:color="auto" w:sz="4" w:space="0"/>
            </w:tcBorders>
            <w:vAlign w:val="center"/>
          </w:tcPr>
          <w:p w14:paraId="752AD17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零序电压越限告警</w:t>
            </w:r>
          </w:p>
        </w:tc>
        <w:tc>
          <w:tcPr>
            <w:tcW w:w="993" w:type="dxa"/>
            <w:tcBorders>
              <w:top w:val="nil"/>
              <w:left w:val="nil"/>
              <w:bottom w:val="single" w:color="auto" w:sz="4" w:space="0"/>
              <w:right w:val="single" w:color="auto" w:sz="4" w:space="0"/>
            </w:tcBorders>
            <w:vAlign w:val="center"/>
          </w:tcPr>
          <w:p w14:paraId="7BD60F2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281D5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1902A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B51221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97B49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F9032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DE48EE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DD298D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1D035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89 </w:t>
            </w:r>
          </w:p>
        </w:tc>
        <w:tc>
          <w:tcPr>
            <w:tcW w:w="1701" w:type="dxa"/>
            <w:tcBorders>
              <w:top w:val="nil"/>
              <w:left w:val="nil"/>
              <w:bottom w:val="single" w:color="auto" w:sz="4" w:space="0"/>
              <w:right w:val="single" w:color="auto" w:sz="4" w:space="0"/>
            </w:tcBorders>
            <w:vAlign w:val="center"/>
          </w:tcPr>
          <w:p w14:paraId="214ABE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零序电流越限告警</w:t>
            </w:r>
          </w:p>
        </w:tc>
        <w:tc>
          <w:tcPr>
            <w:tcW w:w="993" w:type="dxa"/>
            <w:tcBorders>
              <w:top w:val="nil"/>
              <w:left w:val="nil"/>
              <w:bottom w:val="single" w:color="auto" w:sz="4" w:space="0"/>
              <w:right w:val="single" w:color="auto" w:sz="4" w:space="0"/>
            </w:tcBorders>
            <w:vAlign w:val="center"/>
          </w:tcPr>
          <w:p w14:paraId="3370A1A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C109EF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9FE23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152766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770941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0DDCB1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AD9066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C083B4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C1AC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90 </w:t>
            </w:r>
          </w:p>
        </w:tc>
        <w:tc>
          <w:tcPr>
            <w:tcW w:w="1701" w:type="dxa"/>
            <w:tcBorders>
              <w:top w:val="nil"/>
              <w:left w:val="nil"/>
              <w:bottom w:val="single" w:color="auto" w:sz="4" w:space="0"/>
              <w:right w:val="single" w:color="auto" w:sz="4" w:space="0"/>
            </w:tcBorders>
            <w:vAlign w:val="center"/>
          </w:tcPr>
          <w:p w14:paraId="455B30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78637E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14FCE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557B6A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AF586F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B9587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4595B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33F9C86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F664E3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FD97D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91 </w:t>
            </w:r>
          </w:p>
        </w:tc>
        <w:tc>
          <w:tcPr>
            <w:tcW w:w="1701" w:type="dxa"/>
            <w:tcBorders>
              <w:top w:val="nil"/>
              <w:left w:val="nil"/>
              <w:bottom w:val="single" w:color="auto" w:sz="4" w:space="0"/>
              <w:right w:val="single" w:color="auto" w:sz="4" w:space="0"/>
            </w:tcBorders>
            <w:vAlign w:val="center"/>
          </w:tcPr>
          <w:p w14:paraId="7E59DD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分段开关得电合闸</w:t>
            </w:r>
          </w:p>
        </w:tc>
        <w:tc>
          <w:tcPr>
            <w:tcW w:w="993" w:type="dxa"/>
            <w:tcBorders>
              <w:top w:val="nil"/>
              <w:left w:val="nil"/>
              <w:bottom w:val="single" w:color="auto" w:sz="4" w:space="0"/>
              <w:right w:val="single" w:color="auto" w:sz="4" w:space="0"/>
            </w:tcBorders>
            <w:vAlign w:val="center"/>
          </w:tcPr>
          <w:p w14:paraId="010484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5EF5C1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EDC88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333337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分段/联络动作原因（定时复归）</w:t>
            </w:r>
          </w:p>
        </w:tc>
        <w:tc>
          <w:tcPr>
            <w:tcW w:w="850" w:type="dxa"/>
            <w:tcBorders>
              <w:top w:val="nil"/>
              <w:left w:val="nil"/>
              <w:bottom w:val="single" w:color="auto" w:sz="4" w:space="0"/>
              <w:right w:val="single" w:color="auto" w:sz="4" w:space="0"/>
            </w:tcBorders>
            <w:vAlign w:val="center"/>
          </w:tcPr>
          <w:p w14:paraId="22C879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6E70D8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0C22D46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7230A3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BD025B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92 </w:t>
            </w:r>
          </w:p>
        </w:tc>
        <w:tc>
          <w:tcPr>
            <w:tcW w:w="1701" w:type="dxa"/>
            <w:tcBorders>
              <w:top w:val="nil"/>
              <w:left w:val="nil"/>
              <w:bottom w:val="single" w:color="auto" w:sz="4" w:space="0"/>
              <w:right w:val="single" w:color="auto" w:sz="4" w:space="0"/>
            </w:tcBorders>
            <w:vAlign w:val="center"/>
          </w:tcPr>
          <w:p w14:paraId="46DB99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分段开关失电分闸</w:t>
            </w:r>
          </w:p>
        </w:tc>
        <w:tc>
          <w:tcPr>
            <w:tcW w:w="993" w:type="dxa"/>
            <w:tcBorders>
              <w:top w:val="nil"/>
              <w:left w:val="nil"/>
              <w:bottom w:val="single" w:color="auto" w:sz="4" w:space="0"/>
              <w:right w:val="single" w:color="auto" w:sz="4" w:space="0"/>
            </w:tcBorders>
            <w:vAlign w:val="center"/>
          </w:tcPr>
          <w:p w14:paraId="6F96A5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A84CE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6EB0FA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FA2EEE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BA030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2B2656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01A7D77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B4031B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8E30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93 </w:t>
            </w:r>
          </w:p>
        </w:tc>
        <w:tc>
          <w:tcPr>
            <w:tcW w:w="1701" w:type="dxa"/>
            <w:tcBorders>
              <w:top w:val="nil"/>
              <w:left w:val="nil"/>
              <w:bottom w:val="single" w:color="auto" w:sz="4" w:space="0"/>
              <w:right w:val="single" w:color="auto" w:sz="4" w:space="0"/>
            </w:tcBorders>
            <w:vAlign w:val="center"/>
          </w:tcPr>
          <w:p w14:paraId="22E1B1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人工合闸</w:t>
            </w:r>
          </w:p>
        </w:tc>
        <w:tc>
          <w:tcPr>
            <w:tcW w:w="993" w:type="dxa"/>
            <w:tcBorders>
              <w:top w:val="nil"/>
              <w:left w:val="nil"/>
              <w:bottom w:val="single" w:color="auto" w:sz="4" w:space="0"/>
              <w:right w:val="single" w:color="auto" w:sz="4" w:space="0"/>
            </w:tcBorders>
            <w:vAlign w:val="center"/>
          </w:tcPr>
          <w:p w14:paraId="22C4A6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2B124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2CD67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16F18B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887814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0E7520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29A989F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E7AAFB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A3A9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94 </w:t>
            </w:r>
          </w:p>
        </w:tc>
        <w:tc>
          <w:tcPr>
            <w:tcW w:w="1701" w:type="dxa"/>
            <w:tcBorders>
              <w:top w:val="nil"/>
              <w:left w:val="nil"/>
              <w:bottom w:val="single" w:color="auto" w:sz="4" w:space="0"/>
              <w:right w:val="single" w:color="auto" w:sz="4" w:space="0"/>
            </w:tcBorders>
            <w:vAlign w:val="center"/>
          </w:tcPr>
          <w:p w14:paraId="602137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人工分闸</w:t>
            </w:r>
          </w:p>
        </w:tc>
        <w:tc>
          <w:tcPr>
            <w:tcW w:w="993" w:type="dxa"/>
            <w:tcBorders>
              <w:top w:val="nil"/>
              <w:left w:val="nil"/>
              <w:bottom w:val="single" w:color="auto" w:sz="4" w:space="0"/>
              <w:right w:val="single" w:color="auto" w:sz="4" w:space="0"/>
            </w:tcBorders>
            <w:vAlign w:val="center"/>
          </w:tcPr>
          <w:p w14:paraId="11881E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22C3B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76430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8EBB51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A6198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166196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7C5AEE2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08F808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97E56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95 </w:t>
            </w:r>
          </w:p>
        </w:tc>
        <w:tc>
          <w:tcPr>
            <w:tcW w:w="1701" w:type="dxa"/>
            <w:tcBorders>
              <w:top w:val="nil"/>
              <w:left w:val="nil"/>
              <w:bottom w:val="single" w:color="auto" w:sz="4" w:space="0"/>
              <w:right w:val="single" w:color="auto" w:sz="4" w:space="0"/>
            </w:tcBorders>
            <w:vAlign w:val="center"/>
          </w:tcPr>
          <w:p w14:paraId="209683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联络开关单侧失压延时合闸</w:t>
            </w:r>
          </w:p>
        </w:tc>
        <w:tc>
          <w:tcPr>
            <w:tcW w:w="993" w:type="dxa"/>
            <w:tcBorders>
              <w:top w:val="nil"/>
              <w:left w:val="nil"/>
              <w:bottom w:val="single" w:color="auto" w:sz="4" w:space="0"/>
              <w:right w:val="single" w:color="auto" w:sz="4" w:space="0"/>
            </w:tcBorders>
            <w:vAlign w:val="center"/>
          </w:tcPr>
          <w:p w14:paraId="54438E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52A74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748A1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362290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70DB2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4E572A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923769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F7FB4F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BEC1F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96 </w:t>
            </w:r>
          </w:p>
        </w:tc>
        <w:tc>
          <w:tcPr>
            <w:tcW w:w="1701" w:type="dxa"/>
            <w:tcBorders>
              <w:top w:val="nil"/>
              <w:left w:val="nil"/>
              <w:bottom w:val="single" w:color="auto" w:sz="4" w:space="0"/>
              <w:right w:val="single" w:color="auto" w:sz="4" w:space="0"/>
            </w:tcBorders>
            <w:vAlign w:val="center"/>
          </w:tcPr>
          <w:p w14:paraId="0AA430F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联络开关两侧失压分闸</w:t>
            </w:r>
          </w:p>
        </w:tc>
        <w:tc>
          <w:tcPr>
            <w:tcW w:w="993" w:type="dxa"/>
            <w:tcBorders>
              <w:top w:val="nil"/>
              <w:left w:val="nil"/>
              <w:bottom w:val="single" w:color="auto" w:sz="4" w:space="0"/>
              <w:right w:val="single" w:color="auto" w:sz="4" w:space="0"/>
            </w:tcBorders>
            <w:vAlign w:val="center"/>
          </w:tcPr>
          <w:p w14:paraId="74F7776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6BED2C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C0EEE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1BFD2D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6AAE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03C69E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72064A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C9A287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128AE3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97 </w:t>
            </w:r>
          </w:p>
        </w:tc>
        <w:tc>
          <w:tcPr>
            <w:tcW w:w="1701" w:type="dxa"/>
            <w:tcBorders>
              <w:top w:val="nil"/>
              <w:left w:val="nil"/>
              <w:bottom w:val="single" w:color="auto" w:sz="4" w:space="0"/>
              <w:right w:val="single" w:color="auto" w:sz="4" w:space="0"/>
            </w:tcBorders>
            <w:vAlign w:val="center"/>
          </w:tcPr>
          <w:p w14:paraId="30E152F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4650BC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EC1605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8A849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8BB16F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6DE7F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71C67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75DCA5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8AEDE2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D8DF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98 </w:t>
            </w:r>
          </w:p>
        </w:tc>
        <w:tc>
          <w:tcPr>
            <w:tcW w:w="1701" w:type="dxa"/>
            <w:tcBorders>
              <w:top w:val="nil"/>
              <w:left w:val="nil"/>
              <w:bottom w:val="single" w:color="auto" w:sz="4" w:space="0"/>
              <w:right w:val="single" w:color="auto" w:sz="4" w:space="0"/>
            </w:tcBorders>
            <w:vAlign w:val="center"/>
          </w:tcPr>
          <w:p w14:paraId="508D84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闭锁合闸</w:t>
            </w:r>
          </w:p>
        </w:tc>
        <w:tc>
          <w:tcPr>
            <w:tcW w:w="993" w:type="dxa"/>
            <w:tcBorders>
              <w:top w:val="nil"/>
              <w:left w:val="nil"/>
              <w:bottom w:val="single" w:color="auto" w:sz="4" w:space="0"/>
              <w:right w:val="single" w:color="auto" w:sz="4" w:space="0"/>
            </w:tcBorders>
            <w:vAlign w:val="center"/>
          </w:tcPr>
          <w:p w14:paraId="46C85A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3D5CE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10A33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49A964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闭锁总</w:t>
            </w:r>
          </w:p>
        </w:tc>
        <w:tc>
          <w:tcPr>
            <w:tcW w:w="850" w:type="dxa"/>
            <w:tcBorders>
              <w:top w:val="nil"/>
              <w:left w:val="nil"/>
              <w:bottom w:val="single" w:color="auto" w:sz="4" w:space="0"/>
              <w:right w:val="single" w:color="auto" w:sz="4" w:space="0"/>
            </w:tcBorders>
            <w:vAlign w:val="center"/>
          </w:tcPr>
          <w:p w14:paraId="2E73EF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246A234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6D438A7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435072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5121C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99 </w:t>
            </w:r>
          </w:p>
        </w:tc>
        <w:tc>
          <w:tcPr>
            <w:tcW w:w="1701" w:type="dxa"/>
            <w:tcBorders>
              <w:top w:val="nil"/>
              <w:left w:val="nil"/>
              <w:bottom w:val="single" w:color="auto" w:sz="4" w:space="0"/>
              <w:right w:val="single" w:color="auto" w:sz="4" w:space="0"/>
            </w:tcBorders>
            <w:vAlign w:val="center"/>
          </w:tcPr>
          <w:p w14:paraId="209821B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电源侧正向闭锁合闸</w:t>
            </w:r>
          </w:p>
        </w:tc>
        <w:tc>
          <w:tcPr>
            <w:tcW w:w="993" w:type="dxa"/>
            <w:tcBorders>
              <w:top w:val="nil"/>
              <w:left w:val="nil"/>
              <w:bottom w:val="single" w:color="auto" w:sz="4" w:space="0"/>
              <w:right w:val="single" w:color="auto" w:sz="4" w:space="0"/>
            </w:tcBorders>
            <w:vAlign w:val="center"/>
          </w:tcPr>
          <w:p w14:paraId="3FD5E5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4653C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3E96AC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12AEAE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分段/联络开关闭锁原因（保持至复归）</w:t>
            </w:r>
          </w:p>
        </w:tc>
        <w:tc>
          <w:tcPr>
            <w:tcW w:w="850" w:type="dxa"/>
            <w:tcBorders>
              <w:top w:val="nil"/>
              <w:left w:val="nil"/>
              <w:bottom w:val="single" w:color="auto" w:sz="4" w:space="0"/>
              <w:right w:val="single" w:color="auto" w:sz="4" w:space="0"/>
            </w:tcBorders>
            <w:vAlign w:val="center"/>
          </w:tcPr>
          <w:p w14:paraId="081B35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4F556E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11E14A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179AB8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5AB1E7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100 </w:t>
            </w:r>
          </w:p>
        </w:tc>
        <w:tc>
          <w:tcPr>
            <w:tcW w:w="1701" w:type="dxa"/>
            <w:tcBorders>
              <w:top w:val="nil"/>
              <w:left w:val="nil"/>
              <w:bottom w:val="single" w:color="auto" w:sz="4" w:space="0"/>
              <w:right w:val="single" w:color="auto" w:sz="4" w:space="0"/>
            </w:tcBorders>
            <w:vAlign w:val="center"/>
          </w:tcPr>
          <w:p w14:paraId="7A7ADC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电源侧反向闭锁合闸</w:t>
            </w:r>
          </w:p>
        </w:tc>
        <w:tc>
          <w:tcPr>
            <w:tcW w:w="993" w:type="dxa"/>
            <w:tcBorders>
              <w:top w:val="nil"/>
              <w:left w:val="nil"/>
              <w:bottom w:val="single" w:color="auto" w:sz="4" w:space="0"/>
              <w:right w:val="single" w:color="auto" w:sz="4" w:space="0"/>
            </w:tcBorders>
            <w:vAlign w:val="center"/>
          </w:tcPr>
          <w:p w14:paraId="6A7237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6B41D3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35380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3A8A2D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737A1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265EEA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100720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4298E5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405D9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101 </w:t>
            </w:r>
          </w:p>
        </w:tc>
        <w:tc>
          <w:tcPr>
            <w:tcW w:w="1701" w:type="dxa"/>
            <w:tcBorders>
              <w:top w:val="nil"/>
              <w:left w:val="nil"/>
              <w:bottom w:val="single" w:color="auto" w:sz="4" w:space="0"/>
              <w:right w:val="single" w:color="auto" w:sz="4" w:space="0"/>
            </w:tcBorders>
            <w:vAlign w:val="center"/>
          </w:tcPr>
          <w:p w14:paraId="00BD83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负荷侧正向闭锁合闸</w:t>
            </w:r>
          </w:p>
        </w:tc>
        <w:tc>
          <w:tcPr>
            <w:tcW w:w="993" w:type="dxa"/>
            <w:tcBorders>
              <w:top w:val="nil"/>
              <w:left w:val="nil"/>
              <w:bottom w:val="single" w:color="auto" w:sz="4" w:space="0"/>
              <w:right w:val="single" w:color="auto" w:sz="4" w:space="0"/>
            </w:tcBorders>
            <w:vAlign w:val="center"/>
          </w:tcPr>
          <w:p w14:paraId="09391D4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BDF00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6BF42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D7FD6A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8FDF9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5A8CB9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988375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EB38EA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EB761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102 </w:t>
            </w:r>
          </w:p>
        </w:tc>
        <w:tc>
          <w:tcPr>
            <w:tcW w:w="1701" w:type="dxa"/>
            <w:tcBorders>
              <w:top w:val="nil"/>
              <w:left w:val="nil"/>
              <w:bottom w:val="single" w:color="auto" w:sz="4" w:space="0"/>
              <w:right w:val="single" w:color="auto" w:sz="4" w:space="0"/>
            </w:tcBorders>
            <w:vAlign w:val="center"/>
          </w:tcPr>
          <w:p w14:paraId="151578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负荷侧反向闭锁合闸</w:t>
            </w:r>
          </w:p>
        </w:tc>
        <w:tc>
          <w:tcPr>
            <w:tcW w:w="993" w:type="dxa"/>
            <w:tcBorders>
              <w:top w:val="nil"/>
              <w:left w:val="nil"/>
              <w:bottom w:val="single" w:color="auto" w:sz="4" w:space="0"/>
              <w:right w:val="single" w:color="auto" w:sz="4" w:space="0"/>
            </w:tcBorders>
            <w:vAlign w:val="center"/>
          </w:tcPr>
          <w:p w14:paraId="28EC0D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8169F4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0C100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783E0F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45203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5F2A324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5AA9D7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E63B28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0C79B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103 </w:t>
            </w:r>
          </w:p>
        </w:tc>
        <w:tc>
          <w:tcPr>
            <w:tcW w:w="1701" w:type="dxa"/>
            <w:tcBorders>
              <w:top w:val="nil"/>
              <w:left w:val="nil"/>
              <w:bottom w:val="single" w:color="auto" w:sz="4" w:space="0"/>
              <w:right w:val="single" w:color="auto" w:sz="4" w:space="0"/>
            </w:tcBorders>
            <w:vAlign w:val="center"/>
          </w:tcPr>
          <w:p w14:paraId="30E062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合到零压分闸，闭锁合闸</w:t>
            </w:r>
          </w:p>
        </w:tc>
        <w:tc>
          <w:tcPr>
            <w:tcW w:w="993" w:type="dxa"/>
            <w:tcBorders>
              <w:top w:val="nil"/>
              <w:left w:val="nil"/>
              <w:bottom w:val="single" w:color="auto" w:sz="4" w:space="0"/>
              <w:right w:val="single" w:color="auto" w:sz="4" w:space="0"/>
            </w:tcBorders>
            <w:vAlign w:val="center"/>
          </w:tcPr>
          <w:p w14:paraId="1A8CCB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9BDC6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1E254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EAB0ED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E73F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657E1F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190155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45F63C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1EB33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104 </w:t>
            </w:r>
          </w:p>
        </w:tc>
        <w:tc>
          <w:tcPr>
            <w:tcW w:w="1701" w:type="dxa"/>
            <w:tcBorders>
              <w:top w:val="nil"/>
              <w:left w:val="nil"/>
              <w:bottom w:val="single" w:color="auto" w:sz="4" w:space="0"/>
              <w:right w:val="single" w:color="auto" w:sz="4" w:space="0"/>
            </w:tcBorders>
            <w:vAlign w:val="center"/>
          </w:tcPr>
          <w:p w14:paraId="0B5AB7F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人工分闸闭锁合闸</w:t>
            </w:r>
          </w:p>
        </w:tc>
        <w:tc>
          <w:tcPr>
            <w:tcW w:w="993" w:type="dxa"/>
            <w:tcBorders>
              <w:top w:val="nil"/>
              <w:left w:val="nil"/>
              <w:bottom w:val="single" w:color="auto" w:sz="4" w:space="0"/>
              <w:right w:val="single" w:color="auto" w:sz="4" w:space="0"/>
            </w:tcBorders>
            <w:vAlign w:val="center"/>
          </w:tcPr>
          <w:p w14:paraId="49E33B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180C7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9EEC6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556B3B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3DCFF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分段/联络开关</w:t>
            </w:r>
          </w:p>
        </w:tc>
        <w:tc>
          <w:tcPr>
            <w:tcW w:w="709" w:type="dxa"/>
            <w:tcBorders>
              <w:top w:val="nil"/>
              <w:left w:val="nil"/>
              <w:bottom w:val="single" w:color="auto" w:sz="4" w:space="0"/>
              <w:right w:val="single" w:color="auto" w:sz="4" w:space="0"/>
            </w:tcBorders>
            <w:vAlign w:val="center"/>
          </w:tcPr>
          <w:p w14:paraId="3F6E78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C413FD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223615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1AD81F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105 </w:t>
            </w:r>
          </w:p>
        </w:tc>
        <w:tc>
          <w:tcPr>
            <w:tcW w:w="1701" w:type="dxa"/>
            <w:tcBorders>
              <w:top w:val="nil"/>
              <w:left w:val="nil"/>
              <w:bottom w:val="single" w:color="auto" w:sz="4" w:space="0"/>
              <w:right w:val="single" w:color="auto" w:sz="4" w:space="0"/>
            </w:tcBorders>
            <w:vAlign w:val="center"/>
          </w:tcPr>
          <w:p w14:paraId="11E9DE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联络开关残压脉冲闭锁合闸</w:t>
            </w:r>
          </w:p>
        </w:tc>
        <w:tc>
          <w:tcPr>
            <w:tcW w:w="993" w:type="dxa"/>
            <w:tcBorders>
              <w:top w:val="nil"/>
              <w:left w:val="nil"/>
              <w:bottom w:val="single" w:color="auto" w:sz="4" w:space="0"/>
              <w:right w:val="single" w:color="auto" w:sz="4" w:space="0"/>
            </w:tcBorders>
            <w:vAlign w:val="center"/>
          </w:tcPr>
          <w:p w14:paraId="1FFD84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3BC1D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0386B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906F2E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0DAB99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w:t>
            </w:r>
          </w:p>
        </w:tc>
        <w:tc>
          <w:tcPr>
            <w:tcW w:w="709" w:type="dxa"/>
            <w:tcBorders>
              <w:top w:val="nil"/>
              <w:left w:val="nil"/>
              <w:bottom w:val="single" w:color="auto" w:sz="4" w:space="0"/>
              <w:right w:val="single" w:color="auto" w:sz="4" w:space="0"/>
            </w:tcBorders>
            <w:vAlign w:val="center"/>
          </w:tcPr>
          <w:p w14:paraId="52E471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0AE6D3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8EADCF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11FBE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106 </w:t>
            </w:r>
          </w:p>
        </w:tc>
        <w:tc>
          <w:tcPr>
            <w:tcW w:w="1701" w:type="dxa"/>
            <w:tcBorders>
              <w:top w:val="nil"/>
              <w:left w:val="nil"/>
              <w:bottom w:val="single" w:color="auto" w:sz="4" w:space="0"/>
              <w:right w:val="single" w:color="auto" w:sz="4" w:space="0"/>
            </w:tcBorders>
            <w:vAlign w:val="center"/>
          </w:tcPr>
          <w:p w14:paraId="238E11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连续分闸闭锁合闸</w:t>
            </w:r>
          </w:p>
        </w:tc>
        <w:tc>
          <w:tcPr>
            <w:tcW w:w="993" w:type="dxa"/>
            <w:tcBorders>
              <w:top w:val="nil"/>
              <w:left w:val="nil"/>
              <w:bottom w:val="single" w:color="auto" w:sz="4" w:space="0"/>
              <w:right w:val="single" w:color="auto" w:sz="4" w:space="0"/>
            </w:tcBorders>
            <w:vAlign w:val="center"/>
          </w:tcPr>
          <w:p w14:paraId="06D4D4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13E69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019F1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1D564A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CD18A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3305CF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89427A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1C260E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AB23F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107 </w:t>
            </w:r>
          </w:p>
        </w:tc>
        <w:tc>
          <w:tcPr>
            <w:tcW w:w="1701" w:type="dxa"/>
            <w:tcBorders>
              <w:top w:val="nil"/>
              <w:left w:val="nil"/>
              <w:bottom w:val="single" w:color="auto" w:sz="4" w:space="0"/>
              <w:right w:val="single" w:color="auto" w:sz="4" w:space="0"/>
            </w:tcBorders>
            <w:vAlign w:val="center"/>
          </w:tcPr>
          <w:p w14:paraId="6B6DAB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短时失压闭锁分闸</w:t>
            </w:r>
          </w:p>
        </w:tc>
        <w:tc>
          <w:tcPr>
            <w:tcW w:w="993" w:type="dxa"/>
            <w:tcBorders>
              <w:top w:val="nil"/>
              <w:left w:val="nil"/>
              <w:bottom w:val="single" w:color="auto" w:sz="4" w:space="0"/>
              <w:right w:val="single" w:color="auto" w:sz="4" w:space="0"/>
            </w:tcBorders>
            <w:vAlign w:val="center"/>
          </w:tcPr>
          <w:p w14:paraId="33DE2E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E1D101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4C7A1A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F38E8A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AAA094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98887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67DF3B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ADDB2A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169C2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108 </w:t>
            </w:r>
          </w:p>
        </w:tc>
        <w:tc>
          <w:tcPr>
            <w:tcW w:w="1701" w:type="dxa"/>
            <w:tcBorders>
              <w:top w:val="nil"/>
              <w:left w:val="nil"/>
              <w:bottom w:val="single" w:color="auto" w:sz="4" w:space="0"/>
              <w:right w:val="single" w:color="auto" w:sz="4" w:space="0"/>
            </w:tcBorders>
            <w:vAlign w:val="center"/>
          </w:tcPr>
          <w:p w14:paraId="49ED4E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人工合闸解锁</w:t>
            </w:r>
          </w:p>
        </w:tc>
        <w:tc>
          <w:tcPr>
            <w:tcW w:w="993" w:type="dxa"/>
            <w:tcBorders>
              <w:top w:val="nil"/>
              <w:left w:val="nil"/>
              <w:bottom w:val="single" w:color="auto" w:sz="4" w:space="0"/>
              <w:right w:val="single" w:color="auto" w:sz="4" w:space="0"/>
            </w:tcBorders>
            <w:vAlign w:val="center"/>
          </w:tcPr>
          <w:p w14:paraId="3DFCBD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E5F98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1BD74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776728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解锁原因</w:t>
            </w:r>
          </w:p>
        </w:tc>
        <w:tc>
          <w:tcPr>
            <w:tcW w:w="850" w:type="dxa"/>
            <w:tcBorders>
              <w:top w:val="nil"/>
              <w:left w:val="nil"/>
              <w:bottom w:val="single" w:color="auto" w:sz="4" w:space="0"/>
              <w:right w:val="single" w:color="auto" w:sz="4" w:space="0"/>
            </w:tcBorders>
            <w:vAlign w:val="center"/>
          </w:tcPr>
          <w:p w14:paraId="461BEC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w:t>
            </w:r>
          </w:p>
        </w:tc>
        <w:tc>
          <w:tcPr>
            <w:tcW w:w="709" w:type="dxa"/>
            <w:tcBorders>
              <w:top w:val="nil"/>
              <w:left w:val="nil"/>
              <w:bottom w:val="single" w:color="auto" w:sz="4" w:space="0"/>
              <w:right w:val="single" w:color="auto" w:sz="4" w:space="0"/>
            </w:tcBorders>
            <w:vAlign w:val="center"/>
          </w:tcPr>
          <w:p w14:paraId="721514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1A7348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C85FCD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251E0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109 </w:t>
            </w:r>
          </w:p>
        </w:tc>
        <w:tc>
          <w:tcPr>
            <w:tcW w:w="1701" w:type="dxa"/>
            <w:tcBorders>
              <w:top w:val="nil"/>
              <w:left w:val="nil"/>
              <w:bottom w:val="single" w:color="auto" w:sz="4" w:space="0"/>
              <w:right w:val="single" w:color="auto" w:sz="4" w:space="0"/>
            </w:tcBorders>
            <w:vAlign w:val="center"/>
          </w:tcPr>
          <w:p w14:paraId="1A8C5B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人工就地按“解锁”按钮</w:t>
            </w:r>
          </w:p>
        </w:tc>
        <w:tc>
          <w:tcPr>
            <w:tcW w:w="993" w:type="dxa"/>
            <w:tcBorders>
              <w:top w:val="nil"/>
              <w:left w:val="nil"/>
              <w:bottom w:val="single" w:color="auto" w:sz="4" w:space="0"/>
              <w:right w:val="single" w:color="auto" w:sz="4" w:space="0"/>
            </w:tcBorders>
            <w:vAlign w:val="center"/>
          </w:tcPr>
          <w:p w14:paraId="017C1B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04236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44EAA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F15362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1B09A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w:t>
            </w:r>
          </w:p>
        </w:tc>
        <w:tc>
          <w:tcPr>
            <w:tcW w:w="709" w:type="dxa"/>
            <w:tcBorders>
              <w:top w:val="nil"/>
              <w:left w:val="nil"/>
              <w:bottom w:val="single" w:color="auto" w:sz="4" w:space="0"/>
              <w:right w:val="single" w:color="auto" w:sz="4" w:space="0"/>
            </w:tcBorders>
            <w:vAlign w:val="center"/>
          </w:tcPr>
          <w:p w14:paraId="6A63D4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56D83D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48D076D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1EC189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110 </w:t>
            </w:r>
          </w:p>
        </w:tc>
        <w:tc>
          <w:tcPr>
            <w:tcW w:w="1701" w:type="dxa"/>
            <w:tcBorders>
              <w:top w:val="nil"/>
              <w:left w:val="nil"/>
              <w:bottom w:val="single" w:color="auto" w:sz="4" w:space="0"/>
              <w:right w:val="single" w:color="auto" w:sz="4" w:space="0"/>
            </w:tcBorders>
            <w:shd w:val="clear" w:color="000000" w:fill="FFFF00"/>
            <w:vAlign w:val="center"/>
          </w:tcPr>
          <w:p w14:paraId="3CF1DE4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单侧闭锁对侧得电合闸</w:t>
            </w:r>
          </w:p>
        </w:tc>
        <w:tc>
          <w:tcPr>
            <w:tcW w:w="993" w:type="dxa"/>
            <w:tcBorders>
              <w:top w:val="nil"/>
              <w:left w:val="nil"/>
              <w:bottom w:val="single" w:color="auto" w:sz="4" w:space="0"/>
              <w:right w:val="single" w:color="auto" w:sz="4" w:space="0"/>
            </w:tcBorders>
            <w:shd w:val="clear" w:color="000000" w:fill="FFFF00"/>
            <w:vAlign w:val="center"/>
          </w:tcPr>
          <w:p w14:paraId="1F2D2F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shd w:val="clear" w:color="000000" w:fill="FFFF00"/>
            <w:vAlign w:val="center"/>
          </w:tcPr>
          <w:p w14:paraId="279228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shd w:val="clear" w:color="000000" w:fill="FFFF00"/>
            <w:vAlign w:val="center"/>
          </w:tcPr>
          <w:p w14:paraId="12339D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5234B0A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08DE56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w:t>
            </w:r>
          </w:p>
        </w:tc>
        <w:tc>
          <w:tcPr>
            <w:tcW w:w="709" w:type="dxa"/>
            <w:tcBorders>
              <w:top w:val="nil"/>
              <w:left w:val="nil"/>
              <w:bottom w:val="single" w:color="auto" w:sz="4" w:space="0"/>
              <w:right w:val="single" w:color="auto" w:sz="4" w:space="0"/>
            </w:tcBorders>
            <w:shd w:val="clear" w:color="000000" w:fill="FFFF00"/>
            <w:vAlign w:val="center"/>
          </w:tcPr>
          <w:p w14:paraId="1DA04C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6A2C02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7DF979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FC889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111 </w:t>
            </w:r>
          </w:p>
        </w:tc>
        <w:tc>
          <w:tcPr>
            <w:tcW w:w="1701" w:type="dxa"/>
            <w:tcBorders>
              <w:top w:val="nil"/>
              <w:left w:val="nil"/>
              <w:bottom w:val="single" w:color="auto" w:sz="4" w:space="0"/>
              <w:right w:val="single" w:color="auto" w:sz="4" w:space="0"/>
            </w:tcBorders>
            <w:vAlign w:val="center"/>
          </w:tcPr>
          <w:p w14:paraId="63766B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联络开关充电完成解锁</w:t>
            </w:r>
          </w:p>
        </w:tc>
        <w:tc>
          <w:tcPr>
            <w:tcW w:w="993" w:type="dxa"/>
            <w:tcBorders>
              <w:top w:val="nil"/>
              <w:left w:val="nil"/>
              <w:bottom w:val="single" w:color="auto" w:sz="4" w:space="0"/>
              <w:right w:val="single" w:color="auto" w:sz="4" w:space="0"/>
            </w:tcBorders>
            <w:vAlign w:val="center"/>
          </w:tcPr>
          <w:p w14:paraId="6C9CF7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FD152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BB793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C58DA6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8C47CF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w:t>
            </w:r>
          </w:p>
        </w:tc>
        <w:tc>
          <w:tcPr>
            <w:tcW w:w="709" w:type="dxa"/>
            <w:tcBorders>
              <w:top w:val="nil"/>
              <w:left w:val="nil"/>
              <w:bottom w:val="single" w:color="auto" w:sz="4" w:space="0"/>
              <w:right w:val="single" w:color="auto" w:sz="4" w:space="0"/>
            </w:tcBorders>
            <w:vAlign w:val="center"/>
          </w:tcPr>
          <w:p w14:paraId="2C5570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03EA98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B6456E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82A5E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112 </w:t>
            </w:r>
          </w:p>
        </w:tc>
        <w:tc>
          <w:tcPr>
            <w:tcW w:w="1701" w:type="dxa"/>
            <w:tcBorders>
              <w:top w:val="nil"/>
              <w:left w:val="nil"/>
              <w:bottom w:val="single" w:color="auto" w:sz="4" w:space="0"/>
              <w:right w:val="single" w:color="auto" w:sz="4" w:space="0"/>
            </w:tcBorders>
            <w:vAlign w:val="center"/>
          </w:tcPr>
          <w:p w14:paraId="24DF4BB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AC261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434A9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8C740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0E3060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82498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91A30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2870EC9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97E49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E77E5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113 </w:t>
            </w:r>
          </w:p>
        </w:tc>
        <w:tc>
          <w:tcPr>
            <w:tcW w:w="1701" w:type="dxa"/>
            <w:tcBorders>
              <w:top w:val="nil"/>
              <w:left w:val="nil"/>
              <w:bottom w:val="single" w:color="auto" w:sz="4" w:space="0"/>
              <w:right w:val="single" w:color="auto" w:sz="4" w:space="0"/>
            </w:tcBorders>
            <w:vAlign w:val="center"/>
          </w:tcPr>
          <w:p w14:paraId="0DB9DF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保护总</w:t>
            </w:r>
          </w:p>
        </w:tc>
        <w:tc>
          <w:tcPr>
            <w:tcW w:w="993" w:type="dxa"/>
            <w:tcBorders>
              <w:top w:val="nil"/>
              <w:left w:val="nil"/>
              <w:bottom w:val="single" w:color="auto" w:sz="4" w:space="0"/>
              <w:right w:val="single" w:color="auto" w:sz="4" w:space="0"/>
            </w:tcBorders>
            <w:vAlign w:val="center"/>
          </w:tcPr>
          <w:p w14:paraId="1B59C7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B4942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E7C15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300510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保护/告警原因</w:t>
            </w:r>
          </w:p>
        </w:tc>
        <w:tc>
          <w:tcPr>
            <w:tcW w:w="850" w:type="dxa"/>
            <w:tcBorders>
              <w:top w:val="nil"/>
              <w:left w:val="nil"/>
              <w:bottom w:val="single" w:color="auto" w:sz="4" w:space="0"/>
              <w:right w:val="single" w:color="auto" w:sz="4" w:space="0"/>
            </w:tcBorders>
            <w:vAlign w:val="center"/>
          </w:tcPr>
          <w:p w14:paraId="6DF123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45E518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22345B4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19FD0C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50317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114 </w:t>
            </w:r>
          </w:p>
        </w:tc>
        <w:tc>
          <w:tcPr>
            <w:tcW w:w="1701" w:type="dxa"/>
            <w:tcBorders>
              <w:top w:val="nil"/>
              <w:left w:val="nil"/>
              <w:bottom w:val="single" w:color="auto" w:sz="4" w:space="0"/>
              <w:right w:val="single" w:color="auto" w:sz="4" w:space="0"/>
            </w:tcBorders>
            <w:vAlign w:val="center"/>
          </w:tcPr>
          <w:p w14:paraId="199EFC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过流I段保护动作</w:t>
            </w:r>
          </w:p>
        </w:tc>
        <w:tc>
          <w:tcPr>
            <w:tcW w:w="993" w:type="dxa"/>
            <w:tcBorders>
              <w:top w:val="nil"/>
              <w:left w:val="nil"/>
              <w:bottom w:val="single" w:color="auto" w:sz="4" w:space="0"/>
              <w:right w:val="single" w:color="auto" w:sz="4" w:space="0"/>
            </w:tcBorders>
            <w:vAlign w:val="center"/>
          </w:tcPr>
          <w:p w14:paraId="79678B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A58B3F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871DA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724BE6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85ACB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BC940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F3EAD9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370585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28C5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115 </w:t>
            </w:r>
          </w:p>
        </w:tc>
        <w:tc>
          <w:tcPr>
            <w:tcW w:w="1701" w:type="dxa"/>
            <w:tcBorders>
              <w:top w:val="nil"/>
              <w:left w:val="nil"/>
              <w:bottom w:val="single" w:color="auto" w:sz="4" w:space="0"/>
              <w:right w:val="single" w:color="auto" w:sz="4" w:space="0"/>
            </w:tcBorders>
            <w:vAlign w:val="center"/>
          </w:tcPr>
          <w:p w14:paraId="542C95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过流II段保护动作</w:t>
            </w:r>
          </w:p>
        </w:tc>
        <w:tc>
          <w:tcPr>
            <w:tcW w:w="993" w:type="dxa"/>
            <w:tcBorders>
              <w:top w:val="nil"/>
              <w:left w:val="nil"/>
              <w:bottom w:val="single" w:color="auto" w:sz="4" w:space="0"/>
              <w:right w:val="single" w:color="auto" w:sz="4" w:space="0"/>
            </w:tcBorders>
            <w:vAlign w:val="center"/>
          </w:tcPr>
          <w:p w14:paraId="4AFB0E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C44BF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EC581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DBF726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0577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0C9E0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15959E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AF3EF9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3AA2F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116 </w:t>
            </w:r>
          </w:p>
        </w:tc>
        <w:tc>
          <w:tcPr>
            <w:tcW w:w="1701" w:type="dxa"/>
            <w:tcBorders>
              <w:top w:val="nil"/>
              <w:left w:val="nil"/>
              <w:bottom w:val="single" w:color="auto" w:sz="4" w:space="0"/>
              <w:right w:val="single" w:color="auto" w:sz="4" w:space="0"/>
            </w:tcBorders>
            <w:vAlign w:val="center"/>
          </w:tcPr>
          <w:p w14:paraId="735DB9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过流III段保护动作</w:t>
            </w:r>
          </w:p>
        </w:tc>
        <w:tc>
          <w:tcPr>
            <w:tcW w:w="993" w:type="dxa"/>
            <w:tcBorders>
              <w:top w:val="nil"/>
              <w:left w:val="nil"/>
              <w:bottom w:val="single" w:color="auto" w:sz="4" w:space="0"/>
              <w:right w:val="single" w:color="auto" w:sz="4" w:space="0"/>
            </w:tcBorders>
            <w:vAlign w:val="center"/>
          </w:tcPr>
          <w:p w14:paraId="485372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4CB17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A115A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AC38F7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E1D5B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D49BE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D68C8A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F9FEFB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432F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117 </w:t>
            </w:r>
          </w:p>
        </w:tc>
        <w:tc>
          <w:tcPr>
            <w:tcW w:w="1701" w:type="dxa"/>
            <w:tcBorders>
              <w:top w:val="nil"/>
              <w:left w:val="nil"/>
              <w:bottom w:val="single" w:color="auto" w:sz="4" w:space="0"/>
              <w:right w:val="single" w:color="auto" w:sz="4" w:space="0"/>
            </w:tcBorders>
            <w:vAlign w:val="center"/>
          </w:tcPr>
          <w:p w14:paraId="161E87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PT断线告警</w:t>
            </w:r>
          </w:p>
        </w:tc>
        <w:tc>
          <w:tcPr>
            <w:tcW w:w="993" w:type="dxa"/>
            <w:tcBorders>
              <w:top w:val="nil"/>
              <w:left w:val="nil"/>
              <w:bottom w:val="single" w:color="auto" w:sz="4" w:space="0"/>
              <w:right w:val="single" w:color="auto" w:sz="4" w:space="0"/>
            </w:tcBorders>
            <w:vAlign w:val="center"/>
          </w:tcPr>
          <w:p w14:paraId="06AEA9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CF3F81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A8BBC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4CD6A0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4272B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47264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F29AA6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A1B1A2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85948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118 </w:t>
            </w:r>
          </w:p>
        </w:tc>
        <w:tc>
          <w:tcPr>
            <w:tcW w:w="1701" w:type="dxa"/>
            <w:tcBorders>
              <w:top w:val="nil"/>
              <w:left w:val="nil"/>
              <w:bottom w:val="single" w:color="auto" w:sz="4" w:space="0"/>
              <w:right w:val="single" w:color="auto" w:sz="4" w:space="0"/>
            </w:tcBorders>
            <w:vAlign w:val="center"/>
          </w:tcPr>
          <w:p w14:paraId="7F3DF9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零流I段保护动作</w:t>
            </w:r>
          </w:p>
        </w:tc>
        <w:tc>
          <w:tcPr>
            <w:tcW w:w="993" w:type="dxa"/>
            <w:tcBorders>
              <w:top w:val="nil"/>
              <w:left w:val="nil"/>
              <w:bottom w:val="single" w:color="auto" w:sz="4" w:space="0"/>
              <w:right w:val="single" w:color="auto" w:sz="4" w:space="0"/>
            </w:tcBorders>
            <w:vAlign w:val="center"/>
          </w:tcPr>
          <w:p w14:paraId="6FBFFB1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41F1A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F0D23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98BE56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49AF6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BEFD5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65271C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B74AC6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FD345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119 </w:t>
            </w:r>
          </w:p>
        </w:tc>
        <w:tc>
          <w:tcPr>
            <w:tcW w:w="1701" w:type="dxa"/>
            <w:tcBorders>
              <w:top w:val="nil"/>
              <w:left w:val="nil"/>
              <w:bottom w:val="single" w:color="auto" w:sz="4" w:space="0"/>
              <w:right w:val="single" w:color="auto" w:sz="4" w:space="0"/>
            </w:tcBorders>
            <w:vAlign w:val="center"/>
          </w:tcPr>
          <w:p w14:paraId="3759DDC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零流II段保护动作</w:t>
            </w:r>
          </w:p>
        </w:tc>
        <w:tc>
          <w:tcPr>
            <w:tcW w:w="993" w:type="dxa"/>
            <w:tcBorders>
              <w:top w:val="nil"/>
              <w:left w:val="nil"/>
              <w:bottom w:val="single" w:color="auto" w:sz="4" w:space="0"/>
              <w:right w:val="single" w:color="auto" w:sz="4" w:space="0"/>
            </w:tcBorders>
            <w:vAlign w:val="center"/>
          </w:tcPr>
          <w:p w14:paraId="6DCE5A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83F40A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DFC35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6331FC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748C7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B7BC9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803022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D75862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A6ADE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120 </w:t>
            </w:r>
          </w:p>
        </w:tc>
        <w:tc>
          <w:tcPr>
            <w:tcW w:w="1701" w:type="dxa"/>
            <w:tcBorders>
              <w:top w:val="nil"/>
              <w:left w:val="nil"/>
              <w:bottom w:val="single" w:color="auto" w:sz="4" w:space="0"/>
              <w:right w:val="single" w:color="auto" w:sz="4" w:space="0"/>
            </w:tcBorders>
            <w:vAlign w:val="center"/>
          </w:tcPr>
          <w:p w14:paraId="19A25E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零序过电压保护动作</w:t>
            </w:r>
          </w:p>
        </w:tc>
        <w:tc>
          <w:tcPr>
            <w:tcW w:w="993" w:type="dxa"/>
            <w:tcBorders>
              <w:top w:val="nil"/>
              <w:left w:val="nil"/>
              <w:bottom w:val="single" w:color="auto" w:sz="4" w:space="0"/>
              <w:right w:val="single" w:color="auto" w:sz="4" w:space="0"/>
            </w:tcBorders>
            <w:vAlign w:val="center"/>
          </w:tcPr>
          <w:p w14:paraId="7EF163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E6EF3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6F651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483210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0E858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90CFD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F11829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B0CEEE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E8325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121 </w:t>
            </w:r>
          </w:p>
        </w:tc>
        <w:tc>
          <w:tcPr>
            <w:tcW w:w="1701" w:type="dxa"/>
            <w:tcBorders>
              <w:top w:val="nil"/>
              <w:left w:val="nil"/>
              <w:bottom w:val="single" w:color="auto" w:sz="4" w:space="0"/>
              <w:right w:val="single" w:color="auto" w:sz="4" w:space="0"/>
            </w:tcBorders>
            <w:vAlign w:val="center"/>
          </w:tcPr>
          <w:p w14:paraId="59B24E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重合闸后加速保护动作</w:t>
            </w:r>
          </w:p>
        </w:tc>
        <w:tc>
          <w:tcPr>
            <w:tcW w:w="993" w:type="dxa"/>
            <w:tcBorders>
              <w:top w:val="nil"/>
              <w:left w:val="nil"/>
              <w:bottom w:val="single" w:color="auto" w:sz="4" w:space="0"/>
              <w:right w:val="single" w:color="auto" w:sz="4" w:space="0"/>
            </w:tcBorders>
            <w:vAlign w:val="center"/>
          </w:tcPr>
          <w:p w14:paraId="2520BB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8E038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98249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7615DB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9AD0B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165E0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5597E5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56DAC0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154B5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122 </w:t>
            </w:r>
          </w:p>
        </w:tc>
        <w:tc>
          <w:tcPr>
            <w:tcW w:w="1701" w:type="dxa"/>
            <w:tcBorders>
              <w:top w:val="nil"/>
              <w:left w:val="nil"/>
              <w:bottom w:val="single" w:color="auto" w:sz="4" w:space="0"/>
              <w:right w:val="single" w:color="auto" w:sz="4" w:space="0"/>
            </w:tcBorders>
            <w:vAlign w:val="center"/>
          </w:tcPr>
          <w:p w14:paraId="075A0D1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告警总</w:t>
            </w:r>
          </w:p>
        </w:tc>
        <w:tc>
          <w:tcPr>
            <w:tcW w:w="993" w:type="dxa"/>
            <w:tcBorders>
              <w:top w:val="nil"/>
              <w:left w:val="nil"/>
              <w:bottom w:val="single" w:color="auto" w:sz="4" w:space="0"/>
              <w:right w:val="single" w:color="auto" w:sz="4" w:space="0"/>
            </w:tcBorders>
            <w:vAlign w:val="center"/>
          </w:tcPr>
          <w:p w14:paraId="1E459B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6B683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9AB5E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29DB51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3CC94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5D3F9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77B2A79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B20A06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550FD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123 </w:t>
            </w:r>
          </w:p>
        </w:tc>
        <w:tc>
          <w:tcPr>
            <w:tcW w:w="1701" w:type="dxa"/>
            <w:tcBorders>
              <w:top w:val="nil"/>
              <w:left w:val="nil"/>
              <w:bottom w:val="single" w:color="auto" w:sz="4" w:space="0"/>
              <w:right w:val="single" w:color="auto" w:sz="4" w:space="0"/>
            </w:tcBorders>
            <w:vAlign w:val="center"/>
          </w:tcPr>
          <w:p w14:paraId="787BEE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过流I段保护告警</w:t>
            </w:r>
          </w:p>
        </w:tc>
        <w:tc>
          <w:tcPr>
            <w:tcW w:w="993" w:type="dxa"/>
            <w:tcBorders>
              <w:top w:val="nil"/>
              <w:left w:val="nil"/>
              <w:bottom w:val="single" w:color="auto" w:sz="4" w:space="0"/>
              <w:right w:val="single" w:color="auto" w:sz="4" w:space="0"/>
            </w:tcBorders>
            <w:vAlign w:val="center"/>
          </w:tcPr>
          <w:p w14:paraId="0AF5F2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31A25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35FE5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F6A03A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80269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61132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21B17A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DCF10B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B8220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124 </w:t>
            </w:r>
          </w:p>
        </w:tc>
        <w:tc>
          <w:tcPr>
            <w:tcW w:w="1701" w:type="dxa"/>
            <w:tcBorders>
              <w:top w:val="nil"/>
              <w:left w:val="nil"/>
              <w:bottom w:val="single" w:color="auto" w:sz="4" w:space="0"/>
              <w:right w:val="single" w:color="auto" w:sz="4" w:space="0"/>
            </w:tcBorders>
            <w:vAlign w:val="center"/>
          </w:tcPr>
          <w:p w14:paraId="3D0D9D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过流II段保护告警</w:t>
            </w:r>
          </w:p>
        </w:tc>
        <w:tc>
          <w:tcPr>
            <w:tcW w:w="993" w:type="dxa"/>
            <w:tcBorders>
              <w:top w:val="nil"/>
              <w:left w:val="nil"/>
              <w:bottom w:val="single" w:color="auto" w:sz="4" w:space="0"/>
              <w:right w:val="single" w:color="auto" w:sz="4" w:space="0"/>
            </w:tcBorders>
            <w:vAlign w:val="center"/>
          </w:tcPr>
          <w:p w14:paraId="01DB162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6554A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7EC44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65CC06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EB145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267F84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CEFCA3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089EF6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42ABB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125 </w:t>
            </w:r>
          </w:p>
        </w:tc>
        <w:tc>
          <w:tcPr>
            <w:tcW w:w="1701" w:type="dxa"/>
            <w:tcBorders>
              <w:top w:val="nil"/>
              <w:left w:val="nil"/>
              <w:bottom w:val="single" w:color="auto" w:sz="4" w:space="0"/>
              <w:right w:val="single" w:color="auto" w:sz="4" w:space="0"/>
            </w:tcBorders>
            <w:vAlign w:val="center"/>
          </w:tcPr>
          <w:p w14:paraId="24EF66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过流III段保护告警</w:t>
            </w:r>
          </w:p>
        </w:tc>
        <w:tc>
          <w:tcPr>
            <w:tcW w:w="993" w:type="dxa"/>
            <w:tcBorders>
              <w:top w:val="nil"/>
              <w:left w:val="nil"/>
              <w:bottom w:val="single" w:color="auto" w:sz="4" w:space="0"/>
              <w:right w:val="single" w:color="auto" w:sz="4" w:space="0"/>
            </w:tcBorders>
            <w:vAlign w:val="center"/>
          </w:tcPr>
          <w:p w14:paraId="3BB0259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6FF15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1B126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00F837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20EA4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55A953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70F572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70818B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78463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126 </w:t>
            </w:r>
          </w:p>
        </w:tc>
        <w:tc>
          <w:tcPr>
            <w:tcW w:w="1701" w:type="dxa"/>
            <w:tcBorders>
              <w:top w:val="nil"/>
              <w:left w:val="nil"/>
              <w:bottom w:val="single" w:color="auto" w:sz="4" w:space="0"/>
              <w:right w:val="single" w:color="auto" w:sz="4" w:space="0"/>
            </w:tcBorders>
            <w:vAlign w:val="center"/>
          </w:tcPr>
          <w:p w14:paraId="340102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零流I段保护告警</w:t>
            </w:r>
          </w:p>
        </w:tc>
        <w:tc>
          <w:tcPr>
            <w:tcW w:w="993" w:type="dxa"/>
            <w:tcBorders>
              <w:top w:val="nil"/>
              <w:left w:val="nil"/>
              <w:bottom w:val="single" w:color="auto" w:sz="4" w:space="0"/>
              <w:right w:val="single" w:color="auto" w:sz="4" w:space="0"/>
            </w:tcBorders>
            <w:vAlign w:val="center"/>
          </w:tcPr>
          <w:p w14:paraId="0B81C6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C7079B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3CE915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97D7AC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B393B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EAB36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6A0244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A58372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AC2D9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127 </w:t>
            </w:r>
          </w:p>
        </w:tc>
        <w:tc>
          <w:tcPr>
            <w:tcW w:w="1701" w:type="dxa"/>
            <w:tcBorders>
              <w:top w:val="nil"/>
              <w:left w:val="nil"/>
              <w:bottom w:val="single" w:color="auto" w:sz="4" w:space="0"/>
              <w:right w:val="single" w:color="auto" w:sz="4" w:space="0"/>
            </w:tcBorders>
            <w:vAlign w:val="center"/>
          </w:tcPr>
          <w:p w14:paraId="105C25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零流II段保护告警</w:t>
            </w:r>
          </w:p>
        </w:tc>
        <w:tc>
          <w:tcPr>
            <w:tcW w:w="993" w:type="dxa"/>
            <w:tcBorders>
              <w:top w:val="nil"/>
              <w:left w:val="nil"/>
              <w:bottom w:val="single" w:color="auto" w:sz="4" w:space="0"/>
              <w:right w:val="single" w:color="auto" w:sz="4" w:space="0"/>
            </w:tcBorders>
            <w:vAlign w:val="center"/>
          </w:tcPr>
          <w:p w14:paraId="0E9D964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C61C7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5CB88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8BFD28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058AE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3D0844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0077A3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6B8946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D8942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128 </w:t>
            </w:r>
          </w:p>
        </w:tc>
        <w:tc>
          <w:tcPr>
            <w:tcW w:w="1701" w:type="dxa"/>
            <w:tcBorders>
              <w:top w:val="nil"/>
              <w:left w:val="nil"/>
              <w:bottom w:val="single" w:color="auto" w:sz="4" w:space="0"/>
              <w:right w:val="single" w:color="auto" w:sz="4" w:space="0"/>
            </w:tcBorders>
            <w:vAlign w:val="center"/>
          </w:tcPr>
          <w:p w14:paraId="0A0456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零序过电压保护告警</w:t>
            </w:r>
          </w:p>
        </w:tc>
        <w:tc>
          <w:tcPr>
            <w:tcW w:w="993" w:type="dxa"/>
            <w:tcBorders>
              <w:top w:val="nil"/>
              <w:left w:val="nil"/>
              <w:bottom w:val="single" w:color="auto" w:sz="4" w:space="0"/>
              <w:right w:val="single" w:color="auto" w:sz="4" w:space="0"/>
            </w:tcBorders>
            <w:vAlign w:val="center"/>
          </w:tcPr>
          <w:p w14:paraId="50DE95F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471D2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A93D37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0003CB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27F27A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42FF4D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C8A3E3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558862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EE99A1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129 </w:t>
            </w:r>
          </w:p>
        </w:tc>
        <w:tc>
          <w:tcPr>
            <w:tcW w:w="1701" w:type="dxa"/>
            <w:tcBorders>
              <w:top w:val="nil"/>
              <w:left w:val="nil"/>
              <w:bottom w:val="single" w:color="auto" w:sz="4" w:space="0"/>
              <w:right w:val="single" w:color="auto" w:sz="4" w:space="0"/>
            </w:tcBorders>
            <w:vAlign w:val="center"/>
          </w:tcPr>
          <w:p w14:paraId="764F69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一次重合闸动作</w:t>
            </w:r>
          </w:p>
        </w:tc>
        <w:tc>
          <w:tcPr>
            <w:tcW w:w="993" w:type="dxa"/>
            <w:tcBorders>
              <w:top w:val="nil"/>
              <w:left w:val="nil"/>
              <w:bottom w:val="single" w:color="auto" w:sz="4" w:space="0"/>
              <w:right w:val="single" w:color="auto" w:sz="4" w:space="0"/>
            </w:tcBorders>
            <w:vAlign w:val="center"/>
          </w:tcPr>
          <w:p w14:paraId="3D41DEA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FE71E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96314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7B7A87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9800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7D4ED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18260C3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457688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3A3BD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130 </w:t>
            </w:r>
          </w:p>
        </w:tc>
        <w:tc>
          <w:tcPr>
            <w:tcW w:w="1701" w:type="dxa"/>
            <w:tcBorders>
              <w:top w:val="nil"/>
              <w:left w:val="nil"/>
              <w:bottom w:val="single" w:color="auto" w:sz="4" w:space="0"/>
              <w:right w:val="single" w:color="auto" w:sz="4" w:space="0"/>
            </w:tcBorders>
            <w:vAlign w:val="center"/>
          </w:tcPr>
          <w:p w14:paraId="45A365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二次重合闸动作</w:t>
            </w:r>
          </w:p>
        </w:tc>
        <w:tc>
          <w:tcPr>
            <w:tcW w:w="993" w:type="dxa"/>
            <w:tcBorders>
              <w:top w:val="nil"/>
              <w:left w:val="nil"/>
              <w:bottom w:val="single" w:color="auto" w:sz="4" w:space="0"/>
              <w:right w:val="single" w:color="auto" w:sz="4" w:space="0"/>
            </w:tcBorders>
            <w:vAlign w:val="center"/>
          </w:tcPr>
          <w:p w14:paraId="38AE7C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E9383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3D2E0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7FC864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1A3EBF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3E28D9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179C8B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F26FDB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3D39F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131 </w:t>
            </w:r>
          </w:p>
        </w:tc>
        <w:tc>
          <w:tcPr>
            <w:tcW w:w="1701" w:type="dxa"/>
            <w:tcBorders>
              <w:top w:val="nil"/>
              <w:left w:val="nil"/>
              <w:bottom w:val="single" w:color="auto" w:sz="4" w:space="0"/>
              <w:right w:val="single" w:color="auto" w:sz="4" w:space="0"/>
            </w:tcBorders>
            <w:vAlign w:val="center"/>
          </w:tcPr>
          <w:p w14:paraId="4B06BE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闭锁二次重合闸</w:t>
            </w:r>
          </w:p>
        </w:tc>
        <w:tc>
          <w:tcPr>
            <w:tcW w:w="993" w:type="dxa"/>
            <w:tcBorders>
              <w:top w:val="nil"/>
              <w:left w:val="nil"/>
              <w:bottom w:val="single" w:color="auto" w:sz="4" w:space="0"/>
              <w:right w:val="single" w:color="auto" w:sz="4" w:space="0"/>
            </w:tcBorders>
            <w:vAlign w:val="center"/>
          </w:tcPr>
          <w:p w14:paraId="2E2F8D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F67D3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1A1B7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E9C80C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6C224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ABA66B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33F464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E7A192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A3769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132 </w:t>
            </w:r>
          </w:p>
        </w:tc>
        <w:tc>
          <w:tcPr>
            <w:tcW w:w="1701" w:type="dxa"/>
            <w:tcBorders>
              <w:top w:val="nil"/>
              <w:left w:val="nil"/>
              <w:bottom w:val="single" w:color="auto" w:sz="4" w:space="0"/>
              <w:right w:val="single" w:color="auto" w:sz="4" w:space="0"/>
            </w:tcBorders>
            <w:vAlign w:val="center"/>
          </w:tcPr>
          <w:p w14:paraId="7C6121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重合闸后加速动作</w:t>
            </w:r>
          </w:p>
        </w:tc>
        <w:tc>
          <w:tcPr>
            <w:tcW w:w="993" w:type="dxa"/>
            <w:tcBorders>
              <w:top w:val="nil"/>
              <w:left w:val="nil"/>
              <w:bottom w:val="single" w:color="auto" w:sz="4" w:space="0"/>
              <w:right w:val="single" w:color="auto" w:sz="4" w:space="0"/>
            </w:tcBorders>
            <w:vAlign w:val="center"/>
          </w:tcPr>
          <w:p w14:paraId="0676BE7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947328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C2DAC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547813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57FD6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5ECAEC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E7EF62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F13040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724111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133 </w:t>
            </w:r>
          </w:p>
        </w:tc>
        <w:tc>
          <w:tcPr>
            <w:tcW w:w="1701" w:type="dxa"/>
            <w:tcBorders>
              <w:top w:val="nil"/>
              <w:left w:val="nil"/>
              <w:bottom w:val="single" w:color="auto" w:sz="4" w:space="0"/>
              <w:right w:val="single" w:color="auto" w:sz="4" w:space="0"/>
            </w:tcBorders>
            <w:vAlign w:val="center"/>
          </w:tcPr>
          <w:p w14:paraId="468616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开关拒动</w:t>
            </w:r>
          </w:p>
        </w:tc>
        <w:tc>
          <w:tcPr>
            <w:tcW w:w="993" w:type="dxa"/>
            <w:tcBorders>
              <w:top w:val="nil"/>
              <w:left w:val="nil"/>
              <w:bottom w:val="single" w:color="auto" w:sz="4" w:space="0"/>
              <w:right w:val="single" w:color="auto" w:sz="4" w:space="0"/>
            </w:tcBorders>
            <w:vAlign w:val="center"/>
          </w:tcPr>
          <w:p w14:paraId="4F7C24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587FD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96611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41ACEC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定时复归</w:t>
            </w:r>
          </w:p>
        </w:tc>
        <w:tc>
          <w:tcPr>
            <w:tcW w:w="850" w:type="dxa"/>
            <w:tcBorders>
              <w:top w:val="nil"/>
              <w:left w:val="nil"/>
              <w:bottom w:val="single" w:color="auto" w:sz="4" w:space="0"/>
              <w:right w:val="single" w:color="auto" w:sz="4" w:space="0"/>
            </w:tcBorders>
            <w:vAlign w:val="center"/>
          </w:tcPr>
          <w:p w14:paraId="10B465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4B70F4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25B762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4F4416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3A141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134 </w:t>
            </w:r>
          </w:p>
        </w:tc>
        <w:tc>
          <w:tcPr>
            <w:tcW w:w="1701" w:type="dxa"/>
            <w:tcBorders>
              <w:top w:val="nil"/>
              <w:left w:val="nil"/>
              <w:bottom w:val="single" w:color="auto" w:sz="4" w:space="0"/>
              <w:right w:val="single" w:color="auto" w:sz="4" w:space="0"/>
            </w:tcBorders>
            <w:vAlign w:val="center"/>
          </w:tcPr>
          <w:p w14:paraId="4223E0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线路故障总</w:t>
            </w:r>
          </w:p>
        </w:tc>
        <w:tc>
          <w:tcPr>
            <w:tcW w:w="993" w:type="dxa"/>
            <w:tcBorders>
              <w:top w:val="nil"/>
              <w:left w:val="nil"/>
              <w:bottom w:val="single" w:color="auto" w:sz="4" w:space="0"/>
              <w:right w:val="single" w:color="auto" w:sz="4" w:space="0"/>
            </w:tcBorders>
            <w:vAlign w:val="center"/>
          </w:tcPr>
          <w:p w14:paraId="1C5C11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C27D9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F79A8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EC9CC6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B5FEB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096B39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9B6E0C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D3ECC7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689DE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135 </w:t>
            </w:r>
          </w:p>
        </w:tc>
        <w:tc>
          <w:tcPr>
            <w:tcW w:w="1701" w:type="dxa"/>
            <w:tcBorders>
              <w:top w:val="nil"/>
              <w:left w:val="nil"/>
              <w:bottom w:val="single" w:color="auto" w:sz="4" w:space="0"/>
              <w:right w:val="single" w:color="auto" w:sz="4" w:space="0"/>
            </w:tcBorders>
            <w:vAlign w:val="center"/>
          </w:tcPr>
          <w:p w14:paraId="0E5B7D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线路接地故障</w:t>
            </w:r>
          </w:p>
        </w:tc>
        <w:tc>
          <w:tcPr>
            <w:tcW w:w="993" w:type="dxa"/>
            <w:tcBorders>
              <w:top w:val="nil"/>
              <w:left w:val="nil"/>
              <w:bottom w:val="single" w:color="auto" w:sz="4" w:space="0"/>
              <w:right w:val="single" w:color="auto" w:sz="4" w:space="0"/>
            </w:tcBorders>
            <w:vAlign w:val="center"/>
          </w:tcPr>
          <w:p w14:paraId="72CF6D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D8082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BAA75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59373D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24003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71E30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1F9EFEE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14C0B8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2467D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136 </w:t>
            </w:r>
          </w:p>
        </w:tc>
        <w:tc>
          <w:tcPr>
            <w:tcW w:w="1701" w:type="dxa"/>
            <w:tcBorders>
              <w:top w:val="nil"/>
              <w:left w:val="nil"/>
              <w:bottom w:val="single" w:color="auto" w:sz="4" w:space="0"/>
              <w:right w:val="single" w:color="auto" w:sz="4" w:space="0"/>
            </w:tcBorders>
            <w:vAlign w:val="center"/>
          </w:tcPr>
          <w:p w14:paraId="3890B3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线路短路故障</w:t>
            </w:r>
          </w:p>
        </w:tc>
        <w:tc>
          <w:tcPr>
            <w:tcW w:w="993" w:type="dxa"/>
            <w:tcBorders>
              <w:top w:val="nil"/>
              <w:left w:val="nil"/>
              <w:bottom w:val="single" w:color="auto" w:sz="4" w:space="0"/>
              <w:right w:val="single" w:color="auto" w:sz="4" w:space="0"/>
            </w:tcBorders>
            <w:vAlign w:val="center"/>
          </w:tcPr>
          <w:p w14:paraId="400162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6960D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9320D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F43E94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951D7B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0CC32F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1004341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49858CE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17D5C6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137 </w:t>
            </w:r>
          </w:p>
        </w:tc>
        <w:tc>
          <w:tcPr>
            <w:tcW w:w="1701" w:type="dxa"/>
            <w:tcBorders>
              <w:top w:val="nil"/>
              <w:left w:val="nil"/>
              <w:bottom w:val="single" w:color="auto" w:sz="4" w:space="0"/>
              <w:right w:val="single" w:color="auto" w:sz="4" w:space="0"/>
            </w:tcBorders>
            <w:shd w:val="clear" w:color="000000" w:fill="FFFF00"/>
            <w:vAlign w:val="center"/>
          </w:tcPr>
          <w:p w14:paraId="17BBC7F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合于接地故障告警</w:t>
            </w:r>
          </w:p>
        </w:tc>
        <w:tc>
          <w:tcPr>
            <w:tcW w:w="993" w:type="dxa"/>
            <w:tcBorders>
              <w:top w:val="nil"/>
              <w:left w:val="nil"/>
              <w:bottom w:val="single" w:color="auto" w:sz="4" w:space="0"/>
              <w:right w:val="single" w:color="auto" w:sz="4" w:space="0"/>
            </w:tcBorders>
            <w:shd w:val="clear" w:color="000000" w:fill="FFFF00"/>
            <w:vAlign w:val="center"/>
          </w:tcPr>
          <w:p w14:paraId="04CBB4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shd w:val="clear" w:color="000000" w:fill="FFFF00"/>
            <w:vAlign w:val="center"/>
          </w:tcPr>
          <w:p w14:paraId="663F49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shd w:val="clear" w:color="000000" w:fill="FFFF00"/>
            <w:vAlign w:val="center"/>
          </w:tcPr>
          <w:p w14:paraId="72C249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6D6E215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265709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shd w:val="clear" w:color="000000" w:fill="FFFF00"/>
            <w:vAlign w:val="center"/>
          </w:tcPr>
          <w:p w14:paraId="3AC565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E8F5F8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9D2BCB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F932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138 </w:t>
            </w:r>
          </w:p>
        </w:tc>
        <w:tc>
          <w:tcPr>
            <w:tcW w:w="1701" w:type="dxa"/>
            <w:tcBorders>
              <w:top w:val="nil"/>
              <w:left w:val="nil"/>
              <w:bottom w:val="single" w:color="auto" w:sz="4" w:space="0"/>
              <w:right w:val="single" w:color="auto" w:sz="4" w:space="0"/>
            </w:tcBorders>
            <w:vAlign w:val="center"/>
          </w:tcPr>
          <w:p w14:paraId="515B71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0F3F9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3023A8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34060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1" w:type="dxa"/>
            <w:vMerge w:val="continue"/>
            <w:tcBorders>
              <w:top w:val="nil"/>
              <w:left w:val="single" w:color="auto" w:sz="4" w:space="0"/>
              <w:bottom w:val="single" w:color="auto" w:sz="4" w:space="0"/>
              <w:right w:val="single" w:color="auto" w:sz="4" w:space="0"/>
            </w:tcBorders>
            <w:vAlign w:val="center"/>
          </w:tcPr>
          <w:p w14:paraId="2DC57E6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11EDFF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B35A2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735427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70F917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63207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139 </w:t>
            </w:r>
          </w:p>
        </w:tc>
        <w:tc>
          <w:tcPr>
            <w:tcW w:w="1701" w:type="dxa"/>
            <w:tcBorders>
              <w:top w:val="nil"/>
              <w:left w:val="nil"/>
              <w:bottom w:val="single" w:color="auto" w:sz="4" w:space="0"/>
              <w:right w:val="single" w:color="auto" w:sz="4" w:space="0"/>
            </w:tcBorders>
            <w:vAlign w:val="center"/>
          </w:tcPr>
          <w:p w14:paraId="050607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低电压解列动作</w:t>
            </w:r>
          </w:p>
        </w:tc>
        <w:tc>
          <w:tcPr>
            <w:tcW w:w="993" w:type="dxa"/>
            <w:tcBorders>
              <w:top w:val="nil"/>
              <w:left w:val="nil"/>
              <w:bottom w:val="single" w:color="auto" w:sz="4" w:space="0"/>
              <w:right w:val="single" w:color="auto" w:sz="4" w:space="0"/>
            </w:tcBorders>
            <w:vAlign w:val="center"/>
          </w:tcPr>
          <w:p w14:paraId="7B245E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4008E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46A9F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6B5D6E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自动解列功能动作信号</w:t>
            </w:r>
          </w:p>
        </w:tc>
        <w:tc>
          <w:tcPr>
            <w:tcW w:w="850" w:type="dxa"/>
            <w:tcBorders>
              <w:top w:val="nil"/>
              <w:left w:val="nil"/>
              <w:bottom w:val="single" w:color="auto" w:sz="4" w:space="0"/>
              <w:right w:val="single" w:color="auto" w:sz="4" w:space="0"/>
            </w:tcBorders>
            <w:vAlign w:val="center"/>
          </w:tcPr>
          <w:p w14:paraId="579160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71E6C3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9786BC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DDE188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9679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140 </w:t>
            </w:r>
          </w:p>
        </w:tc>
        <w:tc>
          <w:tcPr>
            <w:tcW w:w="1701" w:type="dxa"/>
            <w:tcBorders>
              <w:top w:val="nil"/>
              <w:left w:val="nil"/>
              <w:bottom w:val="single" w:color="auto" w:sz="4" w:space="0"/>
              <w:right w:val="single" w:color="auto" w:sz="4" w:space="0"/>
            </w:tcBorders>
            <w:vAlign w:val="center"/>
          </w:tcPr>
          <w:p w14:paraId="5FEA8B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过低电压解列动作</w:t>
            </w:r>
          </w:p>
        </w:tc>
        <w:tc>
          <w:tcPr>
            <w:tcW w:w="993" w:type="dxa"/>
            <w:tcBorders>
              <w:top w:val="nil"/>
              <w:left w:val="nil"/>
              <w:bottom w:val="single" w:color="auto" w:sz="4" w:space="0"/>
              <w:right w:val="single" w:color="auto" w:sz="4" w:space="0"/>
            </w:tcBorders>
            <w:vAlign w:val="center"/>
          </w:tcPr>
          <w:p w14:paraId="60256A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F606C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34F93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FF682F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2450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398751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BC97D8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6761D0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FC5F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141 </w:t>
            </w:r>
          </w:p>
        </w:tc>
        <w:tc>
          <w:tcPr>
            <w:tcW w:w="1701" w:type="dxa"/>
            <w:tcBorders>
              <w:top w:val="nil"/>
              <w:left w:val="nil"/>
              <w:bottom w:val="single" w:color="auto" w:sz="4" w:space="0"/>
              <w:right w:val="single" w:color="auto" w:sz="4" w:space="0"/>
            </w:tcBorders>
            <w:vAlign w:val="center"/>
          </w:tcPr>
          <w:p w14:paraId="7316A6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高电压解列动作</w:t>
            </w:r>
          </w:p>
        </w:tc>
        <w:tc>
          <w:tcPr>
            <w:tcW w:w="993" w:type="dxa"/>
            <w:tcBorders>
              <w:top w:val="nil"/>
              <w:left w:val="nil"/>
              <w:bottom w:val="single" w:color="auto" w:sz="4" w:space="0"/>
              <w:right w:val="single" w:color="auto" w:sz="4" w:space="0"/>
            </w:tcBorders>
            <w:vAlign w:val="center"/>
          </w:tcPr>
          <w:p w14:paraId="096E5F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AC295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B0A49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B7576D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1285C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50199B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393333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E454B3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A87F0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142 </w:t>
            </w:r>
          </w:p>
        </w:tc>
        <w:tc>
          <w:tcPr>
            <w:tcW w:w="1701" w:type="dxa"/>
            <w:tcBorders>
              <w:top w:val="nil"/>
              <w:left w:val="nil"/>
              <w:bottom w:val="single" w:color="auto" w:sz="4" w:space="0"/>
              <w:right w:val="single" w:color="auto" w:sz="4" w:space="0"/>
            </w:tcBorders>
            <w:vAlign w:val="center"/>
          </w:tcPr>
          <w:p w14:paraId="242FCA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过高电压解列动作</w:t>
            </w:r>
          </w:p>
        </w:tc>
        <w:tc>
          <w:tcPr>
            <w:tcW w:w="993" w:type="dxa"/>
            <w:tcBorders>
              <w:top w:val="nil"/>
              <w:left w:val="nil"/>
              <w:bottom w:val="single" w:color="auto" w:sz="4" w:space="0"/>
              <w:right w:val="single" w:color="auto" w:sz="4" w:space="0"/>
            </w:tcBorders>
            <w:vAlign w:val="center"/>
          </w:tcPr>
          <w:p w14:paraId="1A5CB9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D29F39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E81DA8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CF9239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0233F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627516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D5502E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862912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C4565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143 </w:t>
            </w:r>
          </w:p>
        </w:tc>
        <w:tc>
          <w:tcPr>
            <w:tcW w:w="1701" w:type="dxa"/>
            <w:tcBorders>
              <w:top w:val="nil"/>
              <w:left w:val="nil"/>
              <w:bottom w:val="single" w:color="auto" w:sz="4" w:space="0"/>
              <w:right w:val="single" w:color="auto" w:sz="4" w:space="0"/>
            </w:tcBorders>
            <w:vAlign w:val="center"/>
          </w:tcPr>
          <w:p w14:paraId="66EDD6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低频解列动作</w:t>
            </w:r>
          </w:p>
        </w:tc>
        <w:tc>
          <w:tcPr>
            <w:tcW w:w="993" w:type="dxa"/>
            <w:tcBorders>
              <w:top w:val="nil"/>
              <w:left w:val="nil"/>
              <w:bottom w:val="single" w:color="auto" w:sz="4" w:space="0"/>
              <w:right w:val="single" w:color="auto" w:sz="4" w:space="0"/>
            </w:tcBorders>
            <w:vAlign w:val="center"/>
          </w:tcPr>
          <w:p w14:paraId="062596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2A61E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255F9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4BF43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C167A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052AD8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481BC8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91337C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C100D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144 </w:t>
            </w:r>
          </w:p>
        </w:tc>
        <w:tc>
          <w:tcPr>
            <w:tcW w:w="1701" w:type="dxa"/>
            <w:tcBorders>
              <w:top w:val="nil"/>
              <w:left w:val="nil"/>
              <w:bottom w:val="single" w:color="auto" w:sz="4" w:space="0"/>
              <w:right w:val="single" w:color="auto" w:sz="4" w:space="0"/>
            </w:tcBorders>
            <w:vAlign w:val="center"/>
          </w:tcPr>
          <w:p w14:paraId="1BC6D96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过低频率解列动作</w:t>
            </w:r>
          </w:p>
        </w:tc>
        <w:tc>
          <w:tcPr>
            <w:tcW w:w="993" w:type="dxa"/>
            <w:tcBorders>
              <w:top w:val="nil"/>
              <w:left w:val="nil"/>
              <w:bottom w:val="single" w:color="auto" w:sz="4" w:space="0"/>
              <w:right w:val="single" w:color="auto" w:sz="4" w:space="0"/>
            </w:tcBorders>
            <w:vAlign w:val="center"/>
          </w:tcPr>
          <w:p w14:paraId="5024CB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64A62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0A7DD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4A6840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8538A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3AF1D04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C663DC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466955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BAFD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145 </w:t>
            </w:r>
          </w:p>
        </w:tc>
        <w:tc>
          <w:tcPr>
            <w:tcW w:w="1701" w:type="dxa"/>
            <w:tcBorders>
              <w:top w:val="nil"/>
              <w:left w:val="nil"/>
              <w:bottom w:val="single" w:color="auto" w:sz="4" w:space="0"/>
              <w:right w:val="single" w:color="auto" w:sz="4" w:space="0"/>
            </w:tcBorders>
            <w:vAlign w:val="center"/>
          </w:tcPr>
          <w:p w14:paraId="5A44696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高频解列动作</w:t>
            </w:r>
          </w:p>
        </w:tc>
        <w:tc>
          <w:tcPr>
            <w:tcW w:w="993" w:type="dxa"/>
            <w:tcBorders>
              <w:top w:val="nil"/>
              <w:left w:val="nil"/>
              <w:bottom w:val="single" w:color="auto" w:sz="4" w:space="0"/>
              <w:right w:val="single" w:color="auto" w:sz="4" w:space="0"/>
            </w:tcBorders>
            <w:vAlign w:val="center"/>
          </w:tcPr>
          <w:p w14:paraId="603CEA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5CF14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A372C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64E930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E6564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60943F3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26E241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59A465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9DE97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146 </w:t>
            </w:r>
          </w:p>
        </w:tc>
        <w:tc>
          <w:tcPr>
            <w:tcW w:w="1701" w:type="dxa"/>
            <w:tcBorders>
              <w:top w:val="nil"/>
              <w:left w:val="nil"/>
              <w:bottom w:val="single" w:color="auto" w:sz="4" w:space="0"/>
              <w:right w:val="single" w:color="auto" w:sz="4" w:space="0"/>
            </w:tcBorders>
            <w:vAlign w:val="center"/>
          </w:tcPr>
          <w:p w14:paraId="3507D2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过高频率解列动作</w:t>
            </w:r>
          </w:p>
        </w:tc>
        <w:tc>
          <w:tcPr>
            <w:tcW w:w="993" w:type="dxa"/>
            <w:tcBorders>
              <w:top w:val="nil"/>
              <w:left w:val="nil"/>
              <w:bottom w:val="single" w:color="auto" w:sz="4" w:space="0"/>
              <w:right w:val="single" w:color="auto" w:sz="4" w:space="0"/>
            </w:tcBorders>
            <w:vAlign w:val="center"/>
          </w:tcPr>
          <w:p w14:paraId="4C56DB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88F891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F41D5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37CD81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BCB15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741C72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50DBE6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6B506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B6FA7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147 </w:t>
            </w:r>
          </w:p>
        </w:tc>
        <w:tc>
          <w:tcPr>
            <w:tcW w:w="1701" w:type="dxa"/>
            <w:tcBorders>
              <w:top w:val="nil"/>
              <w:left w:val="nil"/>
              <w:bottom w:val="single" w:color="auto" w:sz="4" w:space="0"/>
              <w:right w:val="single" w:color="auto" w:sz="4" w:space="0"/>
            </w:tcBorders>
            <w:vAlign w:val="center"/>
          </w:tcPr>
          <w:p w14:paraId="2E540D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1E5221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2A59FF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82D44D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9A6237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96444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C5903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7E68D0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99FEB9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24647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148 </w:t>
            </w:r>
          </w:p>
        </w:tc>
        <w:tc>
          <w:tcPr>
            <w:tcW w:w="1701" w:type="dxa"/>
            <w:tcBorders>
              <w:top w:val="nil"/>
              <w:left w:val="nil"/>
              <w:bottom w:val="single" w:color="auto" w:sz="4" w:space="0"/>
              <w:right w:val="single" w:color="auto" w:sz="4" w:space="0"/>
            </w:tcBorders>
            <w:vAlign w:val="center"/>
          </w:tcPr>
          <w:p w14:paraId="521C7B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小电流接地保护动作</w:t>
            </w:r>
          </w:p>
        </w:tc>
        <w:tc>
          <w:tcPr>
            <w:tcW w:w="993" w:type="dxa"/>
            <w:tcBorders>
              <w:top w:val="nil"/>
              <w:left w:val="nil"/>
              <w:bottom w:val="single" w:color="auto" w:sz="4" w:space="0"/>
              <w:right w:val="single" w:color="auto" w:sz="4" w:space="0"/>
            </w:tcBorders>
            <w:vAlign w:val="center"/>
          </w:tcPr>
          <w:p w14:paraId="408B24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5DE99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466C27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0402CA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小电流接地保护动作信号</w:t>
            </w:r>
          </w:p>
        </w:tc>
        <w:tc>
          <w:tcPr>
            <w:tcW w:w="850" w:type="dxa"/>
            <w:tcBorders>
              <w:top w:val="nil"/>
              <w:left w:val="nil"/>
              <w:bottom w:val="single" w:color="auto" w:sz="4" w:space="0"/>
              <w:right w:val="single" w:color="auto" w:sz="4" w:space="0"/>
            </w:tcBorders>
            <w:vAlign w:val="center"/>
          </w:tcPr>
          <w:p w14:paraId="410C82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w:t>
            </w:r>
          </w:p>
        </w:tc>
        <w:tc>
          <w:tcPr>
            <w:tcW w:w="709" w:type="dxa"/>
            <w:tcBorders>
              <w:top w:val="nil"/>
              <w:left w:val="nil"/>
              <w:bottom w:val="single" w:color="auto" w:sz="4" w:space="0"/>
              <w:right w:val="single" w:color="auto" w:sz="4" w:space="0"/>
            </w:tcBorders>
            <w:vAlign w:val="center"/>
          </w:tcPr>
          <w:p w14:paraId="6566C7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59F50D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847774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32E9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149 </w:t>
            </w:r>
          </w:p>
        </w:tc>
        <w:tc>
          <w:tcPr>
            <w:tcW w:w="1701" w:type="dxa"/>
            <w:tcBorders>
              <w:top w:val="nil"/>
              <w:left w:val="nil"/>
              <w:bottom w:val="single" w:color="auto" w:sz="4" w:space="0"/>
              <w:right w:val="single" w:color="auto" w:sz="4" w:space="0"/>
            </w:tcBorders>
            <w:vAlign w:val="center"/>
          </w:tcPr>
          <w:p w14:paraId="5447BF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小电流接地保护后加速动作</w:t>
            </w:r>
          </w:p>
        </w:tc>
        <w:tc>
          <w:tcPr>
            <w:tcW w:w="993" w:type="dxa"/>
            <w:tcBorders>
              <w:top w:val="nil"/>
              <w:left w:val="nil"/>
              <w:bottom w:val="single" w:color="auto" w:sz="4" w:space="0"/>
              <w:right w:val="single" w:color="auto" w:sz="4" w:space="0"/>
            </w:tcBorders>
            <w:vAlign w:val="center"/>
          </w:tcPr>
          <w:p w14:paraId="245FB0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8D7F0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EDA80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5E8B2C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958B8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w:t>
            </w:r>
          </w:p>
        </w:tc>
        <w:tc>
          <w:tcPr>
            <w:tcW w:w="709" w:type="dxa"/>
            <w:tcBorders>
              <w:top w:val="nil"/>
              <w:left w:val="nil"/>
              <w:bottom w:val="single" w:color="auto" w:sz="4" w:space="0"/>
              <w:right w:val="single" w:color="auto" w:sz="4" w:space="0"/>
            </w:tcBorders>
            <w:vAlign w:val="center"/>
          </w:tcPr>
          <w:p w14:paraId="331C80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D7AF11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53F47A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C35F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150 </w:t>
            </w:r>
          </w:p>
        </w:tc>
        <w:tc>
          <w:tcPr>
            <w:tcW w:w="1701" w:type="dxa"/>
            <w:tcBorders>
              <w:top w:val="nil"/>
              <w:left w:val="nil"/>
              <w:bottom w:val="single" w:color="auto" w:sz="4" w:space="0"/>
              <w:right w:val="single" w:color="auto" w:sz="4" w:space="0"/>
            </w:tcBorders>
            <w:vAlign w:val="center"/>
          </w:tcPr>
          <w:p w14:paraId="648985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137DB7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992" w:type="dxa"/>
            <w:tcBorders>
              <w:top w:val="nil"/>
              <w:left w:val="nil"/>
              <w:bottom w:val="single" w:color="auto" w:sz="4" w:space="0"/>
              <w:right w:val="single" w:color="auto" w:sz="4" w:space="0"/>
            </w:tcBorders>
            <w:vAlign w:val="center"/>
          </w:tcPr>
          <w:p w14:paraId="7D6C556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992" w:type="dxa"/>
            <w:tcBorders>
              <w:top w:val="nil"/>
              <w:left w:val="nil"/>
              <w:bottom w:val="single" w:color="auto" w:sz="4" w:space="0"/>
              <w:right w:val="single" w:color="auto" w:sz="4" w:space="0"/>
            </w:tcBorders>
            <w:vAlign w:val="center"/>
          </w:tcPr>
          <w:p w14:paraId="33E7D6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1" w:type="dxa"/>
            <w:vMerge w:val="continue"/>
            <w:tcBorders>
              <w:top w:val="nil"/>
              <w:left w:val="single" w:color="auto" w:sz="4" w:space="0"/>
              <w:bottom w:val="single" w:color="auto" w:sz="4" w:space="0"/>
              <w:right w:val="single" w:color="auto" w:sz="4" w:space="0"/>
            </w:tcBorders>
            <w:vAlign w:val="center"/>
          </w:tcPr>
          <w:p w14:paraId="5113014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EB739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6C6A4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28A695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A421FE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A669A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151 </w:t>
            </w:r>
          </w:p>
        </w:tc>
        <w:tc>
          <w:tcPr>
            <w:tcW w:w="1701" w:type="dxa"/>
            <w:tcBorders>
              <w:top w:val="nil"/>
              <w:left w:val="nil"/>
              <w:bottom w:val="single" w:color="auto" w:sz="4" w:space="0"/>
              <w:right w:val="single" w:color="auto" w:sz="4" w:space="0"/>
            </w:tcBorders>
            <w:vAlign w:val="center"/>
          </w:tcPr>
          <w:p w14:paraId="1B8F62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线路断线保护动作</w:t>
            </w:r>
          </w:p>
        </w:tc>
        <w:tc>
          <w:tcPr>
            <w:tcW w:w="993" w:type="dxa"/>
            <w:tcBorders>
              <w:top w:val="nil"/>
              <w:left w:val="nil"/>
              <w:bottom w:val="single" w:color="auto" w:sz="4" w:space="0"/>
              <w:right w:val="single" w:color="auto" w:sz="4" w:space="0"/>
            </w:tcBorders>
            <w:vAlign w:val="center"/>
          </w:tcPr>
          <w:p w14:paraId="76F637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AE2B0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35F0B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2F9ADD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线路断线保护动作信号</w:t>
            </w:r>
          </w:p>
        </w:tc>
        <w:tc>
          <w:tcPr>
            <w:tcW w:w="850" w:type="dxa"/>
            <w:tcBorders>
              <w:top w:val="nil"/>
              <w:left w:val="nil"/>
              <w:bottom w:val="single" w:color="auto" w:sz="4" w:space="0"/>
              <w:right w:val="single" w:color="auto" w:sz="4" w:space="0"/>
            </w:tcBorders>
            <w:vAlign w:val="center"/>
          </w:tcPr>
          <w:p w14:paraId="5ED4EB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断线保护</w:t>
            </w:r>
          </w:p>
        </w:tc>
        <w:tc>
          <w:tcPr>
            <w:tcW w:w="709" w:type="dxa"/>
            <w:tcBorders>
              <w:top w:val="nil"/>
              <w:left w:val="nil"/>
              <w:bottom w:val="single" w:color="auto" w:sz="4" w:space="0"/>
              <w:right w:val="single" w:color="auto" w:sz="4" w:space="0"/>
            </w:tcBorders>
            <w:vAlign w:val="center"/>
          </w:tcPr>
          <w:p w14:paraId="60B6DF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46B9DC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9BF205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87DD3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152 </w:t>
            </w:r>
          </w:p>
        </w:tc>
        <w:tc>
          <w:tcPr>
            <w:tcW w:w="1701" w:type="dxa"/>
            <w:tcBorders>
              <w:top w:val="nil"/>
              <w:left w:val="nil"/>
              <w:bottom w:val="single" w:color="auto" w:sz="4" w:space="0"/>
              <w:right w:val="single" w:color="auto" w:sz="4" w:space="0"/>
            </w:tcBorders>
            <w:vAlign w:val="center"/>
          </w:tcPr>
          <w:p w14:paraId="021093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7FED4D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8AF1B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AF6FE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F59EBE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93591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1FA62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591F001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96B390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D38F0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153 </w:t>
            </w:r>
          </w:p>
        </w:tc>
        <w:tc>
          <w:tcPr>
            <w:tcW w:w="1701" w:type="dxa"/>
            <w:tcBorders>
              <w:top w:val="nil"/>
              <w:left w:val="nil"/>
              <w:bottom w:val="single" w:color="auto" w:sz="4" w:space="0"/>
              <w:right w:val="single" w:color="auto" w:sz="4" w:space="0"/>
            </w:tcBorders>
            <w:vAlign w:val="center"/>
          </w:tcPr>
          <w:p w14:paraId="10C656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不停电传动动作</w:t>
            </w:r>
          </w:p>
        </w:tc>
        <w:tc>
          <w:tcPr>
            <w:tcW w:w="993" w:type="dxa"/>
            <w:tcBorders>
              <w:top w:val="nil"/>
              <w:left w:val="nil"/>
              <w:bottom w:val="single" w:color="auto" w:sz="4" w:space="0"/>
              <w:right w:val="single" w:color="auto" w:sz="4" w:space="0"/>
            </w:tcBorders>
            <w:vAlign w:val="center"/>
          </w:tcPr>
          <w:p w14:paraId="278610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AC1C64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58EBF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210AEF5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不停电传动动作信号</w:t>
            </w:r>
          </w:p>
        </w:tc>
        <w:tc>
          <w:tcPr>
            <w:tcW w:w="850" w:type="dxa"/>
            <w:tcBorders>
              <w:top w:val="nil"/>
              <w:left w:val="nil"/>
              <w:bottom w:val="single" w:color="auto" w:sz="4" w:space="0"/>
              <w:right w:val="single" w:color="auto" w:sz="4" w:space="0"/>
            </w:tcBorders>
            <w:vAlign w:val="center"/>
          </w:tcPr>
          <w:p w14:paraId="4E24E7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w:t>
            </w:r>
          </w:p>
        </w:tc>
        <w:tc>
          <w:tcPr>
            <w:tcW w:w="709" w:type="dxa"/>
            <w:tcBorders>
              <w:top w:val="nil"/>
              <w:left w:val="nil"/>
              <w:bottom w:val="single" w:color="auto" w:sz="4" w:space="0"/>
              <w:right w:val="single" w:color="auto" w:sz="4" w:space="0"/>
            </w:tcBorders>
            <w:vAlign w:val="center"/>
          </w:tcPr>
          <w:p w14:paraId="2B2CE8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1D55A0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9FF635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D3E18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154 </w:t>
            </w:r>
          </w:p>
        </w:tc>
        <w:tc>
          <w:tcPr>
            <w:tcW w:w="1701" w:type="dxa"/>
            <w:tcBorders>
              <w:top w:val="nil"/>
              <w:left w:val="nil"/>
              <w:bottom w:val="single" w:color="auto" w:sz="4" w:space="0"/>
              <w:right w:val="single" w:color="auto" w:sz="4" w:space="0"/>
            </w:tcBorders>
            <w:vAlign w:val="center"/>
          </w:tcPr>
          <w:p w14:paraId="48785F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2234AEB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2AF7A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7EE1F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56A8EC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7C34D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10156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697E94C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53DA23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8D477C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155 </w:t>
            </w:r>
          </w:p>
        </w:tc>
        <w:tc>
          <w:tcPr>
            <w:tcW w:w="1701" w:type="dxa"/>
            <w:tcBorders>
              <w:top w:val="nil"/>
              <w:left w:val="nil"/>
              <w:bottom w:val="single" w:color="auto" w:sz="4" w:space="0"/>
              <w:right w:val="single" w:color="auto" w:sz="4" w:space="0"/>
            </w:tcBorders>
            <w:vAlign w:val="center"/>
          </w:tcPr>
          <w:p w14:paraId="52428DA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运行状态异常</w:t>
            </w:r>
          </w:p>
        </w:tc>
        <w:tc>
          <w:tcPr>
            <w:tcW w:w="993" w:type="dxa"/>
            <w:tcBorders>
              <w:top w:val="nil"/>
              <w:left w:val="nil"/>
              <w:bottom w:val="single" w:color="auto" w:sz="4" w:space="0"/>
              <w:right w:val="single" w:color="auto" w:sz="4" w:space="0"/>
            </w:tcBorders>
            <w:vAlign w:val="center"/>
          </w:tcPr>
          <w:p w14:paraId="4E20AC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8A10AF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A915F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1BF58C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系统自诊断</w:t>
            </w:r>
          </w:p>
        </w:tc>
        <w:tc>
          <w:tcPr>
            <w:tcW w:w="850" w:type="dxa"/>
            <w:tcBorders>
              <w:top w:val="nil"/>
              <w:left w:val="nil"/>
              <w:bottom w:val="single" w:color="auto" w:sz="4" w:space="0"/>
              <w:right w:val="single" w:color="auto" w:sz="4" w:space="0"/>
            </w:tcBorders>
            <w:vAlign w:val="center"/>
          </w:tcPr>
          <w:p w14:paraId="63AFB8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25E32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5958252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B78077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7FF88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156 </w:t>
            </w:r>
          </w:p>
        </w:tc>
        <w:tc>
          <w:tcPr>
            <w:tcW w:w="1701" w:type="dxa"/>
            <w:tcBorders>
              <w:top w:val="nil"/>
              <w:left w:val="nil"/>
              <w:bottom w:val="single" w:color="auto" w:sz="4" w:space="0"/>
              <w:right w:val="single" w:color="auto" w:sz="4" w:space="0"/>
            </w:tcBorders>
            <w:vAlign w:val="center"/>
          </w:tcPr>
          <w:p w14:paraId="2025B4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PT运行状态异常</w:t>
            </w:r>
          </w:p>
        </w:tc>
        <w:tc>
          <w:tcPr>
            <w:tcW w:w="993" w:type="dxa"/>
            <w:tcBorders>
              <w:top w:val="nil"/>
              <w:left w:val="nil"/>
              <w:bottom w:val="single" w:color="auto" w:sz="4" w:space="0"/>
              <w:right w:val="single" w:color="auto" w:sz="4" w:space="0"/>
            </w:tcBorders>
            <w:vAlign w:val="center"/>
          </w:tcPr>
          <w:p w14:paraId="31EA63F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9D177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F7CACB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2219F4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879F0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FDD58C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3CE3D4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F678EF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5F70A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157 </w:t>
            </w:r>
          </w:p>
        </w:tc>
        <w:tc>
          <w:tcPr>
            <w:tcW w:w="1701" w:type="dxa"/>
            <w:tcBorders>
              <w:top w:val="nil"/>
              <w:left w:val="nil"/>
              <w:bottom w:val="single" w:color="auto" w:sz="4" w:space="0"/>
              <w:right w:val="single" w:color="auto" w:sz="4" w:space="0"/>
            </w:tcBorders>
            <w:vAlign w:val="center"/>
          </w:tcPr>
          <w:p w14:paraId="4BB8A6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CT运行状态异常</w:t>
            </w:r>
          </w:p>
        </w:tc>
        <w:tc>
          <w:tcPr>
            <w:tcW w:w="993" w:type="dxa"/>
            <w:tcBorders>
              <w:top w:val="nil"/>
              <w:left w:val="nil"/>
              <w:bottom w:val="single" w:color="auto" w:sz="4" w:space="0"/>
              <w:right w:val="single" w:color="auto" w:sz="4" w:space="0"/>
            </w:tcBorders>
            <w:vAlign w:val="center"/>
          </w:tcPr>
          <w:p w14:paraId="65ED97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9417D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85562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8927B2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132F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FD604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472F43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B20C30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7CB92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158 </w:t>
            </w:r>
          </w:p>
        </w:tc>
        <w:tc>
          <w:tcPr>
            <w:tcW w:w="1701" w:type="dxa"/>
            <w:tcBorders>
              <w:top w:val="nil"/>
              <w:left w:val="nil"/>
              <w:bottom w:val="single" w:color="auto" w:sz="4" w:space="0"/>
              <w:right w:val="single" w:color="auto" w:sz="4" w:space="0"/>
            </w:tcBorders>
            <w:vAlign w:val="center"/>
          </w:tcPr>
          <w:p w14:paraId="5394EB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40F13A6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C79EA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1AF7C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188327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6512A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9C1E2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59303B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581D75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FE16D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159 </w:t>
            </w:r>
          </w:p>
        </w:tc>
        <w:tc>
          <w:tcPr>
            <w:tcW w:w="1701" w:type="dxa"/>
            <w:tcBorders>
              <w:top w:val="nil"/>
              <w:left w:val="nil"/>
              <w:bottom w:val="single" w:color="auto" w:sz="4" w:space="0"/>
              <w:right w:val="single" w:color="auto" w:sz="4" w:space="0"/>
            </w:tcBorders>
            <w:vAlign w:val="center"/>
          </w:tcPr>
          <w:p w14:paraId="6BEDD5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1040C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039692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A1044B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333FE6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27971F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4C3C7E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37D6478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EFD2AE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59B5F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160 </w:t>
            </w:r>
          </w:p>
        </w:tc>
        <w:tc>
          <w:tcPr>
            <w:tcW w:w="1701" w:type="dxa"/>
            <w:tcBorders>
              <w:top w:val="nil"/>
              <w:left w:val="nil"/>
              <w:bottom w:val="single" w:color="auto" w:sz="4" w:space="0"/>
              <w:right w:val="single" w:color="auto" w:sz="4" w:space="0"/>
            </w:tcBorders>
            <w:vAlign w:val="center"/>
          </w:tcPr>
          <w:p w14:paraId="1ACC2B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B2528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F7B17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5BD0C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5E2628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0ECD7E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4BBBC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7B13F7E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4CF369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1B0B1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161 </w:t>
            </w:r>
          </w:p>
        </w:tc>
        <w:tc>
          <w:tcPr>
            <w:tcW w:w="1701" w:type="dxa"/>
            <w:tcBorders>
              <w:top w:val="nil"/>
              <w:left w:val="nil"/>
              <w:bottom w:val="single" w:color="auto" w:sz="4" w:space="0"/>
              <w:right w:val="single" w:color="auto" w:sz="4" w:space="0"/>
            </w:tcBorders>
            <w:vAlign w:val="center"/>
          </w:tcPr>
          <w:p w14:paraId="7F5474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4EA3DE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C329AD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B5A8C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1EB974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7DD96C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463686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665EC60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C7F229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F9338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162 </w:t>
            </w:r>
          </w:p>
        </w:tc>
        <w:tc>
          <w:tcPr>
            <w:tcW w:w="1701" w:type="dxa"/>
            <w:tcBorders>
              <w:top w:val="nil"/>
              <w:left w:val="nil"/>
              <w:bottom w:val="single" w:color="auto" w:sz="4" w:space="0"/>
              <w:right w:val="single" w:color="auto" w:sz="4" w:space="0"/>
            </w:tcBorders>
            <w:vAlign w:val="center"/>
          </w:tcPr>
          <w:p w14:paraId="0B1EE5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47EA03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5FCF71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7A363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5ABA81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44657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66D8DE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2A03971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22C687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BB749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163 </w:t>
            </w:r>
          </w:p>
        </w:tc>
        <w:tc>
          <w:tcPr>
            <w:tcW w:w="1701" w:type="dxa"/>
            <w:tcBorders>
              <w:top w:val="nil"/>
              <w:left w:val="nil"/>
              <w:bottom w:val="single" w:color="auto" w:sz="4" w:space="0"/>
              <w:right w:val="single" w:color="auto" w:sz="4" w:space="0"/>
            </w:tcBorders>
            <w:vAlign w:val="center"/>
          </w:tcPr>
          <w:p w14:paraId="3EA55E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0878C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9C3C8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A2D12B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6B8AE8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17B536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19C1E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78A6704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A28C85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E5976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164 </w:t>
            </w:r>
          </w:p>
        </w:tc>
        <w:tc>
          <w:tcPr>
            <w:tcW w:w="1701" w:type="dxa"/>
            <w:tcBorders>
              <w:top w:val="nil"/>
              <w:left w:val="nil"/>
              <w:bottom w:val="single" w:color="auto" w:sz="4" w:space="0"/>
              <w:right w:val="single" w:color="auto" w:sz="4" w:space="0"/>
            </w:tcBorders>
            <w:vAlign w:val="center"/>
          </w:tcPr>
          <w:p w14:paraId="45427B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D00A1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0DFA1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C78CC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4ADD4A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4952C6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7BF6635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E4B62B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71248F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60BE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165 </w:t>
            </w:r>
          </w:p>
        </w:tc>
        <w:tc>
          <w:tcPr>
            <w:tcW w:w="1701" w:type="dxa"/>
            <w:tcBorders>
              <w:top w:val="nil"/>
              <w:left w:val="nil"/>
              <w:bottom w:val="single" w:color="auto" w:sz="4" w:space="0"/>
              <w:right w:val="single" w:color="auto" w:sz="4" w:space="0"/>
            </w:tcBorders>
            <w:vAlign w:val="center"/>
          </w:tcPr>
          <w:p w14:paraId="6DC357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27F454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1689E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E91414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424DBC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332175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6D53EF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40EE9F5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EE47B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9BEE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166 </w:t>
            </w:r>
          </w:p>
        </w:tc>
        <w:tc>
          <w:tcPr>
            <w:tcW w:w="1701" w:type="dxa"/>
            <w:tcBorders>
              <w:top w:val="nil"/>
              <w:left w:val="nil"/>
              <w:bottom w:val="single" w:color="auto" w:sz="4" w:space="0"/>
              <w:right w:val="single" w:color="auto" w:sz="4" w:space="0"/>
            </w:tcBorders>
            <w:vAlign w:val="center"/>
          </w:tcPr>
          <w:p w14:paraId="77A521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52265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26A11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A2D49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6B74C70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6A798C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6814BE9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21E1A11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28A7B2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F0D8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167 </w:t>
            </w:r>
          </w:p>
        </w:tc>
        <w:tc>
          <w:tcPr>
            <w:tcW w:w="1701" w:type="dxa"/>
            <w:tcBorders>
              <w:top w:val="nil"/>
              <w:left w:val="nil"/>
              <w:bottom w:val="single" w:color="auto" w:sz="4" w:space="0"/>
              <w:right w:val="single" w:color="auto" w:sz="4" w:space="0"/>
            </w:tcBorders>
            <w:vAlign w:val="center"/>
          </w:tcPr>
          <w:p w14:paraId="7154C2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0FBC309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E4896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2E2C4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45AE71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78AC08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94634F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5F9DD94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9F8CDB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4E06C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168 </w:t>
            </w:r>
          </w:p>
        </w:tc>
        <w:tc>
          <w:tcPr>
            <w:tcW w:w="1701" w:type="dxa"/>
            <w:tcBorders>
              <w:top w:val="nil"/>
              <w:left w:val="nil"/>
              <w:bottom w:val="single" w:color="auto" w:sz="4" w:space="0"/>
              <w:right w:val="single" w:color="auto" w:sz="4" w:space="0"/>
            </w:tcBorders>
            <w:vAlign w:val="center"/>
          </w:tcPr>
          <w:p w14:paraId="7504B7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11BEA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4C2B7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BD4FB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0722A7E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08971E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774640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5F1F32F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E53E30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F7F19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169 </w:t>
            </w:r>
          </w:p>
        </w:tc>
        <w:tc>
          <w:tcPr>
            <w:tcW w:w="1701" w:type="dxa"/>
            <w:tcBorders>
              <w:top w:val="nil"/>
              <w:left w:val="nil"/>
              <w:bottom w:val="single" w:color="auto" w:sz="4" w:space="0"/>
              <w:right w:val="single" w:color="auto" w:sz="4" w:space="0"/>
            </w:tcBorders>
            <w:vAlign w:val="center"/>
          </w:tcPr>
          <w:p w14:paraId="5122ED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B4310F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F84D8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709375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0EAAB6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2D9E50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8A057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F5B9A1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2FE78D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A32A9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170 </w:t>
            </w:r>
          </w:p>
        </w:tc>
        <w:tc>
          <w:tcPr>
            <w:tcW w:w="1701" w:type="dxa"/>
            <w:tcBorders>
              <w:top w:val="nil"/>
              <w:left w:val="nil"/>
              <w:bottom w:val="single" w:color="auto" w:sz="4" w:space="0"/>
              <w:right w:val="single" w:color="auto" w:sz="4" w:space="0"/>
            </w:tcBorders>
            <w:vAlign w:val="center"/>
          </w:tcPr>
          <w:p w14:paraId="6102D1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1A599A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35740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BA858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347D22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21F204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3D624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BD7D636">
        <w:tblPrEx>
          <w:tblLayout w:type="fixed"/>
        </w:tblPrEx>
        <w:trPr>
          <w:trHeight w:val="270" w:hRule="atLeast"/>
          <w:jc w:val="center"/>
        </w:trPr>
        <w:tc>
          <w:tcPr>
            <w:tcW w:w="846" w:type="dxa"/>
            <w:vMerge w:val="restart"/>
            <w:tcBorders>
              <w:top w:val="nil"/>
              <w:left w:val="single" w:color="auto" w:sz="4" w:space="0"/>
              <w:bottom w:val="single" w:color="auto" w:sz="4" w:space="0"/>
              <w:right w:val="single" w:color="auto" w:sz="4" w:space="0"/>
            </w:tcBorders>
            <w:vAlign w:val="center"/>
          </w:tcPr>
          <w:p w14:paraId="6BD38A4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间隔2</w:t>
            </w:r>
          </w:p>
        </w:tc>
        <w:tc>
          <w:tcPr>
            <w:tcW w:w="850" w:type="dxa"/>
            <w:tcBorders>
              <w:top w:val="nil"/>
              <w:left w:val="nil"/>
              <w:bottom w:val="single" w:color="auto" w:sz="4" w:space="0"/>
              <w:right w:val="single" w:color="auto" w:sz="4" w:space="0"/>
            </w:tcBorders>
            <w:vAlign w:val="center"/>
          </w:tcPr>
          <w:p w14:paraId="220DA5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171 </w:t>
            </w:r>
          </w:p>
        </w:tc>
        <w:tc>
          <w:tcPr>
            <w:tcW w:w="1701" w:type="dxa"/>
            <w:tcBorders>
              <w:top w:val="nil"/>
              <w:left w:val="nil"/>
              <w:bottom w:val="single" w:color="auto" w:sz="4" w:space="0"/>
              <w:right w:val="single" w:color="auto" w:sz="4" w:space="0"/>
            </w:tcBorders>
            <w:vAlign w:val="center"/>
          </w:tcPr>
          <w:p w14:paraId="1A3D95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常规保护投入</w:t>
            </w:r>
          </w:p>
        </w:tc>
        <w:tc>
          <w:tcPr>
            <w:tcW w:w="993" w:type="dxa"/>
            <w:tcBorders>
              <w:top w:val="nil"/>
              <w:left w:val="nil"/>
              <w:bottom w:val="single" w:color="auto" w:sz="4" w:space="0"/>
              <w:right w:val="single" w:color="auto" w:sz="4" w:space="0"/>
            </w:tcBorders>
            <w:vAlign w:val="center"/>
          </w:tcPr>
          <w:p w14:paraId="02D353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49DF6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F071B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57FFAB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功能软压板</w:t>
            </w:r>
          </w:p>
        </w:tc>
        <w:tc>
          <w:tcPr>
            <w:tcW w:w="850" w:type="dxa"/>
            <w:tcBorders>
              <w:top w:val="nil"/>
              <w:left w:val="nil"/>
              <w:bottom w:val="single" w:color="auto" w:sz="4" w:space="0"/>
              <w:right w:val="single" w:color="auto" w:sz="4" w:space="0"/>
            </w:tcBorders>
            <w:vAlign w:val="center"/>
          </w:tcPr>
          <w:p w14:paraId="08EE6C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070543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CA89CC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543134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6D6D7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172 </w:t>
            </w:r>
          </w:p>
        </w:tc>
        <w:tc>
          <w:tcPr>
            <w:tcW w:w="1701" w:type="dxa"/>
            <w:tcBorders>
              <w:top w:val="nil"/>
              <w:left w:val="nil"/>
              <w:bottom w:val="single" w:color="auto" w:sz="4" w:space="0"/>
              <w:right w:val="single" w:color="auto" w:sz="4" w:space="0"/>
            </w:tcBorders>
            <w:vAlign w:val="center"/>
          </w:tcPr>
          <w:p w14:paraId="7DF3227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自动重合闸投入</w:t>
            </w:r>
          </w:p>
        </w:tc>
        <w:tc>
          <w:tcPr>
            <w:tcW w:w="993" w:type="dxa"/>
            <w:tcBorders>
              <w:top w:val="nil"/>
              <w:left w:val="nil"/>
              <w:bottom w:val="single" w:color="auto" w:sz="4" w:space="0"/>
              <w:right w:val="single" w:color="auto" w:sz="4" w:space="0"/>
            </w:tcBorders>
            <w:vAlign w:val="center"/>
          </w:tcPr>
          <w:p w14:paraId="69AFCB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0B828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5EEF67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7B8334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BE3B9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AE682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613EAD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47D390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DC0050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173 </w:t>
            </w:r>
          </w:p>
        </w:tc>
        <w:tc>
          <w:tcPr>
            <w:tcW w:w="1701" w:type="dxa"/>
            <w:tcBorders>
              <w:top w:val="nil"/>
              <w:left w:val="nil"/>
              <w:bottom w:val="single" w:color="auto" w:sz="4" w:space="0"/>
              <w:right w:val="single" w:color="auto" w:sz="4" w:space="0"/>
            </w:tcBorders>
            <w:vAlign w:val="center"/>
          </w:tcPr>
          <w:p w14:paraId="77F309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就地馈线自动化投入</w:t>
            </w:r>
          </w:p>
        </w:tc>
        <w:tc>
          <w:tcPr>
            <w:tcW w:w="993" w:type="dxa"/>
            <w:tcBorders>
              <w:top w:val="nil"/>
              <w:left w:val="nil"/>
              <w:bottom w:val="single" w:color="auto" w:sz="4" w:space="0"/>
              <w:right w:val="single" w:color="auto" w:sz="4" w:space="0"/>
            </w:tcBorders>
            <w:vAlign w:val="center"/>
          </w:tcPr>
          <w:p w14:paraId="326909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848DA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0FFA0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974B8A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F301E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1338A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6E6F98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DEE320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7B3C7C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174 </w:t>
            </w:r>
          </w:p>
        </w:tc>
        <w:tc>
          <w:tcPr>
            <w:tcW w:w="1701" w:type="dxa"/>
            <w:tcBorders>
              <w:top w:val="nil"/>
              <w:left w:val="nil"/>
              <w:bottom w:val="single" w:color="auto" w:sz="4" w:space="0"/>
              <w:right w:val="single" w:color="auto" w:sz="4" w:space="0"/>
            </w:tcBorders>
            <w:vAlign w:val="center"/>
          </w:tcPr>
          <w:p w14:paraId="30C6C88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智能分布式投入</w:t>
            </w:r>
          </w:p>
        </w:tc>
        <w:tc>
          <w:tcPr>
            <w:tcW w:w="993" w:type="dxa"/>
            <w:tcBorders>
              <w:top w:val="nil"/>
              <w:left w:val="nil"/>
              <w:bottom w:val="single" w:color="auto" w:sz="4" w:space="0"/>
              <w:right w:val="single" w:color="auto" w:sz="4" w:space="0"/>
            </w:tcBorders>
            <w:vAlign w:val="center"/>
          </w:tcPr>
          <w:p w14:paraId="539C4A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0890B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E2956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5C4C12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7EA13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1E8DFDC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54308D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4F2050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EFFB1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175 </w:t>
            </w:r>
          </w:p>
        </w:tc>
        <w:tc>
          <w:tcPr>
            <w:tcW w:w="1701" w:type="dxa"/>
            <w:tcBorders>
              <w:top w:val="nil"/>
              <w:left w:val="nil"/>
              <w:bottom w:val="single" w:color="auto" w:sz="4" w:space="0"/>
              <w:right w:val="single" w:color="auto" w:sz="4" w:space="0"/>
            </w:tcBorders>
            <w:vAlign w:val="center"/>
          </w:tcPr>
          <w:p w14:paraId="09FCBB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同期合闸投入</w:t>
            </w:r>
          </w:p>
        </w:tc>
        <w:tc>
          <w:tcPr>
            <w:tcW w:w="993" w:type="dxa"/>
            <w:tcBorders>
              <w:top w:val="nil"/>
              <w:left w:val="nil"/>
              <w:bottom w:val="single" w:color="auto" w:sz="4" w:space="0"/>
              <w:right w:val="single" w:color="auto" w:sz="4" w:space="0"/>
            </w:tcBorders>
            <w:vAlign w:val="center"/>
          </w:tcPr>
          <w:p w14:paraId="2B4794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517B2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E1301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2C1BD2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AF8B0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4AC5F40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D46EF9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0B9608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90E78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176 </w:t>
            </w:r>
          </w:p>
        </w:tc>
        <w:tc>
          <w:tcPr>
            <w:tcW w:w="1701" w:type="dxa"/>
            <w:tcBorders>
              <w:top w:val="nil"/>
              <w:left w:val="nil"/>
              <w:bottom w:val="single" w:color="auto" w:sz="4" w:space="0"/>
              <w:right w:val="single" w:color="auto" w:sz="4" w:space="0"/>
            </w:tcBorders>
            <w:vAlign w:val="center"/>
          </w:tcPr>
          <w:p w14:paraId="4A4C5E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自动解列投入</w:t>
            </w:r>
          </w:p>
        </w:tc>
        <w:tc>
          <w:tcPr>
            <w:tcW w:w="993" w:type="dxa"/>
            <w:tcBorders>
              <w:top w:val="nil"/>
              <w:left w:val="nil"/>
              <w:bottom w:val="single" w:color="auto" w:sz="4" w:space="0"/>
              <w:right w:val="single" w:color="auto" w:sz="4" w:space="0"/>
            </w:tcBorders>
            <w:vAlign w:val="center"/>
          </w:tcPr>
          <w:p w14:paraId="6FF62C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D2519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42370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860FEA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3E4EB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981EF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991D40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1B2606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98C33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177 </w:t>
            </w:r>
          </w:p>
        </w:tc>
        <w:tc>
          <w:tcPr>
            <w:tcW w:w="1701" w:type="dxa"/>
            <w:tcBorders>
              <w:top w:val="nil"/>
              <w:left w:val="nil"/>
              <w:bottom w:val="single" w:color="auto" w:sz="4" w:space="0"/>
              <w:right w:val="single" w:color="auto" w:sz="4" w:space="0"/>
            </w:tcBorders>
            <w:vAlign w:val="center"/>
          </w:tcPr>
          <w:p w14:paraId="2BFC6F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小电流接地保护投入</w:t>
            </w:r>
          </w:p>
        </w:tc>
        <w:tc>
          <w:tcPr>
            <w:tcW w:w="993" w:type="dxa"/>
            <w:tcBorders>
              <w:top w:val="nil"/>
              <w:left w:val="nil"/>
              <w:bottom w:val="single" w:color="auto" w:sz="4" w:space="0"/>
              <w:right w:val="single" w:color="auto" w:sz="4" w:space="0"/>
            </w:tcBorders>
            <w:vAlign w:val="center"/>
          </w:tcPr>
          <w:p w14:paraId="67AE5A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EAE1E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95B6F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4760E6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3977A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F188F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517F79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E83E01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DBAA9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178 </w:t>
            </w:r>
          </w:p>
        </w:tc>
        <w:tc>
          <w:tcPr>
            <w:tcW w:w="1701" w:type="dxa"/>
            <w:tcBorders>
              <w:top w:val="nil"/>
              <w:left w:val="nil"/>
              <w:bottom w:val="single" w:color="auto" w:sz="4" w:space="0"/>
              <w:right w:val="single" w:color="auto" w:sz="4" w:space="0"/>
            </w:tcBorders>
            <w:vAlign w:val="center"/>
          </w:tcPr>
          <w:p w14:paraId="1D9BD9C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线路断线告警投入</w:t>
            </w:r>
          </w:p>
        </w:tc>
        <w:tc>
          <w:tcPr>
            <w:tcW w:w="993" w:type="dxa"/>
            <w:tcBorders>
              <w:top w:val="nil"/>
              <w:left w:val="nil"/>
              <w:bottom w:val="single" w:color="auto" w:sz="4" w:space="0"/>
              <w:right w:val="single" w:color="auto" w:sz="4" w:space="0"/>
            </w:tcBorders>
            <w:vAlign w:val="center"/>
          </w:tcPr>
          <w:p w14:paraId="1E6BE6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0E249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570CB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0CAF68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93432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166B6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513F89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1A800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07D9C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179 </w:t>
            </w:r>
          </w:p>
        </w:tc>
        <w:tc>
          <w:tcPr>
            <w:tcW w:w="1701" w:type="dxa"/>
            <w:tcBorders>
              <w:top w:val="nil"/>
              <w:left w:val="nil"/>
              <w:bottom w:val="single" w:color="auto" w:sz="4" w:space="0"/>
              <w:right w:val="single" w:color="auto" w:sz="4" w:space="0"/>
            </w:tcBorders>
            <w:vAlign w:val="center"/>
          </w:tcPr>
          <w:p w14:paraId="574B13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不停电传动投入</w:t>
            </w:r>
          </w:p>
        </w:tc>
        <w:tc>
          <w:tcPr>
            <w:tcW w:w="993" w:type="dxa"/>
            <w:tcBorders>
              <w:top w:val="nil"/>
              <w:left w:val="nil"/>
              <w:bottom w:val="single" w:color="auto" w:sz="4" w:space="0"/>
              <w:right w:val="single" w:color="auto" w:sz="4" w:space="0"/>
            </w:tcBorders>
            <w:vAlign w:val="center"/>
          </w:tcPr>
          <w:p w14:paraId="18DCB7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60E35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8C959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D05C29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14750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C28F3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8CCCD4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CC90D6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0E0B1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180 </w:t>
            </w:r>
          </w:p>
        </w:tc>
        <w:tc>
          <w:tcPr>
            <w:tcW w:w="1701" w:type="dxa"/>
            <w:tcBorders>
              <w:top w:val="nil"/>
              <w:left w:val="nil"/>
              <w:bottom w:val="single" w:color="auto" w:sz="4" w:space="0"/>
              <w:right w:val="single" w:color="auto" w:sz="4" w:space="0"/>
            </w:tcBorders>
            <w:vAlign w:val="center"/>
          </w:tcPr>
          <w:p w14:paraId="7CD4C67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自动化功能总投退软压板</w:t>
            </w:r>
          </w:p>
        </w:tc>
        <w:tc>
          <w:tcPr>
            <w:tcW w:w="993" w:type="dxa"/>
            <w:tcBorders>
              <w:top w:val="nil"/>
              <w:left w:val="nil"/>
              <w:bottom w:val="single" w:color="auto" w:sz="4" w:space="0"/>
              <w:right w:val="single" w:color="auto" w:sz="4" w:space="0"/>
            </w:tcBorders>
            <w:vAlign w:val="center"/>
          </w:tcPr>
          <w:p w14:paraId="3703CF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26306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49C56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019CEC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运行软压板</w:t>
            </w:r>
          </w:p>
        </w:tc>
        <w:tc>
          <w:tcPr>
            <w:tcW w:w="850" w:type="dxa"/>
            <w:tcBorders>
              <w:top w:val="nil"/>
              <w:left w:val="nil"/>
              <w:bottom w:val="single" w:color="auto" w:sz="4" w:space="0"/>
              <w:right w:val="single" w:color="auto" w:sz="4" w:space="0"/>
            </w:tcBorders>
            <w:vAlign w:val="center"/>
          </w:tcPr>
          <w:p w14:paraId="07EFA24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24DB8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E6187D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CA50ED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77FA6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181 </w:t>
            </w:r>
          </w:p>
        </w:tc>
        <w:tc>
          <w:tcPr>
            <w:tcW w:w="1701" w:type="dxa"/>
            <w:tcBorders>
              <w:top w:val="nil"/>
              <w:left w:val="nil"/>
              <w:bottom w:val="single" w:color="auto" w:sz="4" w:space="0"/>
              <w:right w:val="single" w:color="auto" w:sz="4" w:space="0"/>
            </w:tcBorders>
            <w:vAlign w:val="center"/>
          </w:tcPr>
          <w:p w14:paraId="36811B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自动化功能总出口软压板</w:t>
            </w:r>
          </w:p>
        </w:tc>
        <w:tc>
          <w:tcPr>
            <w:tcW w:w="993" w:type="dxa"/>
            <w:tcBorders>
              <w:top w:val="nil"/>
              <w:left w:val="nil"/>
              <w:bottom w:val="single" w:color="auto" w:sz="4" w:space="0"/>
              <w:right w:val="single" w:color="auto" w:sz="4" w:space="0"/>
            </w:tcBorders>
            <w:vAlign w:val="center"/>
          </w:tcPr>
          <w:p w14:paraId="3B0375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A383AF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19E84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F9662D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0C19A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8EA63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240F4C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1B5D98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C42BE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182 </w:t>
            </w:r>
          </w:p>
        </w:tc>
        <w:tc>
          <w:tcPr>
            <w:tcW w:w="1701" w:type="dxa"/>
            <w:tcBorders>
              <w:top w:val="nil"/>
              <w:left w:val="nil"/>
              <w:bottom w:val="single" w:color="auto" w:sz="4" w:space="0"/>
              <w:right w:val="single" w:color="auto" w:sz="4" w:space="0"/>
            </w:tcBorders>
            <w:vAlign w:val="center"/>
          </w:tcPr>
          <w:p w14:paraId="60D72B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重合闸软压板</w:t>
            </w:r>
          </w:p>
        </w:tc>
        <w:tc>
          <w:tcPr>
            <w:tcW w:w="993" w:type="dxa"/>
            <w:tcBorders>
              <w:top w:val="nil"/>
              <w:left w:val="nil"/>
              <w:bottom w:val="single" w:color="auto" w:sz="4" w:space="0"/>
              <w:right w:val="single" w:color="auto" w:sz="4" w:space="0"/>
            </w:tcBorders>
            <w:vAlign w:val="center"/>
          </w:tcPr>
          <w:p w14:paraId="044ECB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08556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4912F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D65F5A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B266F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C1A90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41E435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24A9B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84DEE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183 </w:t>
            </w:r>
          </w:p>
        </w:tc>
        <w:tc>
          <w:tcPr>
            <w:tcW w:w="1701" w:type="dxa"/>
            <w:tcBorders>
              <w:top w:val="nil"/>
              <w:left w:val="nil"/>
              <w:bottom w:val="single" w:color="auto" w:sz="4" w:space="0"/>
              <w:right w:val="single" w:color="auto" w:sz="4" w:space="0"/>
            </w:tcBorders>
            <w:vAlign w:val="center"/>
          </w:tcPr>
          <w:p w14:paraId="2A55EF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远程运维投入</w:t>
            </w:r>
          </w:p>
        </w:tc>
        <w:tc>
          <w:tcPr>
            <w:tcW w:w="993" w:type="dxa"/>
            <w:tcBorders>
              <w:top w:val="nil"/>
              <w:left w:val="nil"/>
              <w:bottom w:val="single" w:color="auto" w:sz="4" w:space="0"/>
              <w:right w:val="single" w:color="auto" w:sz="4" w:space="0"/>
            </w:tcBorders>
            <w:vAlign w:val="center"/>
          </w:tcPr>
          <w:p w14:paraId="4E7051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FFF2A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8FCF81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E6C398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032F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696F2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7970B1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E829A9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A054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184 </w:t>
            </w:r>
          </w:p>
        </w:tc>
        <w:tc>
          <w:tcPr>
            <w:tcW w:w="1701" w:type="dxa"/>
            <w:tcBorders>
              <w:top w:val="nil"/>
              <w:left w:val="nil"/>
              <w:bottom w:val="single" w:color="auto" w:sz="4" w:space="0"/>
              <w:right w:val="single" w:color="auto" w:sz="4" w:space="0"/>
            </w:tcBorders>
            <w:vAlign w:val="center"/>
          </w:tcPr>
          <w:p w14:paraId="1B2DCA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7947D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A5CCB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CC496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59FE34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A01C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29640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4AD5536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84DE45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5AAC6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185 </w:t>
            </w:r>
          </w:p>
        </w:tc>
        <w:tc>
          <w:tcPr>
            <w:tcW w:w="1701" w:type="dxa"/>
            <w:tcBorders>
              <w:top w:val="nil"/>
              <w:left w:val="nil"/>
              <w:bottom w:val="single" w:color="auto" w:sz="4" w:space="0"/>
              <w:right w:val="single" w:color="auto" w:sz="4" w:space="0"/>
            </w:tcBorders>
            <w:vAlign w:val="center"/>
          </w:tcPr>
          <w:p w14:paraId="2A1252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自动化功能投入</w:t>
            </w:r>
          </w:p>
        </w:tc>
        <w:tc>
          <w:tcPr>
            <w:tcW w:w="993" w:type="dxa"/>
            <w:tcBorders>
              <w:top w:val="nil"/>
              <w:left w:val="nil"/>
              <w:bottom w:val="single" w:color="auto" w:sz="4" w:space="0"/>
              <w:right w:val="single" w:color="auto" w:sz="4" w:space="0"/>
            </w:tcBorders>
            <w:vAlign w:val="center"/>
          </w:tcPr>
          <w:p w14:paraId="41576C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C6E2CC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0F150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4D7057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硬压板投退状态</w:t>
            </w:r>
          </w:p>
        </w:tc>
        <w:tc>
          <w:tcPr>
            <w:tcW w:w="850" w:type="dxa"/>
            <w:tcBorders>
              <w:top w:val="nil"/>
              <w:left w:val="nil"/>
              <w:bottom w:val="single" w:color="auto" w:sz="4" w:space="0"/>
              <w:right w:val="single" w:color="auto" w:sz="4" w:space="0"/>
            </w:tcBorders>
            <w:vAlign w:val="center"/>
          </w:tcPr>
          <w:p w14:paraId="19F0B44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AFAA2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88F638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A073E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498FB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186 </w:t>
            </w:r>
          </w:p>
        </w:tc>
        <w:tc>
          <w:tcPr>
            <w:tcW w:w="1701" w:type="dxa"/>
            <w:tcBorders>
              <w:top w:val="nil"/>
              <w:left w:val="nil"/>
              <w:bottom w:val="single" w:color="auto" w:sz="4" w:space="0"/>
              <w:right w:val="single" w:color="auto" w:sz="4" w:space="0"/>
            </w:tcBorders>
            <w:vAlign w:val="center"/>
          </w:tcPr>
          <w:p w14:paraId="69CF16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就地/远方（置于远方）</w:t>
            </w:r>
          </w:p>
        </w:tc>
        <w:tc>
          <w:tcPr>
            <w:tcW w:w="993" w:type="dxa"/>
            <w:tcBorders>
              <w:top w:val="nil"/>
              <w:left w:val="nil"/>
              <w:bottom w:val="single" w:color="auto" w:sz="4" w:space="0"/>
              <w:right w:val="single" w:color="auto" w:sz="4" w:space="0"/>
            </w:tcBorders>
            <w:vAlign w:val="center"/>
          </w:tcPr>
          <w:p w14:paraId="3C2D1D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09F04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6F2B4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A23DE2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D86E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4BE287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6974A7E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80DC2F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AF68FB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187 </w:t>
            </w:r>
          </w:p>
        </w:tc>
        <w:tc>
          <w:tcPr>
            <w:tcW w:w="1701" w:type="dxa"/>
            <w:tcBorders>
              <w:top w:val="nil"/>
              <w:left w:val="nil"/>
              <w:bottom w:val="single" w:color="auto" w:sz="4" w:space="0"/>
              <w:right w:val="single" w:color="auto" w:sz="4" w:space="0"/>
            </w:tcBorders>
            <w:vAlign w:val="center"/>
          </w:tcPr>
          <w:p w14:paraId="6ED2A28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0B0A0D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7F6AF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7E379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3E191A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F2E49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9A6E2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71A608A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A8D2B8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779E6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188 </w:t>
            </w:r>
          </w:p>
        </w:tc>
        <w:tc>
          <w:tcPr>
            <w:tcW w:w="1701" w:type="dxa"/>
            <w:tcBorders>
              <w:top w:val="nil"/>
              <w:left w:val="nil"/>
              <w:bottom w:val="single" w:color="auto" w:sz="4" w:space="0"/>
              <w:right w:val="single" w:color="auto" w:sz="4" w:space="0"/>
            </w:tcBorders>
            <w:vAlign w:val="center"/>
          </w:tcPr>
          <w:p w14:paraId="06150F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开关合位</w:t>
            </w:r>
          </w:p>
        </w:tc>
        <w:tc>
          <w:tcPr>
            <w:tcW w:w="993" w:type="dxa"/>
            <w:tcBorders>
              <w:top w:val="nil"/>
              <w:left w:val="nil"/>
              <w:bottom w:val="single" w:color="auto" w:sz="4" w:space="0"/>
              <w:right w:val="single" w:color="auto" w:sz="4" w:space="0"/>
            </w:tcBorders>
            <w:vAlign w:val="center"/>
          </w:tcPr>
          <w:p w14:paraId="7573168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w:t>
            </w:r>
          </w:p>
        </w:tc>
        <w:tc>
          <w:tcPr>
            <w:tcW w:w="992" w:type="dxa"/>
            <w:tcBorders>
              <w:top w:val="nil"/>
              <w:left w:val="nil"/>
              <w:bottom w:val="single" w:color="auto" w:sz="4" w:space="0"/>
              <w:right w:val="single" w:color="auto" w:sz="4" w:space="0"/>
            </w:tcBorders>
            <w:vAlign w:val="center"/>
          </w:tcPr>
          <w:p w14:paraId="7A0DE39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w:t>
            </w:r>
          </w:p>
        </w:tc>
        <w:tc>
          <w:tcPr>
            <w:tcW w:w="992" w:type="dxa"/>
            <w:tcBorders>
              <w:top w:val="nil"/>
              <w:left w:val="nil"/>
              <w:bottom w:val="single" w:color="auto" w:sz="4" w:space="0"/>
              <w:right w:val="single" w:color="auto" w:sz="4" w:space="0"/>
            </w:tcBorders>
            <w:vAlign w:val="center"/>
          </w:tcPr>
          <w:p w14:paraId="6CEC0D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30A8947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开关状态</w:t>
            </w:r>
          </w:p>
        </w:tc>
        <w:tc>
          <w:tcPr>
            <w:tcW w:w="850" w:type="dxa"/>
            <w:tcBorders>
              <w:top w:val="nil"/>
              <w:left w:val="nil"/>
              <w:bottom w:val="single" w:color="auto" w:sz="4" w:space="0"/>
              <w:right w:val="single" w:color="auto" w:sz="4" w:space="0"/>
            </w:tcBorders>
            <w:vAlign w:val="center"/>
          </w:tcPr>
          <w:p w14:paraId="06857B1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9FE328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241376E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D33FA6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806EF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189 </w:t>
            </w:r>
          </w:p>
        </w:tc>
        <w:tc>
          <w:tcPr>
            <w:tcW w:w="1701" w:type="dxa"/>
            <w:tcBorders>
              <w:top w:val="nil"/>
              <w:left w:val="nil"/>
              <w:bottom w:val="single" w:color="auto" w:sz="4" w:space="0"/>
              <w:right w:val="single" w:color="auto" w:sz="4" w:space="0"/>
            </w:tcBorders>
            <w:vAlign w:val="center"/>
          </w:tcPr>
          <w:p w14:paraId="536C26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开关分位</w:t>
            </w:r>
          </w:p>
        </w:tc>
        <w:tc>
          <w:tcPr>
            <w:tcW w:w="993" w:type="dxa"/>
            <w:tcBorders>
              <w:top w:val="nil"/>
              <w:left w:val="nil"/>
              <w:bottom w:val="single" w:color="auto" w:sz="4" w:space="0"/>
              <w:right w:val="single" w:color="auto" w:sz="4" w:space="0"/>
            </w:tcBorders>
            <w:vAlign w:val="center"/>
          </w:tcPr>
          <w:p w14:paraId="01EC08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w:t>
            </w:r>
          </w:p>
        </w:tc>
        <w:tc>
          <w:tcPr>
            <w:tcW w:w="992" w:type="dxa"/>
            <w:tcBorders>
              <w:top w:val="nil"/>
              <w:left w:val="nil"/>
              <w:bottom w:val="single" w:color="auto" w:sz="4" w:space="0"/>
              <w:right w:val="single" w:color="auto" w:sz="4" w:space="0"/>
            </w:tcBorders>
            <w:vAlign w:val="center"/>
          </w:tcPr>
          <w:p w14:paraId="6F26BAB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w:t>
            </w:r>
          </w:p>
        </w:tc>
        <w:tc>
          <w:tcPr>
            <w:tcW w:w="992" w:type="dxa"/>
            <w:tcBorders>
              <w:top w:val="nil"/>
              <w:left w:val="nil"/>
              <w:bottom w:val="single" w:color="auto" w:sz="4" w:space="0"/>
              <w:right w:val="single" w:color="auto" w:sz="4" w:space="0"/>
            </w:tcBorders>
            <w:vAlign w:val="center"/>
          </w:tcPr>
          <w:p w14:paraId="0B62E6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DA2ED6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CDE96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4437C9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678CD52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9DB675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7E5A4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190 </w:t>
            </w:r>
          </w:p>
        </w:tc>
        <w:tc>
          <w:tcPr>
            <w:tcW w:w="1701" w:type="dxa"/>
            <w:tcBorders>
              <w:top w:val="nil"/>
              <w:left w:val="nil"/>
              <w:bottom w:val="single" w:color="auto" w:sz="4" w:space="0"/>
              <w:right w:val="single" w:color="auto" w:sz="4" w:space="0"/>
            </w:tcBorders>
            <w:vAlign w:val="center"/>
          </w:tcPr>
          <w:p w14:paraId="749BD9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开关未储能</w:t>
            </w:r>
          </w:p>
        </w:tc>
        <w:tc>
          <w:tcPr>
            <w:tcW w:w="993" w:type="dxa"/>
            <w:tcBorders>
              <w:top w:val="nil"/>
              <w:left w:val="nil"/>
              <w:bottom w:val="single" w:color="auto" w:sz="4" w:space="0"/>
              <w:right w:val="single" w:color="auto" w:sz="4" w:space="0"/>
            </w:tcBorders>
            <w:vAlign w:val="center"/>
          </w:tcPr>
          <w:p w14:paraId="04A204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AF340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1B2B4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FF426F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AE28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EB943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1639D7A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21ABE3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449C8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191 </w:t>
            </w:r>
          </w:p>
        </w:tc>
        <w:tc>
          <w:tcPr>
            <w:tcW w:w="1701" w:type="dxa"/>
            <w:tcBorders>
              <w:top w:val="nil"/>
              <w:left w:val="nil"/>
              <w:bottom w:val="single" w:color="auto" w:sz="4" w:space="0"/>
              <w:right w:val="single" w:color="auto" w:sz="4" w:space="0"/>
            </w:tcBorders>
            <w:vAlign w:val="center"/>
          </w:tcPr>
          <w:p w14:paraId="555075A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F7F836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A7400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B1030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BFC846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94002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4647A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51DBF78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3F5B66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F061B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192 </w:t>
            </w:r>
          </w:p>
        </w:tc>
        <w:tc>
          <w:tcPr>
            <w:tcW w:w="1701" w:type="dxa"/>
            <w:tcBorders>
              <w:top w:val="nil"/>
              <w:left w:val="nil"/>
              <w:bottom w:val="single" w:color="auto" w:sz="4" w:space="0"/>
              <w:right w:val="single" w:color="auto" w:sz="4" w:space="0"/>
            </w:tcBorders>
            <w:vAlign w:val="center"/>
          </w:tcPr>
          <w:p w14:paraId="39FA2F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过流I段投入</w:t>
            </w:r>
          </w:p>
        </w:tc>
        <w:tc>
          <w:tcPr>
            <w:tcW w:w="993" w:type="dxa"/>
            <w:tcBorders>
              <w:top w:val="nil"/>
              <w:left w:val="nil"/>
              <w:bottom w:val="single" w:color="auto" w:sz="4" w:space="0"/>
              <w:right w:val="single" w:color="auto" w:sz="4" w:space="0"/>
            </w:tcBorders>
            <w:vAlign w:val="center"/>
          </w:tcPr>
          <w:p w14:paraId="7C6DB1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4EC39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384E13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restart"/>
            <w:tcBorders>
              <w:top w:val="nil"/>
              <w:left w:val="single" w:color="auto" w:sz="4" w:space="0"/>
              <w:bottom w:val="single" w:color="auto" w:sz="4" w:space="0"/>
              <w:right w:val="single" w:color="auto" w:sz="4" w:space="0"/>
            </w:tcBorders>
            <w:vAlign w:val="center"/>
          </w:tcPr>
          <w:p w14:paraId="62FB19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1AC2D36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C2510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721696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D6920F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AA95C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193 </w:t>
            </w:r>
          </w:p>
        </w:tc>
        <w:tc>
          <w:tcPr>
            <w:tcW w:w="1701" w:type="dxa"/>
            <w:tcBorders>
              <w:top w:val="nil"/>
              <w:left w:val="nil"/>
              <w:bottom w:val="single" w:color="auto" w:sz="4" w:space="0"/>
              <w:right w:val="single" w:color="auto" w:sz="4" w:space="0"/>
            </w:tcBorders>
            <w:vAlign w:val="center"/>
          </w:tcPr>
          <w:p w14:paraId="5689FE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过流II段投入</w:t>
            </w:r>
          </w:p>
        </w:tc>
        <w:tc>
          <w:tcPr>
            <w:tcW w:w="993" w:type="dxa"/>
            <w:tcBorders>
              <w:top w:val="nil"/>
              <w:left w:val="nil"/>
              <w:bottom w:val="single" w:color="auto" w:sz="4" w:space="0"/>
              <w:right w:val="single" w:color="auto" w:sz="4" w:space="0"/>
            </w:tcBorders>
            <w:vAlign w:val="center"/>
          </w:tcPr>
          <w:p w14:paraId="304ED6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44C13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43C7E6F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425BEB7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A576B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81BEA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4255D1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8FC8A6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68D7C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194 </w:t>
            </w:r>
          </w:p>
        </w:tc>
        <w:tc>
          <w:tcPr>
            <w:tcW w:w="1701" w:type="dxa"/>
            <w:tcBorders>
              <w:top w:val="nil"/>
              <w:left w:val="nil"/>
              <w:bottom w:val="single" w:color="auto" w:sz="4" w:space="0"/>
              <w:right w:val="single" w:color="auto" w:sz="4" w:space="0"/>
            </w:tcBorders>
            <w:vAlign w:val="center"/>
          </w:tcPr>
          <w:p w14:paraId="610153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过流III段投入</w:t>
            </w:r>
          </w:p>
        </w:tc>
        <w:tc>
          <w:tcPr>
            <w:tcW w:w="993" w:type="dxa"/>
            <w:tcBorders>
              <w:top w:val="nil"/>
              <w:left w:val="nil"/>
              <w:bottom w:val="single" w:color="auto" w:sz="4" w:space="0"/>
              <w:right w:val="single" w:color="auto" w:sz="4" w:space="0"/>
            </w:tcBorders>
            <w:vAlign w:val="center"/>
          </w:tcPr>
          <w:p w14:paraId="0A6F7B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B489E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6FD3135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4435F26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841D5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88BE8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B1373D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9552AC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D3D7F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195 </w:t>
            </w:r>
          </w:p>
        </w:tc>
        <w:tc>
          <w:tcPr>
            <w:tcW w:w="1701" w:type="dxa"/>
            <w:tcBorders>
              <w:top w:val="nil"/>
              <w:left w:val="nil"/>
              <w:bottom w:val="single" w:color="auto" w:sz="4" w:space="0"/>
              <w:right w:val="single" w:color="auto" w:sz="4" w:space="0"/>
            </w:tcBorders>
            <w:vAlign w:val="center"/>
          </w:tcPr>
          <w:p w14:paraId="73D102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过流I段投方向</w:t>
            </w:r>
          </w:p>
        </w:tc>
        <w:tc>
          <w:tcPr>
            <w:tcW w:w="993" w:type="dxa"/>
            <w:tcBorders>
              <w:top w:val="nil"/>
              <w:left w:val="nil"/>
              <w:bottom w:val="single" w:color="auto" w:sz="4" w:space="0"/>
              <w:right w:val="single" w:color="auto" w:sz="4" w:space="0"/>
            </w:tcBorders>
            <w:vAlign w:val="center"/>
          </w:tcPr>
          <w:p w14:paraId="255E2A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181E5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4274C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A3CFF2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315ED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58785E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635A1E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28A6A3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FCA8D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196 </w:t>
            </w:r>
          </w:p>
        </w:tc>
        <w:tc>
          <w:tcPr>
            <w:tcW w:w="1701" w:type="dxa"/>
            <w:tcBorders>
              <w:top w:val="nil"/>
              <w:left w:val="nil"/>
              <w:bottom w:val="single" w:color="auto" w:sz="4" w:space="0"/>
              <w:right w:val="single" w:color="auto" w:sz="4" w:space="0"/>
            </w:tcBorders>
            <w:vAlign w:val="center"/>
          </w:tcPr>
          <w:p w14:paraId="06D7AE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过流II段投方向</w:t>
            </w:r>
          </w:p>
        </w:tc>
        <w:tc>
          <w:tcPr>
            <w:tcW w:w="993" w:type="dxa"/>
            <w:tcBorders>
              <w:top w:val="nil"/>
              <w:left w:val="nil"/>
              <w:bottom w:val="single" w:color="auto" w:sz="4" w:space="0"/>
              <w:right w:val="single" w:color="auto" w:sz="4" w:space="0"/>
            </w:tcBorders>
            <w:vAlign w:val="center"/>
          </w:tcPr>
          <w:p w14:paraId="5598FA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AD8EC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FF4C8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E3A1CB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DD67F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4ACD3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0E7132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8E6781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CCA85E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197 </w:t>
            </w:r>
          </w:p>
        </w:tc>
        <w:tc>
          <w:tcPr>
            <w:tcW w:w="1701" w:type="dxa"/>
            <w:tcBorders>
              <w:top w:val="nil"/>
              <w:left w:val="nil"/>
              <w:bottom w:val="single" w:color="auto" w:sz="4" w:space="0"/>
              <w:right w:val="single" w:color="auto" w:sz="4" w:space="0"/>
            </w:tcBorders>
            <w:vAlign w:val="center"/>
          </w:tcPr>
          <w:p w14:paraId="73376B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过流III段投方向</w:t>
            </w:r>
          </w:p>
        </w:tc>
        <w:tc>
          <w:tcPr>
            <w:tcW w:w="993" w:type="dxa"/>
            <w:tcBorders>
              <w:top w:val="nil"/>
              <w:left w:val="nil"/>
              <w:bottom w:val="single" w:color="auto" w:sz="4" w:space="0"/>
              <w:right w:val="single" w:color="auto" w:sz="4" w:space="0"/>
            </w:tcBorders>
            <w:vAlign w:val="center"/>
          </w:tcPr>
          <w:p w14:paraId="4F5FC0F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C4611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0584B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17F45B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B34BC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5F0F5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5034E0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81D340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8DB84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198 </w:t>
            </w:r>
          </w:p>
        </w:tc>
        <w:tc>
          <w:tcPr>
            <w:tcW w:w="1701" w:type="dxa"/>
            <w:tcBorders>
              <w:top w:val="nil"/>
              <w:left w:val="nil"/>
              <w:bottom w:val="single" w:color="auto" w:sz="4" w:space="0"/>
              <w:right w:val="single" w:color="auto" w:sz="4" w:space="0"/>
            </w:tcBorders>
            <w:vAlign w:val="center"/>
          </w:tcPr>
          <w:p w14:paraId="3357E0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PT断线检测投入</w:t>
            </w:r>
          </w:p>
        </w:tc>
        <w:tc>
          <w:tcPr>
            <w:tcW w:w="993" w:type="dxa"/>
            <w:tcBorders>
              <w:top w:val="nil"/>
              <w:left w:val="nil"/>
              <w:bottom w:val="single" w:color="auto" w:sz="4" w:space="0"/>
              <w:right w:val="single" w:color="auto" w:sz="4" w:space="0"/>
            </w:tcBorders>
            <w:vAlign w:val="center"/>
          </w:tcPr>
          <w:p w14:paraId="5375DD6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D06EF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E9FF9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E312CB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F360D6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2326E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694D1C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E89A9B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14F13B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199 </w:t>
            </w:r>
          </w:p>
        </w:tc>
        <w:tc>
          <w:tcPr>
            <w:tcW w:w="1701" w:type="dxa"/>
            <w:tcBorders>
              <w:top w:val="nil"/>
              <w:left w:val="nil"/>
              <w:bottom w:val="single" w:color="auto" w:sz="4" w:space="0"/>
              <w:right w:val="single" w:color="auto" w:sz="4" w:space="0"/>
            </w:tcBorders>
            <w:vAlign w:val="center"/>
          </w:tcPr>
          <w:p w14:paraId="1ACE2D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零流I段投入</w:t>
            </w:r>
          </w:p>
        </w:tc>
        <w:tc>
          <w:tcPr>
            <w:tcW w:w="993" w:type="dxa"/>
            <w:tcBorders>
              <w:top w:val="nil"/>
              <w:left w:val="nil"/>
              <w:bottom w:val="single" w:color="auto" w:sz="4" w:space="0"/>
              <w:right w:val="single" w:color="auto" w:sz="4" w:space="0"/>
            </w:tcBorders>
            <w:vAlign w:val="center"/>
          </w:tcPr>
          <w:p w14:paraId="2EFC75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80984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0DAD40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0BFE6BA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27F54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0754AD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DE224A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B4AF80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16E64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200 </w:t>
            </w:r>
          </w:p>
        </w:tc>
        <w:tc>
          <w:tcPr>
            <w:tcW w:w="1701" w:type="dxa"/>
            <w:tcBorders>
              <w:top w:val="nil"/>
              <w:left w:val="nil"/>
              <w:bottom w:val="single" w:color="auto" w:sz="4" w:space="0"/>
              <w:right w:val="single" w:color="auto" w:sz="4" w:space="0"/>
            </w:tcBorders>
            <w:vAlign w:val="center"/>
          </w:tcPr>
          <w:p w14:paraId="586670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零流II段投入</w:t>
            </w:r>
          </w:p>
        </w:tc>
        <w:tc>
          <w:tcPr>
            <w:tcW w:w="993" w:type="dxa"/>
            <w:tcBorders>
              <w:top w:val="nil"/>
              <w:left w:val="nil"/>
              <w:bottom w:val="single" w:color="auto" w:sz="4" w:space="0"/>
              <w:right w:val="single" w:color="auto" w:sz="4" w:space="0"/>
            </w:tcBorders>
            <w:vAlign w:val="center"/>
          </w:tcPr>
          <w:p w14:paraId="33FBCC7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9C713F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4DCDBE5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719AE98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F39A0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4F311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9B0F00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1C2C26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F50A9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201 </w:t>
            </w:r>
          </w:p>
        </w:tc>
        <w:tc>
          <w:tcPr>
            <w:tcW w:w="1701" w:type="dxa"/>
            <w:tcBorders>
              <w:top w:val="nil"/>
              <w:left w:val="nil"/>
              <w:bottom w:val="single" w:color="auto" w:sz="4" w:space="0"/>
              <w:right w:val="single" w:color="auto" w:sz="4" w:space="0"/>
            </w:tcBorders>
            <w:vAlign w:val="center"/>
          </w:tcPr>
          <w:p w14:paraId="1A3265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零序过电压保护</w:t>
            </w:r>
          </w:p>
        </w:tc>
        <w:tc>
          <w:tcPr>
            <w:tcW w:w="993" w:type="dxa"/>
            <w:tcBorders>
              <w:top w:val="nil"/>
              <w:left w:val="nil"/>
              <w:bottom w:val="single" w:color="auto" w:sz="4" w:space="0"/>
              <w:right w:val="single" w:color="auto" w:sz="4" w:space="0"/>
            </w:tcBorders>
            <w:vAlign w:val="center"/>
          </w:tcPr>
          <w:p w14:paraId="01EDBA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43832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08601B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74EA492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6CAF5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35506D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AD1633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FC22DE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75366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202 </w:t>
            </w:r>
          </w:p>
        </w:tc>
        <w:tc>
          <w:tcPr>
            <w:tcW w:w="1701" w:type="dxa"/>
            <w:tcBorders>
              <w:top w:val="nil"/>
              <w:left w:val="nil"/>
              <w:bottom w:val="single" w:color="auto" w:sz="4" w:space="0"/>
              <w:right w:val="single" w:color="auto" w:sz="4" w:space="0"/>
            </w:tcBorders>
            <w:vAlign w:val="center"/>
          </w:tcPr>
          <w:p w14:paraId="2426D0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后加速保护投入</w:t>
            </w:r>
          </w:p>
        </w:tc>
        <w:tc>
          <w:tcPr>
            <w:tcW w:w="993" w:type="dxa"/>
            <w:tcBorders>
              <w:top w:val="nil"/>
              <w:left w:val="nil"/>
              <w:bottom w:val="single" w:color="auto" w:sz="4" w:space="0"/>
              <w:right w:val="single" w:color="auto" w:sz="4" w:space="0"/>
            </w:tcBorders>
            <w:vAlign w:val="center"/>
          </w:tcPr>
          <w:p w14:paraId="137CA6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BB91BC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64206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DBC443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F5CE7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CDF749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208F85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73D08B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B689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203 </w:t>
            </w:r>
          </w:p>
        </w:tc>
        <w:tc>
          <w:tcPr>
            <w:tcW w:w="1701" w:type="dxa"/>
            <w:tcBorders>
              <w:top w:val="nil"/>
              <w:left w:val="nil"/>
              <w:bottom w:val="single" w:color="auto" w:sz="4" w:space="0"/>
              <w:right w:val="single" w:color="auto" w:sz="4" w:space="0"/>
            </w:tcBorders>
            <w:vAlign w:val="center"/>
          </w:tcPr>
          <w:p w14:paraId="37E4A7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过流保护启动重合闸</w:t>
            </w:r>
          </w:p>
        </w:tc>
        <w:tc>
          <w:tcPr>
            <w:tcW w:w="993" w:type="dxa"/>
            <w:tcBorders>
              <w:top w:val="nil"/>
              <w:left w:val="nil"/>
              <w:bottom w:val="single" w:color="auto" w:sz="4" w:space="0"/>
              <w:right w:val="single" w:color="auto" w:sz="4" w:space="0"/>
            </w:tcBorders>
            <w:vAlign w:val="center"/>
          </w:tcPr>
          <w:p w14:paraId="52D70F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不启动</w:t>
            </w:r>
          </w:p>
        </w:tc>
        <w:tc>
          <w:tcPr>
            <w:tcW w:w="992" w:type="dxa"/>
            <w:tcBorders>
              <w:top w:val="nil"/>
              <w:left w:val="nil"/>
              <w:bottom w:val="single" w:color="auto" w:sz="4" w:space="0"/>
              <w:right w:val="single" w:color="auto" w:sz="4" w:space="0"/>
            </w:tcBorders>
            <w:vAlign w:val="center"/>
          </w:tcPr>
          <w:p w14:paraId="0DC5C8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启动</w:t>
            </w:r>
          </w:p>
        </w:tc>
        <w:tc>
          <w:tcPr>
            <w:tcW w:w="992" w:type="dxa"/>
            <w:tcBorders>
              <w:top w:val="nil"/>
              <w:left w:val="nil"/>
              <w:bottom w:val="single" w:color="auto" w:sz="4" w:space="0"/>
              <w:right w:val="single" w:color="auto" w:sz="4" w:space="0"/>
            </w:tcBorders>
            <w:vAlign w:val="center"/>
          </w:tcPr>
          <w:p w14:paraId="3D4ABB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D55884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D3394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E6493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6C4692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71A098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38C24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204 </w:t>
            </w:r>
          </w:p>
        </w:tc>
        <w:tc>
          <w:tcPr>
            <w:tcW w:w="1701" w:type="dxa"/>
            <w:tcBorders>
              <w:top w:val="nil"/>
              <w:left w:val="nil"/>
              <w:bottom w:val="single" w:color="auto" w:sz="4" w:space="0"/>
              <w:right w:val="single" w:color="auto" w:sz="4" w:space="0"/>
            </w:tcBorders>
            <w:vAlign w:val="center"/>
          </w:tcPr>
          <w:p w14:paraId="36194C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零序过流保护启动重合闸</w:t>
            </w:r>
          </w:p>
        </w:tc>
        <w:tc>
          <w:tcPr>
            <w:tcW w:w="993" w:type="dxa"/>
            <w:tcBorders>
              <w:top w:val="nil"/>
              <w:left w:val="nil"/>
              <w:bottom w:val="single" w:color="auto" w:sz="4" w:space="0"/>
              <w:right w:val="single" w:color="auto" w:sz="4" w:space="0"/>
            </w:tcBorders>
            <w:vAlign w:val="center"/>
          </w:tcPr>
          <w:p w14:paraId="5F4C4C7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不启动</w:t>
            </w:r>
          </w:p>
        </w:tc>
        <w:tc>
          <w:tcPr>
            <w:tcW w:w="992" w:type="dxa"/>
            <w:tcBorders>
              <w:top w:val="nil"/>
              <w:left w:val="nil"/>
              <w:bottom w:val="single" w:color="auto" w:sz="4" w:space="0"/>
              <w:right w:val="single" w:color="auto" w:sz="4" w:space="0"/>
            </w:tcBorders>
            <w:vAlign w:val="center"/>
          </w:tcPr>
          <w:p w14:paraId="737609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启动</w:t>
            </w:r>
          </w:p>
        </w:tc>
        <w:tc>
          <w:tcPr>
            <w:tcW w:w="992" w:type="dxa"/>
            <w:tcBorders>
              <w:top w:val="nil"/>
              <w:left w:val="nil"/>
              <w:bottom w:val="single" w:color="auto" w:sz="4" w:space="0"/>
              <w:right w:val="single" w:color="auto" w:sz="4" w:space="0"/>
            </w:tcBorders>
            <w:vAlign w:val="center"/>
          </w:tcPr>
          <w:p w14:paraId="3AA81C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2D6EE0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62821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5CEE068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7A028C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B704FC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C11B9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205 </w:t>
            </w:r>
          </w:p>
        </w:tc>
        <w:tc>
          <w:tcPr>
            <w:tcW w:w="1701" w:type="dxa"/>
            <w:tcBorders>
              <w:top w:val="nil"/>
              <w:left w:val="nil"/>
              <w:bottom w:val="single" w:color="auto" w:sz="4" w:space="0"/>
              <w:right w:val="single" w:color="auto" w:sz="4" w:space="0"/>
            </w:tcBorders>
            <w:vAlign w:val="center"/>
          </w:tcPr>
          <w:p w14:paraId="14F335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涌流闭锁投入</w:t>
            </w:r>
          </w:p>
        </w:tc>
        <w:tc>
          <w:tcPr>
            <w:tcW w:w="993" w:type="dxa"/>
            <w:tcBorders>
              <w:top w:val="nil"/>
              <w:left w:val="nil"/>
              <w:bottom w:val="single" w:color="auto" w:sz="4" w:space="0"/>
              <w:right w:val="single" w:color="auto" w:sz="4" w:space="0"/>
            </w:tcBorders>
            <w:vAlign w:val="center"/>
          </w:tcPr>
          <w:p w14:paraId="20884F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8F5DF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4062D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653162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F14799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41AF32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498C53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C5990F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EA1EA1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206 </w:t>
            </w:r>
          </w:p>
        </w:tc>
        <w:tc>
          <w:tcPr>
            <w:tcW w:w="1701" w:type="dxa"/>
            <w:tcBorders>
              <w:top w:val="nil"/>
              <w:left w:val="nil"/>
              <w:bottom w:val="single" w:color="auto" w:sz="4" w:space="0"/>
              <w:right w:val="single" w:color="auto" w:sz="4" w:space="0"/>
            </w:tcBorders>
            <w:vAlign w:val="center"/>
          </w:tcPr>
          <w:p w14:paraId="3301F3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56467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FA755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1B71F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547F09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B86E6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1F0F21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31B6A1D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B2B1C0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E2F03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207 </w:t>
            </w:r>
          </w:p>
        </w:tc>
        <w:tc>
          <w:tcPr>
            <w:tcW w:w="1701" w:type="dxa"/>
            <w:tcBorders>
              <w:top w:val="nil"/>
              <w:left w:val="nil"/>
              <w:bottom w:val="single" w:color="auto" w:sz="4" w:space="0"/>
              <w:right w:val="single" w:color="auto" w:sz="4" w:space="0"/>
            </w:tcBorders>
            <w:vAlign w:val="center"/>
          </w:tcPr>
          <w:p w14:paraId="728FB0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一次重合闸投入</w:t>
            </w:r>
          </w:p>
        </w:tc>
        <w:tc>
          <w:tcPr>
            <w:tcW w:w="993" w:type="dxa"/>
            <w:tcBorders>
              <w:top w:val="nil"/>
              <w:left w:val="nil"/>
              <w:bottom w:val="single" w:color="auto" w:sz="4" w:space="0"/>
              <w:right w:val="single" w:color="auto" w:sz="4" w:space="0"/>
            </w:tcBorders>
            <w:vAlign w:val="center"/>
          </w:tcPr>
          <w:p w14:paraId="70027C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15DA7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A485D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722FE4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7492B7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4CC853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38ADB7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AAC398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5542D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208 </w:t>
            </w:r>
          </w:p>
        </w:tc>
        <w:tc>
          <w:tcPr>
            <w:tcW w:w="1701" w:type="dxa"/>
            <w:tcBorders>
              <w:top w:val="nil"/>
              <w:left w:val="nil"/>
              <w:bottom w:val="single" w:color="auto" w:sz="4" w:space="0"/>
              <w:right w:val="single" w:color="auto" w:sz="4" w:space="0"/>
            </w:tcBorders>
            <w:vAlign w:val="center"/>
          </w:tcPr>
          <w:p w14:paraId="26BD37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二次重合闸投入</w:t>
            </w:r>
          </w:p>
        </w:tc>
        <w:tc>
          <w:tcPr>
            <w:tcW w:w="993" w:type="dxa"/>
            <w:tcBorders>
              <w:top w:val="nil"/>
              <w:left w:val="nil"/>
              <w:bottom w:val="single" w:color="auto" w:sz="4" w:space="0"/>
              <w:right w:val="single" w:color="auto" w:sz="4" w:space="0"/>
            </w:tcBorders>
            <w:vAlign w:val="center"/>
          </w:tcPr>
          <w:p w14:paraId="2C245F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A26DF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088F2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7E5BEA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93459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43AB3B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2A538A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F7E7DD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D839C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209 </w:t>
            </w:r>
          </w:p>
        </w:tc>
        <w:tc>
          <w:tcPr>
            <w:tcW w:w="1701" w:type="dxa"/>
            <w:tcBorders>
              <w:top w:val="nil"/>
              <w:left w:val="nil"/>
              <w:bottom w:val="single" w:color="auto" w:sz="4" w:space="0"/>
              <w:right w:val="single" w:color="auto" w:sz="4" w:space="0"/>
            </w:tcBorders>
            <w:vAlign w:val="center"/>
          </w:tcPr>
          <w:p w14:paraId="003EB9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重合闸检同期</w:t>
            </w:r>
          </w:p>
        </w:tc>
        <w:tc>
          <w:tcPr>
            <w:tcW w:w="993" w:type="dxa"/>
            <w:tcBorders>
              <w:top w:val="nil"/>
              <w:left w:val="nil"/>
              <w:bottom w:val="single" w:color="auto" w:sz="4" w:space="0"/>
              <w:right w:val="single" w:color="auto" w:sz="4" w:space="0"/>
            </w:tcBorders>
            <w:vAlign w:val="center"/>
          </w:tcPr>
          <w:p w14:paraId="5A7EF6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6BF7E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077FD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74D49F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DA7A7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0ADC11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382DCF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EE5169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4BC9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210 </w:t>
            </w:r>
          </w:p>
        </w:tc>
        <w:tc>
          <w:tcPr>
            <w:tcW w:w="1701" w:type="dxa"/>
            <w:tcBorders>
              <w:top w:val="nil"/>
              <w:left w:val="nil"/>
              <w:bottom w:val="single" w:color="auto" w:sz="4" w:space="0"/>
              <w:right w:val="single" w:color="auto" w:sz="4" w:space="0"/>
            </w:tcBorders>
            <w:vAlign w:val="center"/>
          </w:tcPr>
          <w:p w14:paraId="6F0EBD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重合闸检无压</w:t>
            </w:r>
          </w:p>
        </w:tc>
        <w:tc>
          <w:tcPr>
            <w:tcW w:w="993" w:type="dxa"/>
            <w:tcBorders>
              <w:top w:val="nil"/>
              <w:left w:val="nil"/>
              <w:bottom w:val="single" w:color="auto" w:sz="4" w:space="0"/>
              <w:right w:val="single" w:color="auto" w:sz="4" w:space="0"/>
            </w:tcBorders>
            <w:vAlign w:val="center"/>
          </w:tcPr>
          <w:p w14:paraId="4783AF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02FA2E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F48C7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41ED17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E98F7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5589BC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997AF6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CB13DD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E02E9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211 </w:t>
            </w:r>
          </w:p>
        </w:tc>
        <w:tc>
          <w:tcPr>
            <w:tcW w:w="1701" w:type="dxa"/>
            <w:tcBorders>
              <w:top w:val="nil"/>
              <w:left w:val="nil"/>
              <w:bottom w:val="single" w:color="auto" w:sz="4" w:space="0"/>
              <w:right w:val="single" w:color="auto" w:sz="4" w:space="0"/>
            </w:tcBorders>
            <w:vAlign w:val="center"/>
          </w:tcPr>
          <w:p w14:paraId="0AB569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大电流闭锁重合闸投入</w:t>
            </w:r>
          </w:p>
        </w:tc>
        <w:tc>
          <w:tcPr>
            <w:tcW w:w="993" w:type="dxa"/>
            <w:tcBorders>
              <w:top w:val="nil"/>
              <w:left w:val="nil"/>
              <w:bottom w:val="single" w:color="auto" w:sz="4" w:space="0"/>
              <w:right w:val="single" w:color="auto" w:sz="4" w:space="0"/>
            </w:tcBorders>
            <w:vAlign w:val="center"/>
          </w:tcPr>
          <w:p w14:paraId="19208B8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41EE4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FDA50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2C0D11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6F6CF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自动重合闸</w:t>
            </w:r>
          </w:p>
        </w:tc>
        <w:tc>
          <w:tcPr>
            <w:tcW w:w="709" w:type="dxa"/>
            <w:tcBorders>
              <w:top w:val="nil"/>
              <w:left w:val="nil"/>
              <w:bottom w:val="single" w:color="auto" w:sz="4" w:space="0"/>
              <w:right w:val="single" w:color="auto" w:sz="4" w:space="0"/>
            </w:tcBorders>
            <w:vAlign w:val="center"/>
          </w:tcPr>
          <w:p w14:paraId="0E9B7C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DDA0EB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9CD3FB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09DE8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212 </w:t>
            </w:r>
          </w:p>
        </w:tc>
        <w:tc>
          <w:tcPr>
            <w:tcW w:w="1701" w:type="dxa"/>
            <w:tcBorders>
              <w:top w:val="nil"/>
              <w:left w:val="nil"/>
              <w:bottom w:val="single" w:color="auto" w:sz="4" w:space="0"/>
              <w:right w:val="single" w:color="auto" w:sz="4" w:space="0"/>
            </w:tcBorders>
            <w:vAlign w:val="center"/>
          </w:tcPr>
          <w:p w14:paraId="7BA00D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BEDE3B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7090C4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CB55B5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794DE5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2A2E7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6553C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4CC146D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F4FF88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D1BC9A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213 </w:t>
            </w:r>
          </w:p>
        </w:tc>
        <w:tc>
          <w:tcPr>
            <w:tcW w:w="1701" w:type="dxa"/>
            <w:tcBorders>
              <w:top w:val="nil"/>
              <w:left w:val="nil"/>
              <w:bottom w:val="single" w:color="auto" w:sz="4" w:space="0"/>
              <w:right w:val="single" w:color="auto" w:sz="4" w:space="0"/>
            </w:tcBorders>
            <w:vAlign w:val="center"/>
          </w:tcPr>
          <w:p w14:paraId="522CA5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993" w:type="dxa"/>
            <w:tcBorders>
              <w:top w:val="nil"/>
              <w:left w:val="nil"/>
              <w:bottom w:val="single" w:color="auto" w:sz="4" w:space="0"/>
              <w:right w:val="single" w:color="auto" w:sz="4" w:space="0"/>
            </w:tcBorders>
            <w:vAlign w:val="center"/>
          </w:tcPr>
          <w:p w14:paraId="5617AC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w:t>
            </w:r>
          </w:p>
        </w:tc>
        <w:tc>
          <w:tcPr>
            <w:tcW w:w="992" w:type="dxa"/>
            <w:tcBorders>
              <w:top w:val="nil"/>
              <w:left w:val="nil"/>
              <w:bottom w:val="single" w:color="auto" w:sz="4" w:space="0"/>
              <w:right w:val="single" w:color="auto" w:sz="4" w:space="0"/>
            </w:tcBorders>
            <w:vAlign w:val="center"/>
          </w:tcPr>
          <w:p w14:paraId="727DDD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w:t>
            </w:r>
          </w:p>
        </w:tc>
        <w:tc>
          <w:tcPr>
            <w:tcW w:w="992" w:type="dxa"/>
            <w:tcBorders>
              <w:top w:val="nil"/>
              <w:left w:val="nil"/>
              <w:bottom w:val="single" w:color="auto" w:sz="4" w:space="0"/>
              <w:right w:val="single" w:color="auto" w:sz="4" w:space="0"/>
            </w:tcBorders>
            <w:vAlign w:val="center"/>
          </w:tcPr>
          <w:p w14:paraId="784AEDB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2A723A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功能投退软压板</w:t>
            </w:r>
          </w:p>
        </w:tc>
        <w:tc>
          <w:tcPr>
            <w:tcW w:w="850" w:type="dxa"/>
            <w:tcBorders>
              <w:top w:val="nil"/>
              <w:left w:val="nil"/>
              <w:bottom w:val="single" w:color="auto" w:sz="4" w:space="0"/>
              <w:right w:val="single" w:color="auto" w:sz="4" w:space="0"/>
            </w:tcBorders>
            <w:vAlign w:val="center"/>
          </w:tcPr>
          <w:p w14:paraId="1F7E6B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17802A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A72ABF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EF6FAF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92E5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214 </w:t>
            </w:r>
          </w:p>
        </w:tc>
        <w:tc>
          <w:tcPr>
            <w:tcW w:w="1701" w:type="dxa"/>
            <w:tcBorders>
              <w:top w:val="nil"/>
              <w:left w:val="nil"/>
              <w:bottom w:val="single" w:color="auto" w:sz="4" w:space="0"/>
              <w:right w:val="single" w:color="auto" w:sz="4" w:space="0"/>
            </w:tcBorders>
            <w:vAlign w:val="center"/>
          </w:tcPr>
          <w:p w14:paraId="703513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电源侧得电延时合闸</w:t>
            </w:r>
          </w:p>
        </w:tc>
        <w:tc>
          <w:tcPr>
            <w:tcW w:w="993" w:type="dxa"/>
            <w:tcBorders>
              <w:top w:val="nil"/>
              <w:left w:val="nil"/>
              <w:bottom w:val="single" w:color="auto" w:sz="4" w:space="0"/>
              <w:right w:val="single" w:color="auto" w:sz="4" w:space="0"/>
            </w:tcBorders>
            <w:vAlign w:val="center"/>
          </w:tcPr>
          <w:p w14:paraId="5CC774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4B17D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25753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63066A8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3A324C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025AA1F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502C1C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22E8EE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D4C49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215 </w:t>
            </w:r>
          </w:p>
        </w:tc>
        <w:tc>
          <w:tcPr>
            <w:tcW w:w="1701" w:type="dxa"/>
            <w:tcBorders>
              <w:top w:val="nil"/>
              <w:left w:val="nil"/>
              <w:bottom w:val="single" w:color="auto" w:sz="4" w:space="0"/>
              <w:right w:val="single" w:color="auto" w:sz="4" w:space="0"/>
            </w:tcBorders>
            <w:vAlign w:val="center"/>
          </w:tcPr>
          <w:p w14:paraId="18BAC18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负荷侧得电延时合闸</w:t>
            </w:r>
          </w:p>
        </w:tc>
        <w:tc>
          <w:tcPr>
            <w:tcW w:w="993" w:type="dxa"/>
            <w:tcBorders>
              <w:top w:val="nil"/>
              <w:left w:val="nil"/>
              <w:bottom w:val="single" w:color="auto" w:sz="4" w:space="0"/>
              <w:right w:val="single" w:color="auto" w:sz="4" w:space="0"/>
            </w:tcBorders>
            <w:vAlign w:val="center"/>
          </w:tcPr>
          <w:p w14:paraId="68F0B2B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F99F8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8C165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6C03CD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0D7D0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5053FC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1C6E56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614257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F4CFC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216 </w:t>
            </w:r>
          </w:p>
        </w:tc>
        <w:tc>
          <w:tcPr>
            <w:tcW w:w="1701" w:type="dxa"/>
            <w:tcBorders>
              <w:top w:val="nil"/>
              <w:left w:val="nil"/>
              <w:bottom w:val="single" w:color="auto" w:sz="4" w:space="0"/>
              <w:right w:val="single" w:color="auto" w:sz="4" w:space="0"/>
            </w:tcBorders>
            <w:vAlign w:val="center"/>
          </w:tcPr>
          <w:p w14:paraId="09707EE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A侧失压延时合闸</w:t>
            </w:r>
          </w:p>
        </w:tc>
        <w:tc>
          <w:tcPr>
            <w:tcW w:w="993" w:type="dxa"/>
            <w:tcBorders>
              <w:top w:val="nil"/>
              <w:left w:val="nil"/>
              <w:bottom w:val="single" w:color="auto" w:sz="4" w:space="0"/>
              <w:right w:val="single" w:color="auto" w:sz="4" w:space="0"/>
            </w:tcBorders>
            <w:vAlign w:val="center"/>
          </w:tcPr>
          <w:p w14:paraId="7CEB09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6FD01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06CCE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C8E3A6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73228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1919A9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13A81C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799641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DB193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217 </w:t>
            </w:r>
          </w:p>
        </w:tc>
        <w:tc>
          <w:tcPr>
            <w:tcW w:w="1701" w:type="dxa"/>
            <w:tcBorders>
              <w:top w:val="nil"/>
              <w:left w:val="nil"/>
              <w:bottom w:val="single" w:color="auto" w:sz="4" w:space="0"/>
              <w:right w:val="single" w:color="auto" w:sz="4" w:space="0"/>
            </w:tcBorders>
            <w:vAlign w:val="center"/>
          </w:tcPr>
          <w:p w14:paraId="43B0E7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B侧失压延时合闸</w:t>
            </w:r>
          </w:p>
        </w:tc>
        <w:tc>
          <w:tcPr>
            <w:tcW w:w="993" w:type="dxa"/>
            <w:tcBorders>
              <w:top w:val="nil"/>
              <w:left w:val="nil"/>
              <w:bottom w:val="single" w:color="auto" w:sz="4" w:space="0"/>
              <w:right w:val="single" w:color="auto" w:sz="4" w:space="0"/>
            </w:tcBorders>
            <w:vAlign w:val="center"/>
          </w:tcPr>
          <w:p w14:paraId="065E975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55BB8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12793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4778E6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1CA99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4AA62E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983BA7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83C32E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AFE0AF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218 </w:t>
            </w:r>
          </w:p>
        </w:tc>
        <w:tc>
          <w:tcPr>
            <w:tcW w:w="1701" w:type="dxa"/>
            <w:tcBorders>
              <w:top w:val="nil"/>
              <w:left w:val="nil"/>
              <w:bottom w:val="single" w:color="auto" w:sz="4" w:space="0"/>
              <w:right w:val="single" w:color="auto" w:sz="4" w:space="0"/>
            </w:tcBorders>
            <w:vAlign w:val="center"/>
          </w:tcPr>
          <w:p w14:paraId="767087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合到故障分闸</w:t>
            </w:r>
          </w:p>
        </w:tc>
        <w:tc>
          <w:tcPr>
            <w:tcW w:w="993" w:type="dxa"/>
            <w:tcBorders>
              <w:top w:val="nil"/>
              <w:left w:val="nil"/>
              <w:bottom w:val="single" w:color="auto" w:sz="4" w:space="0"/>
              <w:right w:val="single" w:color="auto" w:sz="4" w:space="0"/>
            </w:tcBorders>
            <w:vAlign w:val="center"/>
          </w:tcPr>
          <w:p w14:paraId="453A5F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D2760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6DD10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6B8132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3D7EE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47C70C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DCF0FF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7221BF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50D3A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219 </w:t>
            </w:r>
          </w:p>
        </w:tc>
        <w:tc>
          <w:tcPr>
            <w:tcW w:w="1701" w:type="dxa"/>
            <w:tcBorders>
              <w:top w:val="nil"/>
              <w:left w:val="nil"/>
              <w:bottom w:val="single" w:color="auto" w:sz="4" w:space="0"/>
              <w:right w:val="single" w:color="auto" w:sz="4" w:space="0"/>
            </w:tcBorders>
            <w:vAlign w:val="center"/>
          </w:tcPr>
          <w:p w14:paraId="049733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短时失压闭锁分闸</w:t>
            </w:r>
          </w:p>
        </w:tc>
        <w:tc>
          <w:tcPr>
            <w:tcW w:w="993" w:type="dxa"/>
            <w:tcBorders>
              <w:top w:val="nil"/>
              <w:left w:val="nil"/>
              <w:bottom w:val="single" w:color="auto" w:sz="4" w:space="0"/>
              <w:right w:val="single" w:color="auto" w:sz="4" w:space="0"/>
            </w:tcBorders>
            <w:vAlign w:val="center"/>
          </w:tcPr>
          <w:p w14:paraId="0ED5D0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345FD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8BE6D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5CB9D1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50A9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01308F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2765C5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5FFFBE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DDA14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220 </w:t>
            </w:r>
          </w:p>
        </w:tc>
        <w:tc>
          <w:tcPr>
            <w:tcW w:w="1701" w:type="dxa"/>
            <w:tcBorders>
              <w:top w:val="nil"/>
              <w:left w:val="nil"/>
              <w:bottom w:val="single" w:color="auto" w:sz="4" w:space="0"/>
              <w:right w:val="single" w:color="auto" w:sz="4" w:space="0"/>
            </w:tcBorders>
            <w:vAlign w:val="center"/>
          </w:tcPr>
          <w:p w14:paraId="01EDAD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相间过流告警投入</w:t>
            </w:r>
          </w:p>
        </w:tc>
        <w:tc>
          <w:tcPr>
            <w:tcW w:w="993" w:type="dxa"/>
            <w:tcBorders>
              <w:top w:val="nil"/>
              <w:left w:val="nil"/>
              <w:bottom w:val="single" w:color="auto" w:sz="4" w:space="0"/>
              <w:right w:val="single" w:color="auto" w:sz="4" w:space="0"/>
            </w:tcBorders>
            <w:vAlign w:val="center"/>
          </w:tcPr>
          <w:p w14:paraId="4B81AB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A8E3F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40D9C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923CD3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38A877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307964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314DF1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20D0C4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B135E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221 </w:t>
            </w:r>
          </w:p>
        </w:tc>
        <w:tc>
          <w:tcPr>
            <w:tcW w:w="1701" w:type="dxa"/>
            <w:tcBorders>
              <w:top w:val="nil"/>
              <w:left w:val="nil"/>
              <w:bottom w:val="single" w:color="auto" w:sz="4" w:space="0"/>
              <w:right w:val="single" w:color="auto" w:sz="4" w:space="0"/>
            </w:tcBorders>
            <w:vAlign w:val="center"/>
          </w:tcPr>
          <w:p w14:paraId="3BD1F4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接地告警投入</w:t>
            </w:r>
          </w:p>
        </w:tc>
        <w:tc>
          <w:tcPr>
            <w:tcW w:w="993" w:type="dxa"/>
            <w:tcBorders>
              <w:top w:val="nil"/>
              <w:left w:val="nil"/>
              <w:bottom w:val="single" w:color="auto" w:sz="4" w:space="0"/>
              <w:right w:val="single" w:color="auto" w:sz="4" w:space="0"/>
            </w:tcBorders>
            <w:vAlign w:val="center"/>
          </w:tcPr>
          <w:p w14:paraId="650296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151DE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9528C9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CA83A2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25EF8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04219B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F8EDB5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1207FC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6A17B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222 </w:t>
            </w:r>
          </w:p>
        </w:tc>
        <w:tc>
          <w:tcPr>
            <w:tcW w:w="1701" w:type="dxa"/>
            <w:tcBorders>
              <w:top w:val="nil"/>
              <w:left w:val="nil"/>
              <w:bottom w:val="single" w:color="auto" w:sz="4" w:space="0"/>
              <w:right w:val="single" w:color="auto" w:sz="4" w:space="0"/>
            </w:tcBorders>
            <w:vAlign w:val="center"/>
          </w:tcPr>
          <w:p w14:paraId="66981A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合到零压保护</w:t>
            </w:r>
          </w:p>
        </w:tc>
        <w:tc>
          <w:tcPr>
            <w:tcW w:w="993" w:type="dxa"/>
            <w:tcBorders>
              <w:top w:val="nil"/>
              <w:left w:val="nil"/>
              <w:bottom w:val="single" w:color="auto" w:sz="4" w:space="0"/>
              <w:right w:val="single" w:color="auto" w:sz="4" w:space="0"/>
            </w:tcBorders>
            <w:vAlign w:val="center"/>
          </w:tcPr>
          <w:p w14:paraId="4049FB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0E6B8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95DCA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continue"/>
            <w:tcBorders>
              <w:top w:val="nil"/>
              <w:left w:val="single" w:color="auto" w:sz="4" w:space="0"/>
              <w:bottom w:val="single" w:color="auto" w:sz="4" w:space="0"/>
              <w:right w:val="single" w:color="auto" w:sz="4" w:space="0"/>
            </w:tcBorders>
            <w:vAlign w:val="center"/>
          </w:tcPr>
          <w:p w14:paraId="0D78E25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32181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7A6718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B5AF70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791902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F0EC4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223 </w:t>
            </w:r>
          </w:p>
        </w:tc>
        <w:tc>
          <w:tcPr>
            <w:tcW w:w="1701" w:type="dxa"/>
            <w:tcBorders>
              <w:top w:val="nil"/>
              <w:left w:val="nil"/>
              <w:bottom w:val="single" w:color="auto" w:sz="4" w:space="0"/>
              <w:right w:val="single" w:color="auto" w:sz="4" w:space="0"/>
            </w:tcBorders>
            <w:vAlign w:val="center"/>
          </w:tcPr>
          <w:p w14:paraId="4CB02D5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非遮断电流保护</w:t>
            </w:r>
          </w:p>
        </w:tc>
        <w:tc>
          <w:tcPr>
            <w:tcW w:w="993" w:type="dxa"/>
            <w:tcBorders>
              <w:top w:val="nil"/>
              <w:left w:val="nil"/>
              <w:bottom w:val="single" w:color="auto" w:sz="4" w:space="0"/>
              <w:right w:val="single" w:color="auto" w:sz="4" w:space="0"/>
            </w:tcBorders>
            <w:vAlign w:val="center"/>
          </w:tcPr>
          <w:p w14:paraId="5B6933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360FB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81DEF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42608B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F19CC2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586F56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132C92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223C48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D9532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224 </w:t>
            </w:r>
          </w:p>
        </w:tc>
        <w:tc>
          <w:tcPr>
            <w:tcW w:w="1701" w:type="dxa"/>
            <w:tcBorders>
              <w:top w:val="nil"/>
              <w:left w:val="nil"/>
              <w:bottom w:val="single" w:color="auto" w:sz="4" w:space="0"/>
              <w:right w:val="single" w:color="auto" w:sz="4" w:space="0"/>
            </w:tcBorders>
            <w:vAlign w:val="center"/>
          </w:tcPr>
          <w:p w14:paraId="0C33230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PT断线告警</w:t>
            </w:r>
          </w:p>
        </w:tc>
        <w:tc>
          <w:tcPr>
            <w:tcW w:w="993" w:type="dxa"/>
            <w:tcBorders>
              <w:top w:val="nil"/>
              <w:left w:val="nil"/>
              <w:bottom w:val="single" w:color="auto" w:sz="4" w:space="0"/>
              <w:right w:val="single" w:color="auto" w:sz="4" w:space="0"/>
            </w:tcBorders>
            <w:vAlign w:val="center"/>
          </w:tcPr>
          <w:p w14:paraId="0319DE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0FF14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2B51C7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E0E9A9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E4454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6BCB09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AA2F66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71EB84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9156C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225 </w:t>
            </w:r>
          </w:p>
        </w:tc>
        <w:tc>
          <w:tcPr>
            <w:tcW w:w="1701" w:type="dxa"/>
            <w:tcBorders>
              <w:top w:val="nil"/>
              <w:left w:val="nil"/>
              <w:bottom w:val="single" w:color="auto" w:sz="4" w:space="0"/>
              <w:right w:val="single" w:color="auto" w:sz="4" w:space="0"/>
            </w:tcBorders>
            <w:vAlign w:val="center"/>
          </w:tcPr>
          <w:p w14:paraId="38935A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多次失压分闸闭锁</w:t>
            </w:r>
          </w:p>
        </w:tc>
        <w:tc>
          <w:tcPr>
            <w:tcW w:w="993" w:type="dxa"/>
            <w:tcBorders>
              <w:top w:val="nil"/>
              <w:left w:val="nil"/>
              <w:bottom w:val="single" w:color="auto" w:sz="4" w:space="0"/>
              <w:right w:val="single" w:color="auto" w:sz="4" w:space="0"/>
            </w:tcBorders>
            <w:vAlign w:val="center"/>
          </w:tcPr>
          <w:p w14:paraId="69A8EE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2BEB23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78F551C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94AD8E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E770AF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645791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29B752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AE096C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0F00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226 </w:t>
            </w:r>
          </w:p>
        </w:tc>
        <w:tc>
          <w:tcPr>
            <w:tcW w:w="1701" w:type="dxa"/>
            <w:tcBorders>
              <w:top w:val="nil"/>
              <w:left w:val="nil"/>
              <w:bottom w:val="single" w:color="auto" w:sz="4" w:space="0"/>
              <w:right w:val="single" w:color="auto" w:sz="4" w:space="0"/>
            </w:tcBorders>
            <w:vAlign w:val="center"/>
          </w:tcPr>
          <w:p w14:paraId="74C340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涌流闭锁投入</w:t>
            </w:r>
          </w:p>
        </w:tc>
        <w:tc>
          <w:tcPr>
            <w:tcW w:w="993" w:type="dxa"/>
            <w:tcBorders>
              <w:top w:val="nil"/>
              <w:left w:val="nil"/>
              <w:bottom w:val="single" w:color="auto" w:sz="4" w:space="0"/>
              <w:right w:val="single" w:color="auto" w:sz="4" w:space="0"/>
            </w:tcBorders>
            <w:vAlign w:val="center"/>
          </w:tcPr>
          <w:p w14:paraId="70931E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17AE92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CF573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81DB68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1D757A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vAlign w:val="center"/>
          </w:tcPr>
          <w:p w14:paraId="7204C3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08F272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7CA1378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088343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227 </w:t>
            </w:r>
          </w:p>
        </w:tc>
        <w:tc>
          <w:tcPr>
            <w:tcW w:w="1701" w:type="dxa"/>
            <w:tcBorders>
              <w:top w:val="nil"/>
              <w:left w:val="nil"/>
              <w:bottom w:val="single" w:color="auto" w:sz="4" w:space="0"/>
              <w:right w:val="single" w:color="auto" w:sz="4" w:space="0"/>
            </w:tcBorders>
            <w:shd w:val="clear" w:color="000000" w:fill="FFFF00"/>
            <w:vAlign w:val="center"/>
          </w:tcPr>
          <w:p w14:paraId="633A93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硬件残压模块投入</w:t>
            </w:r>
          </w:p>
        </w:tc>
        <w:tc>
          <w:tcPr>
            <w:tcW w:w="993" w:type="dxa"/>
            <w:tcBorders>
              <w:top w:val="nil"/>
              <w:left w:val="nil"/>
              <w:bottom w:val="single" w:color="auto" w:sz="4" w:space="0"/>
              <w:right w:val="single" w:color="auto" w:sz="4" w:space="0"/>
            </w:tcBorders>
            <w:shd w:val="clear" w:color="000000" w:fill="FFFF00"/>
            <w:vAlign w:val="center"/>
          </w:tcPr>
          <w:p w14:paraId="3FF1A1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shd w:val="clear" w:color="000000" w:fill="FFFF00"/>
            <w:vAlign w:val="center"/>
          </w:tcPr>
          <w:p w14:paraId="51D211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shd w:val="clear" w:color="000000" w:fill="FFFF00"/>
            <w:vAlign w:val="center"/>
          </w:tcPr>
          <w:p w14:paraId="39FDB9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188379E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60632F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就地馈线自动化</w:t>
            </w:r>
          </w:p>
        </w:tc>
        <w:tc>
          <w:tcPr>
            <w:tcW w:w="709" w:type="dxa"/>
            <w:tcBorders>
              <w:top w:val="nil"/>
              <w:left w:val="nil"/>
              <w:bottom w:val="single" w:color="auto" w:sz="4" w:space="0"/>
              <w:right w:val="single" w:color="auto" w:sz="4" w:space="0"/>
            </w:tcBorders>
            <w:shd w:val="clear" w:color="000000" w:fill="FFFF00"/>
            <w:vAlign w:val="center"/>
          </w:tcPr>
          <w:p w14:paraId="78D327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88C170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CA157C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21065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228 </w:t>
            </w:r>
          </w:p>
        </w:tc>
        <w:tc>
          <w:tcPr>
            <w:tcW w:w="1701" w:type="dxa"/>
            <w:tcBorders>
              <w:top w:val="nil"/>
              <w:left w:val="nil"/>
              <w:bottom w:val="single" w:color="auto" w:sz="4" w:space="0"/>
              <w:right w:val="single" w:color="auto" w:sz="4" w:space="0"/>
            </w:tcBorders>
            <w:vAlign w:val="center"/>
          </w:tcPr>
          <w:p w14:paraId="7C8D16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1A704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4D676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63840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E75DB4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794F4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16BCC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246F57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976E55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C1159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229 </w:t>
            </w:r>
          </w:p>
        </w:tc>
        <w:tc>
          <w:tcPr>
            <w:tcW w:w="1701" w:type="dxa"/>
            <w:tcBorders>
              <w:top w:val="nil"/>
              <w:left w:val="nil"/>
              <w:bottom w:val="single" w:color="auto" w:sz="4" w:space="0"/>
              <w:right w:val="single" w:color="auto" w:sz="4" w:space="0"/>
            </w:tcBorders>
            <w:vAlign w:val="center"/>
          </w:tcPr>
          <w:p w14:paraId="2F0F1A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分布式FA方式</w:t>
            </w:r>
          </w:p>
        </w:tc>
        <w:tc>
          <w:tcPr>
            <w:tcW w:w="993" w:type="dxa"/>
            <w:tcBorders>
              <w:top w:val="nil"/>
              <w:left w:val="nil"/>
              <w:bottom w:val="single" w:color="auto" w:sz="4" w:space="0"/>
              <w:right w:val="single" w:color="auto" w:sz="4" w:space="0"/>
            </w:tcBorders>
            <w:vAlign w:val="center"/>
          </w:tcPr>
          <w:p w14:paraId="57295F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31988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缓动</w:t>
            </w:r>
          </w:p>
        </w:tc>
        <w:tc>
          <w:tcPr>
            <w:tcW w:w="992" w:type="dxa"/>
            <w:tcBorders>
              <w:top w:val="nil"/>
              <w:left w:val="nil"/>
              <w:bottom w:val="single" w:color="auto" w:sz="4" w:space="0"/>
              <w:right w:val="single" w:color="auto" w:sz="4" w:space="0"/>
            </w:tcBorders>
            <w:vAlign w:val="center"/>
          </w:tcPr>
          <w:p w14:paraId="7143C0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速动</w:t>
            </w:r>
          </w:p>
        </w:tc>
        <w:tc>
          <w:tcPr>
            <w:tcW w:w="851" w:type="dxa"/>
            <w:vMerge w:val="restart"/>
            <w:tcBorders>
              <w:top w:val="nil"/>
              <w:left w:val="single" w:color="auto" w:sz="4" w:space="0"/>
              <w:bottom w:val="single" w:color="auto" w:sz="4" w:space="0"/>
              <w:right w:val="single" w:color="auto" w:sz="4" w:space="0"/>
            </w:tcBorders>
            <w:vAlign w:val="center"/>
          </w:tcPr>
          <w:p w14:paraId="409B70B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5180AC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4B00815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38CFF2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A4BD0D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4BE52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230 </w:t>
            </w:r>
          </w:p>
        </w:tc>
        <w:tc>
          <w:tcPr>
            <w:tcW w:w="1701" w:type="dxa"/>
            <w:tcBorders>
              <w:top w:val="nil"/>
              <w:left w:val="nil"/>
              <w:bottom w:val="single" w:color="auto" w:sz="4" w:space="0"/>
              <w:right w:val="single" w:color="auto" w:sz="4" w:space="0"/>
            </w:tcBorders>
            <w:vAlign w:val="center"/>
          </w:tcPr>
          <w:p w14:paraId="258820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联络自投投入</w:t>
            </w:r>
          </w:p>
        </w:tc>
        <w:tc>
          <w:tcPr>
            <w:tcW w:w="993" w:type="dxa"/>
            <w:tcBorders>
              <w:top w:val="nil"/>
              <w:left w:val="nil"/>
              <w:bottom w:val="single" w:color="auto" w:sz="4" w:space="0"/>
              <w:right w:val="single" w:color="auto" w:sz="4" w:space="0"/>
            </w:tcBorders>
            <w:vAlign w:val="center"/>
          </w:tcPr>
          <w:p w14:paraId="0684EA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3302BF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D43D9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CF6AB3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2EEA3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3B73EC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955883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7B24171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33E753C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231 </w:t>
            </w:r>
          </w:p>
        </w:tc>
        <w:tc>
          <w:tcPr>
            <w:tcW w:w="1701" w:type="dxa"/>
            <w:tcBorders>
              <w:top w:val="nil"/>
              <w:left w:val="nil"/>
              <w:bottom w:val="single" w:color="auto" w:sz="4" w:space="0"/>
              <w:right w:val="single" w:color="auto" w:sz="4" w:space="0"/>
            </w:tcBorders>
            <w:shd w:val="clear" w:color="000000" w:fill="FFFF00"/>
            <w:vAlign w:val="center"/>
          </w:tcPr>
          <w:p w14:paraId="19C534D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过载闭锁自投投入</w:t>
            </w:r>
          </w:p>
        </w:tc>
        <w:tc>
          <w:tcPr>
            <w:tcW w:w="993" w:type="dxa"/>
            <w:tcBorders>
              <w:top w:val="nil"/>
              <w:left w:val="nil"/>
              <w:bottom w:val="single" w:color="auto" w:sz="4" w:space="0"/>
              <w:right w:val="single" w:color="auto" w:sz="4" w:space="0"/>
            </w:tcBorders>
            <w:shd w:val="clear" w:color="000000" w:fill="FFFF00"/>
            <w:vAlign w:val="center"/>
          </w:tcPr>
          <w:p w14:paraId="5F1CDC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shd w:val="clear" w:color="000000" w:fill="FFFF00"/>
            <w:vAlign w:val="center"/>
          </w:tcPr>
          <w:p w14:paraId="06B6B4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shd w:val="clear" w:color="000000" w:fill="FFFF00"/>
            <w:vAlign w:val="center"/>
          </w:tcPr>
          <w:p w14:paraId="42F7AA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1ED77E9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2E9D9EA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shd w:val="clear" w:color="000000" w:fill="FFFF00"/>
            <w:vAlign w:val="center"/>
          </w:tcPr>
          <w:p w14:paraId="3D8622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717491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5E2D17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8CC8F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232 </w:t>
            </w:r>
          </w:p>
        </w:tc>
        <w:tc>
          <w:tcPr>
            <w:tcW w:w="1701" w:type="dxa"/>
            <w:tcBorders>
              <w:top w:val="nil"/>
              <w:left w:val="nil"/>
              <w:bottom w:val="single" w:color="auto" w:sz="4" w:space="0"/>
              <w:right w:val="single" w:color="auto" w:sz="4" w:space="0"/>
            </w:tcBorders>
            <w:vAlign w:val="center"/>
          </w:tcPr>
          <w:p w14:paraId="4F3DC3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首开关失压保护投入</w:t>
            </w:r>
          </w:p>
        </w:tc>
        <w:tc>
          <w:tcPr>
            <w:tcW w:w="993" w:type="dxa"/>
            <w:tcBorders>
              <w:top w:val="nil"/>
              <w:left w:val="nil"/>
              <w:bottom w:val="single" w:color="auto" w:sz="4" w:space="0"/>
              <w:right w:val="single" w:color="auto" w:sz="4" w:space="0"/>
            </w:tcBorders>
            <w:vAlign w:val="center"/>
          </w:tcPr>
          <w:p w14:paraId="1541B1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9B630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5984E71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80B7AF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089FE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3E3248E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80C2DD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89A24D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535FB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233 </w:t>
            </w:r>
          </w:p>
        </w:tc>
        <w:tc>
          <w:tcPr>
            <w:tcW w:w="1701" w:type="dxa"/>
            <w:tcBorders>
              <w:top w:val="nil"/>
              <w:left w:val="nil"/>
              <w:bottom w:val="single" w:color="auto" w:sz="4" w:space="0"/>
              <w:right w:val="single" w:color="auto" w:sz="4" w:space="0"/>
            </w:tcBorders>
            <w:vAlign w:val="center"/>
          </w:tcPr>
          <w:p w14:paraId="51045A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智能分布式启动重合闸</w:t>
            </w:r>
          </w:p>
        </w:tc>
        <w:tc>
          <w:tcPr>
            <w:tcW w:w="993" w:type="dxa"/>
            <w:tcBorders>
              <w:top w:val="nil"/>
              <w:left w:val="nil"/>
              <w:bottom w:val="single" w:color="auto" w:sz="4" w:space="0"/>
              <w:right w:val="single" w:color="auto" w:sz="4" w:space="0"/>
            </w:tcBorders>
            <w:vAlign w:val="center"/>
          </w:tcPr>
          <w:p w14:paraId="243E07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2E9E1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64A8EC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EF9E47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A21BF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智能分布式</w:t>
            </w:r>
          </w:p>
        </w:tc>
        <w:tc>
          <w:tcPr>
            <w:tcW w:w="709" w:type="dxa"/>
            <w:tcBorders>
              <w:top w:val="nil"/>
              <w:left w:val="nil"/>
              <w:bottom w:val="single" w:color="auto" w:sz="4" w:space="0"/>
              <w:right w:val="single" w:color="auto" w:sz="4" w:space="0"/>
            </w:tcBorders>
            <w:vAlign w:val="center"/>
          </w:tcPr>
          <w:p w14:paraId="6C2E57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CBF491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786E61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73010B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234 </w:t>
            </w:r>
          </w:p>
        </w:tc>
        <w:tc>
          <w:tcPr>
            <w:tcW w:w="1701" w:type="dxa"/>
            <w:tcBorders>
              <w:top w:val="nil"/>
              <w:left w:val="nil"/>
              <w:bottom w:val="single" w:color="auto" w:sz="4" w:space="0"/>
              <w:right w:val="single" w:color="auto" w:sz="4" w:space="0"/>
            </w:tcBorders>
            <w:vAlign w:val="center"/>
          </w:tcPr>
          <w:p w14:paraId="0C912E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406E3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A3248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BF1B8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F2D110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BE54CF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583EDC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CC9A6D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A2D7E6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F34808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235 </w:t>
            </w:r>
          </w:p>
        </w:tc>
        <w:tc>
          <w:tcPr>
            <w:tcW w:w="1701" w:type="dxa"/>
            <w:tcBorders>
              <w:top w:val="nil"/>
              <w:left w:val="nil"/>
              <w:bottom w:val="single" w:color="auto" w:sz="4" w:space="0"/>
              <w:right w:val="single" w:color="auto" w:sz="4" w:space="0"/>
            </w:tcBorders>
            <w:vAlign w:val="center"/>
          </w:tcPr>
          <w:p w14:paraId="5CB8D4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电压越限解列投入</w:t>
            </w:r>
          </w:p>
        </w:tc>
        <w:tc>
          <w:tcPr>
            <w:tcW w:w="993" w:type="dxa"/>
            <w:tcBorders>
              <w:top w:val="nil"/>
              <w:left w:val="nil"/>
              <w:bottom w:val="single" w:color="auto" w:sz="4" w:space="0"/>
              <w:right w:val="single" w:color="auto" w:sz="4" w:space="0"/>
            </w:tcBorders>
            <w:vAlign w:val="center"/>
          </w:tcPr>
          <w:p w14:paraId="1EFBF2B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E2EC6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35A10A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4660EC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6770195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28DFED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BAA9B8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AD852A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69508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236 </w:t>
            </w:r>
          </w:p>
        </w:tc>
        <w:tc>
          <w:tcPr>
            <w:tcW w:w="1701" w:type="dxa"/>
            <w:tcBorders>
              <w:top w:val="nil"/>
              <w:left w:val="nil"/>
              <w:bottom w:val="single" w:color="auto" w:sz="4" w:space="0"/>
              <w:right w:val="single" w:color="auto" w:sz="4" w:space="0"/>
            </w:tcBorders>
            <w:vAlign w:val="center"/>
          </w:tcPr>
          <w:p w14:paraId="1EABE0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电压滑差闭锁功能</w:t>
            </w:r>
          </w:p>
        </w:tc>
        <w:tc>
          <w:tcPr>
            <w:tcW w:w="993" w:type="dxa"/>
            <w:tcBorders>
              <w:top w:val="nil"/>
              <w:left w:val="nil"/>
              <w:bottom w:val="single" w:color="auto" w:sz="4" w:space="0"/>
              <w:right w:val="single" w:color="auto" w:sz="4" w:space="0"/>
            </w:tcBorders>
            <w:vAlign w:val="center"/>
          </w:tcPr>
          <w:p w14:paraId="3B8339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FB226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46BEFA5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234378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BDF5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4C8298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5915BA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7448A0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F25F2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237 </w:t>
            </w:r>
          </w:p>
        </w:tc>
        <w:tc>
          <w:tcPr>
            <w:tcW w:w="1701" w:type="dxa"/>
            <w:tcBorders>
              <w:top w:val="nil"/>
              <w:left w:val="nil"/>
              <w:bottom w:val="single" w:color="auto" w:sz="4" w:space="0"/>
              <w:right w:val="single" w:color="auto" w:sz="4" w:space="0"/>
            </w:tcBorders>
            <w:vAlign w:val="center"/>
          </w:tcPr>
          <w:p w14:paraId="3C016A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频率越限解列投入</w:t>
            </w:r>
          </w:p>
        </w:tc>
        <w:tc>
          <w:tcPr>
            <w:tcW w:w="993" w:type="dxa"/>
            <w:tcBorders>
              <w:top w:val="nil"/>
              <w:left w:val="nil"/>
              <w:bottom w:val="single" w:color="auto" w:sz="4" w:space="0"/>
              <w:right w:val="single" w:color="auto" w:sz="4" w:space="0"/>
            </w:tcBorders>
            <w:vAlign w:val="center"/>
          </w:tcPr>
          <w:p w14:paraId="42686A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66B4490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1AE894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D138FA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86C15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791884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D77581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7C3F57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CE64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238 </w:t>
            </w:r>
          </w:p>
        </w:tc>
        <w:tc>
          <w:tcPr>
            <w:tcW w:w="1701" w:type="dxa"/>
            <w:tcBorders>
              <w:top w:val="nil"/>
              <w:left w:val="nil"/>
              <w:bottom w:val="single" w:color="auto" w:sz="4" w:space="0"/>
              <w:right w:val="single" w:color="auto" w:sz="4" w:space="0"/>
            </w:tcBorders>
            <w:vAlign w:val="center"/>
          </w:tcPr>
          <w:p w14:paraId="4EFD1A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频率滑差闭锁功能</w:t>
            </w:r>
          </w:p>
        </w:tc>
        <w:tc>
          <w:tcPr>
            <w:tcW w:w="993" w:type="dxa"/>
            <w:tcBorders>
              <w:top w:val="nil"/>
              <w:left w:val="nil"/>
              <w:bottom w:val="single" w:color="auto" w:sz="4" w:space="0"/>
              <w:right w:val="single" w:color="auto" w:sz="4" w:space="0"/>
            </w:tcBorders>
            <w:vAlign w:val="center"/>
          </w:tcPr>
          <w:p w14:paraId="0E68A8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778D3B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0FA0D3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80A7C3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47D5E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25DC22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E71DC5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537705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68DF2C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239 </w:t>
            </w:r>
          </w:p>
        </w:tc>
        <w:tc>
          <w:tcPr>
            <w:tcW w:w="1701" w:type="dxa"/>
            <w:tcBorders>
              <w:top w:val="nil"/>
              <w:left w:val="nil"/>
              <w:bottom w:val="single" w:color="auto" w:sz="4" w:space="0"/>
              <w:right w:val="single" w:color="auto" w:sz="4" w:space="0"/>
            </w:tcBorders>
            <w:vAlign w:val="center"/>
          </w:tcPr>
          <w:p w14:paraId="28EC14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181CE7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2E1762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3CBA9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E64862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96ACA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62D5F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3A7184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EB62A0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B5322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240 </w:t>
            </w:r>
          </w:p>
        </w:tc>
        <w:tc>
          <w:tcPr>
            <w:tcW w:w="1701" w:type="dxa"/>
            <w:tcBorders>
              <w:top w:val="nil"/>
              <w:left w:val="nil"/>
              <w:bottom w:val="single" w:color="auto" w:sz="4" w:space="0"/>
              <w:right w:val="single" w:color="auto" w:sz="4" w:space="0"/>
            </w:tcBorders>
            <w:vAlign w:val="center"/>
          </w:tcPr>
          <w:p w14:paraId="4FBA9F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w:t>
            </w:r>
          </w:p>
        </w:tc>
        <w:tc>
          <w:tcPr>
            <w:tcW w:w="993" w:type="dxa"/>
            <w:tcBorders>
              <w:top w:val="nil"/>
              <w:left w:val="nil"/>
              <w:bottom w:val="single" w:color="auto" w:sz="4" w:space="0"/>
              <w:right w:val="single" w:color="auto" w:sz="4" w:space="0"/>
            </w:tcBorders>
            <w:vAlign w:val="center"/>
          </w:tcPr>
          <w:p w14:paraId="6E67DA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5B4BFC6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w:t>
            </w:r>
          </w:p>
        </w:tc>
        <w:tc>
          <w:tcPr>
            <w:tcW w:w="992" w:type="dxa"/>
            <w:tcBorders>
              <w:top w:val="nil"/>
              <w:left w:val="nil"/>
              <w:bottom w:val="single" w:color="auto" w:sz="4" w:space="0"/>
              <w:right w:val="single" w:color="auto" w:sz="4" w:space="0"/>
            </w:tcBorders>
            <w:vAlign w:val="center"/>
          </w:tcPr>
          <w:p w14:paraId="51E543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跳闸</w:t>
            </w:r>
          </w:p>
        </w:tc>
        <w:tc>
          <w:tcPr>
            <w:tcW w:w="851" w:type="dxa"/>
            <w:vMerge w:val="restart"/>
            <w:tcBorders>
              <w:top w:val="nil"/>
              <w:left w:val="single" w:color="auto" w:sz="4" w:space="0"/>
              <w:bottom w:val="single" w:color="auto" w:sz="4" w:space="0"/>
              <w:right w:val="single" w:color="auto" w:sz="4" w:space="0"/>
            </w:tcBorders>
            <w:vAlign w:val="center"/>
          </w:tcPr>
          <w:p w14:paraId="37713A6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功能投退控制字</w:t>
            </w:r>
          </w:p>
        </w:tc>
        <w:tc>
          <w:tcPr>
            <w:tcW w:w="850" w:type="dxa"/>
            <w:tcBorders>
              <w:top w:val="nil"/>
              <w:left w:val="nil"/>
              <w:bottom w:val="single" w:color="auto" w:sz="4" w:space="0"/>
              <w:right w:val="single" w:color="auto" w:sz="4" w:space="0"/>
            </w:tcBorders>
            <w:vAlign w:val="center"/>
          </w:tcPr>
          <w:p w14:paraId="330AC1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w:t>
            </w:r>
          </w:p>
        </w:tc>
        <w:tc>
          <w:tcPr>
            <w:tcW w:w="709" w:type="dxa"/>
            <w:tcBorders>
              <w:top w:val="nil"/>
              <w:left w:val="nil"/>
              <w:bottom w:val="single" w:color="auto" w:sz="4" w:space="0"/>
              <w:right w:val="single" w:color="auto" w:sz="4" w:space="0"/>
            </w:tcBorders>
            <w:vAlign w:val="center"/>
          </w:tcPr>
          <w:p w14:paraId="00284E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C2A5A7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15C20A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A8FA7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241 </w:t>
            </w:r>
          </w:p>
        </w:tc>
        <w:tc>
          <w:tcPr>
            <w:tcW w:w="1701" w:type="dxa"/>
            <w:tcBorders>
              <w:top w:val="nil"/>
              <w:left w:val="nil"/>
              <w:bottom w:val="single" w:color="auto" w:sz="4" w:space="0"/>
              <w:right w:val="single" w:color="auto" w:sz="4" w:space="0"/>
            </w:tcBorders>
            <w:vAlign w:val="center"/>
          </w:tcPr>
          <w:p w14:paraId="37EE54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小电流接地保护启动重合闸</w:t>
            </w:r>
          </w:p>
        </w:tc>
        <w:tc>
          <w:tcPr>
            <w:tcW w:w="993" w:type="dxa"/>
            <w:tcBorders>
              <w:top w:val="nil"/>
              <w:left w:val="nil"/>
              <w:bottom w:val="single" w:color="auto" w:sz="4" w:space="0"/>
              <w:right w:val="single" w:color="auto" w:sz="4" w:space="0"/>
            </w:tcBorders>
            <w:vAlign w:val="center"/>
          </w:tcPr>
          <w:p w14:paraId="7A9B0C6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不启动</w:t>
            </w:r>
          </w:p>
        </w:tc>
        <w:tc>
          <w:tcPr>
            <w:tcW w:w="992" w:type="dxa"/>
            <w:tcBorders>
              <w:top w:val="nil"/>
              <w:left w:val="nil"/>
              <w:bottom w:val="single" w:color="auto" w:sz="4" w:space="0"/>
              <w:right w:val="single" w:color="auto" w:sz="4" w:space="0"/>
            </w:tcBorders>
            <w:vAlign w:val="center"/>
          </w:tcPr>
          <w:p w14:paraId="7ABFFC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启动</w:t>
            </w:r>
          </w:p>
        </w:tc>
        <w:tc>
          <w:tcPr>
            <w:tcW w:w="992" w:type="dxa"/>
            <w:tcBorders>
              <w:top w:val="nil"/>
              <w:left w:val="nil"/>
              <w:bottom w:val="single" w:color="auto" w:sz="4" w:space="0"/>
              <w:right w:val="single" w:color="auto" w:sz="4" w:space="0"/>
            </w:tcBorders>
            <w:vAlign w:val="center"/>
          </w:tcPr>
          <w:p w14:paraId="7D99FB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669B90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0149B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w:t>
            </w:r>
          </w:p>
        </w:tc>
        <w:tc>
          <w:tcPr>
            <w:tcW w:w="709" w:type="dxa"/>
            <w:tcBorders>
              <w:top w:val="nil"/>
              <w:left w:val="nil"/>
              <w:bottom w:val="single" w:color="auto" w:sz="4" w:space="0"/>
              <w:right w:val="single" w:color="auto" w:sz="4" w:space="0"/>
            </w:tcBorders>
            <w:vAlign w:val="center"/>
          </w:tcPr>
          <w:p w14:paraId="7E27E8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F5A61F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BE86F2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72A1D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242 </w:t>
            </w:r>
          </w:p>
        </w:tc>
        <w:tc>
          <w:tcPr>
            <w:tcW w:w="1701" w:type="dxa"/>
            <w:tcBorders>
              <w:top w:val="nil"/>
              <w:left w:val="nil"/>
              <w:bottom w:val="single" w:color="auto" w:sz="4" w:space="0"/>
              <w:right w:val="single" w:color="auto" w:sz="4" w:space="0"/>
            </w:tcBorders>
            <w:vAlign w:val="center"/>
          </w:tcPr>
          <w:p w14:paraId="51AC53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小电流接地保护后加速</w:t>
            </w:r>
          </w:p>
        </w:tc>
        <w:tc>
          <w:tcPr>
            <w:tcW w:w="993" w:type="dxa"/>
            <w:tcBorders>
              <w:top w:val="nil"/>
              <w:left w:val="nil"/>
              <w:bottom w:val="single" w:color="auto" w:sz="4" w:space="0"/>
              <w:right w:val="single" w:color="auto" w:sz="4" w:space="0"/>
            </w:tcBorders>
            <w:vAlign w:val="center"/>
          </w:tcPr>
          <w:p w14:paraId="02F474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退出</w:t>
            </w:r>
          </w:p>
        </w:tc>
        <w:tc>
          <w:tcPr>
            <w:tcW w:w="992" w:type="dxa"/>
            <w:tcBorders>
              <w:top w:val="nil"/>
              <w:left w:val="nil"/>
              <w:bottom w:val="single" w:color="auto" w:sz="4" w:space="0"/>
              <w:right w:val="single" w:color="auto" w:sz="4" w:space="0"/>
            </w:tcBorders>
            <w:vAlign w:val="center"/>
          </w:tcPr>
          <w:p w14:paraId="45F097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投入</w:t>
            </w:r>
          </w:p>
        </w:tc>
        <w:tc>
          <w:tcPr>
            <w:tcW w:w="992" w:type="dxa"/>
            <w:tcBorders>
              <w:top w:val="nil"/>
              <w:left w:val="nil"/>
              <w:bottom w:val="single" w:color="auto" w:sz="4" w:space="0"/>
              <w:right w:val="single" w:color="auto" w:sz="4" w:space="0"/>
            </w:tcBorders>
            <w:vAlign w:val="center"/>
          </w:tcPr>
          <w:p w14:paraId="10248C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3AB78D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4F5F9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w:t>
            </w:r>
          </w:p>
        </w:tc>
        <w:tc>
          <w:tcPr>
            <w:tcW w:w="709" w:type="dxa"/>
            <w:tcBorders>
              <w:top w:val="nil"/>
              <w:left w:val="nil"/>
              <w:bottom w:val="single" w:color="auto" w:sz="4" w:space="0"/>
              <w:right w:val="single" w:color="auto" w:sz="4" w:space="0"/>
            </w:tcBorders>
            <w:vAlign w:val="center"/>
          </w:tcPr>
          <w:p w14:paraId="3DAC2D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7CFAA2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0DBD65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BA370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243 </w:t>
            </w:r>
          </w:p>
        </w:tc>
        <w:tc>
          <w:tcPr>
            <w:tcW w:w="1701" w:type="dxa"/>
            <w:tcBorders>
              <w:top w:val="nil"/>
              <w:left w:val="nil"/>
              <w:bottom w:val="single" w:color="auto" w:sz="4" w:space="0"/>
              <w:right w:val="single" w:color="auto" w:sz="4" w:space="0"/>
            </w:tcBorders>
            <w:vAlign w:val="center"/>
          </w:tcPr>
          <w:p w14:paraId="7A8BE1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2B5A55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4C4E6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DD2312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768DC7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9B7D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6142C7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7316ADC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BA7041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192EF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244 </w:t>
            </w:r>
          </w:p>
        </w:tc>
        <w:tc>
          <w:tcPr>
            <w:tcW w:w="1701" w:type="dxa"/>
            <w:tcBorders>
              <w:top w:val="nil"/>
              <w:left w:val="nil"/>
              <w:bottom w:val="single" w:color="auto" w:sz="4" w:space="0"/>
              <w:right w:val="single" w:color="auto" w:sz="4" w:space="0"/>
            </w:tcBorders>
            <w:vAlign w:val="center"/>
          </w:tcPr>
          <w:p w14:paraId="193E12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电源侧有压</w:t>
            </w:r>
          </w:p>
        </w:tc>
        <w:tc>
          <w:tcPr>
            <w:tcW w:w="993" w:type="dxa"/>
            <w:tcBorders>
              <w:top w:val="nil"/>
              <w:left w:val="nil"/>
              <w:bottom w:val="single" w:color="auto" w:sz="4" w:space="0"/>
              <w:right w:val="single" w:color="auto" w:sz="4" w:space="0"/>
            </w:tcBorders>
            <w:vAlign w:val="center"/>
          </w:tcPr>
          <w:p w14:paraId="51A553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E0FC0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C34375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7F56C1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开关两侧电压/电流状态</w:t>
            </w:r>
          </w:p>
        </w:tc>
        <w:tc>
          <w:tcPr>
            <w:tcW w:w="850" w:type="dxa"/>
            <w:tcBorders>
              <w:top w:val="nil"/>
              <w:left w:val="nil"/>
              <w:bottom w:val="single" w:color="auto" w:sz="4" w:space="0"/>
              <w:right w:val="single" w:color="auto" w:sz="4" w:space="0"/>
            </w:tcBorders>
            <w:vAlign w:val="center"/>
          </w:tcPr>
          <w:p w14:paraId="0A4DA6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FB4553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48A1A22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99444F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F15C7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245 </w:t>
            </w:r>
          </w:p>
        </w:tc>
        <w:tc>
          <w:tcPr>
            <w:tcW w:w="1701" w:type="dxa"/>
            <w:tcBorders>
              <w:top w:val="nil"/>
              <w:left w:val="nil"/>
              <w:bottom w:val="single" w:color="auto" w:sz="4" w:space="0"/>
              <w:right w:val="single" w:color="auto" w:sz="4" w:space="0"/>
            </w:tcBorders>
            <w:vAlign w:val="center"/>
          </w:tcPr>
          <w:p w14:paraId="622B7E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负荷侧有压</w:t>
            </w:r>
          </w:p>
        </w:tc>
        <w:tc>
          <w:tcPr>
            <w:tcW w:w="993" w:type="dxa"/>
            <w:tcBorders>
              <w:top w:val="nil"/>
              <w:left w:val="nil"/>
              <w:bottom w:val="single" w:color="auto" w:sz="4" w:space="0"/>
              <w:right w:val="single" w:color="auto" w:sz="4" w:space="0"/>
            </w:tcBorders>
            <w:vAlign w:val="center"/>
          </w:tcPr>
          <w:p w14:paraId="424C1C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63451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ED6EA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D85AF6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2AD7FC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70BFC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24C3A96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4D76A6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36FFE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246 </w:t>
            </w:r>
          </w:p>
        </w:tc>
        <w:tc>
          <w:tcPr>
            <w:tcW w:w="1701" w:type="dxa"/>
            <w:tcBorders>
              <w:top w:val="nil"/>
              <w:left w:val="nil"/>
              <w:bottom w:val="single" w:color="auto" w:sz="4" w:space="0"/>
              <w:right w:val="single" w:color="auto" w:sz="4" w:space="0"/>
            </w:tcBorders>
            <w:vAlign w:val="center"/>
          </w:tcPr>
          <w:p w14:paraId="19B935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电压越限告警</w:t>
            </w:r>
          </w:p>
        </w:tc>
        <w:tc>
          <w:tcPr>
            <w:tcW w:w="993" w:type="dxa"/>
            <w:tcBorders>
              <w:top w:val="nil"/>
              <w:left w:val="nil"/>
              <w:bottom w:val="single" w:color="auto" w:sz="4" w:space="0"/>
              <w:right w:val="single" w:color="auto" w:sz="4" w:space="0"/>
            </w:tcBorders>
            <w:vAlign w:val="center"/>
          </w:tcPr>
          <w:p w14:paraId="5BC3D7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1EAF4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49F5C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CAD8EB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7139A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6ED34E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FE9A90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2D265C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6C2F3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247 </w:t>
            </w:r>
          </w:p>
        </w:tc>
        <w:tc>
          <w:tcPr>
            <w:tcW w:w="1701" w:type="dxa"/>
            <w:tcBorders>
              <w:top w:val="nil"/>
              <w:left w:val="nil"/>
              <w:bottom w:val="single" w:color="auto" w:sz="4" w:space="0"/>
              <w:right w:val="single" w:color="auto" w:sz="4" w:space="0"/>
            </w:tcBorders>
            <w:vAlign w:val="center"/>
          </w:tcPr>
          <w:p w14:paraId="3F493C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电流越限告警</w:t>
            </w:r>
          </w:p>
        </w:tc>
        <w:tc>
          <w:tcPr>
            <w:tcW w:w="993" w:type="dxa"/>
            <w:tcBorders>
              <w:top w:val="nil"/>
              <w:left w:val="nil"/>
              <w:bottom w:val="single" w:color="auto" w:sz="4" w:space="0"/>
              <w:right w:val="single" w:color="auto" w:sz="4" w:space="0"/>
            </w:tcBorders>
            <w:vAlign w:val="center"/>
          </w:tcPr>
          <w:p w14:paraId="517EC0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98BB8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0B07A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EB14CE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0DD347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18ADF4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6EA62F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A9EAD4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011E4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248 </w:t>
            </w:r>
          </w:p>
        </w:tc>
        <w:tc>
          <w:tcPr>
            <w:tcW w:w="1701" w:type="dxa"/>
            <w:tcBorders>
              <w:top w:val="nil"/>
              <w:left w:val="nil"/>
              <w:bottom w:val="single" w:color="auto" w:sz="4" w:space="0"/>
              <w:right w:val="single" w:color="auto" w:sz="4" w:space="0"/>
            </w:tcBorders>
            <w:vAlign w:val="center"/>
          </w:tcPr>
          <w:p w14:paraId="7DAB74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零序电压越限告警</w:t>
            </w:r>
          </w:p>
        </w:tc>
        <w:tc>
          <w:tcPr>
            <w:tcW w:w="993" w:type="dxa"/>
            <w:tcBorders>
              <w:top w:val="nil"/>
              <w:left w:val="nil"/>
              <w:bottom w:val="single" w:color="auto" w:sz="4" w:space="0"/>
              <w:right w:val="single" w:color="auto" w:sz="4" w:space="0"/>
            </w:tcBorders>
            <w:vAlign w:val="center"/>
          </w:tcPr>
          <w:p w14:paraId="6D5599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04700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4DA01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6613EF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8FF8F5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2E69A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F7B30A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3AB856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72A17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249 </w:t>
            </w:r>
          </w:p>
        </w:tc>
        <w:tc>
          <w:tcPr>
            <w:tcW w:w="1701" w:type="dxa"/>
            <w:tcBorders>
              <w:top w:val="nil"/>
              <w:left w:val="nil"/>
              <w:bottom w:val="single" w:color="auto" w:sz="4" w:space="0"/>
              <w:right w:val="single" w:color="auto" w:sz="4" w:space="0"/>
            </w:tcBorders>
            <w:vAlign w:val="center"/>
          </w:tcPr>
          <w:p w14:paraId="782867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零序电流越限告警</w:t>
            </w:r>
          </w:p>
        </w:tc>
        <w:tc>
          <w:tcPr>
            <w:tcW w:w="993" w:type="dxa"/>
            <w:tcBorders>
              <w:top w:val="nil"/>
              <w:left w:val="nil"/>
              <w:bottom w:val="single" w:color="auto" w:sz="4" w:space="0"/>
              <w:right w:val="single" w:color="auto" w:sz="4" w:space="0"/>
            </w:tcBorders>
            <w:vAlign w:val="center"/>
          </w:tcPr>
          <w:p w14:paraId="0CCA78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6F386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6010A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0FCB7E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5836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1E3200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B7B0C0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10041A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C16EF2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250 </w:t>
            </w:r>
          </w:p>
        </w:tc>
        <w:tc>
          <w:tcPr>
            <w:tcW w:w="1701" w:type="dxa"/>
            <w:tcBorders>
              <w:top w:val="nil"/>
              <w:left w:val="nil"/>
              <w:bottom w:val="single" w:color="auto" w:sz="4" w:space="0"/>
              <w:right w:val="single" w:color="auto" w:sz="4" w:space="0"/>
            </w:tcBorders>
            <w:vAlign w:val="center"/>
          </w:tcPr>
          <w:p w14:paraId="4E6C28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C398B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B6754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E953A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5DE376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4514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F8E97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66FBEE9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0589A2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74000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251 </w:t>
            </w:r>
          </w:p>
        </w:tc>
        <w:tc>
          <w:tcPr>
            <w:tcW w:w="1701" w:type="dxa"/>
            <w:tcBorders>
              <w:top w:val="nil"/>
              <w:left w:val="nil"/>
              <w:bottom w:val="single" w:color="auto" w:sz="4" w:space="0"/>
              <w:right w:val="single" w:color="auto" w:sz="4" w:space="0"/>
            </w:tcBorders>
            <w:vAlign w:val="center"/>
          </w:tcPr>
          <w:p w14:paraId="1D40A18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分段开关得电合闸</w:t>
            </w:r>
          </w:p>
        </w:tc>
        <w:tc>
          <w:tcPr>
            <w:tcW w:w="993" w:type="dxa"/>
            <w:tcBorders>
              <w:top w:val="nil"/>
              <w:left w:val="nil"/>
              <w:bottom w:val="single" w:color="auto" w:sz="4" w:space="0"/>
              <w:right w:val="single" w:color="auto" w:sz="4" w:space="0"/>
            </w:tcBorders>
            <w:vAlign w:val="center"/>
          </w:tcPr>
          <w:p w14:paraId="3DE88F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8EB83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164E5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349635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分段/联络动作原因（定时复归）</w:t>
            </w:r>
          </w:p>
        </w:tc>
        <w:tc>
          <w:tcPr>
            <w:tcW w:w="850" w:type="dxa"/>
            <w:tcBorders>
              <w:top w:val="nil"/>
              <w:left w:val="nil"/>
              <w:bottom w:val="single" w:color="auto" w:sz="4" w:space="0"/>
              <w:right w:val="single" w:color="auto" w:sz="4" w:space="0"/>
            </w:tcBorders>
            <w:vAlign w:val="center"/>
          </w:tcPr>
          <w:p w14:paraId="15E5BC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723AD0F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04059F6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2ADBB1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C622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252 </w:t>
            </w:r>
          </w:p>
        </w:tc>
        <w:tc>
          <w:tcPr>
            <w:tcW w:w="1701" w:type="dxa"/>
            <w:tcBorders>
              <w:top w:val="nil"/>
              <w:left w:val="nil"/>
              <w:bottom w:val="single" w:color="auto" w:sz="4" w:space="0"/>
              <w:right w:val="single" w:color="auto" w:sz="4" w:space="0"/>
            </w:tcBorders>
            <w:vAlign w:val="center"/>
          </w:tcPr>
          <w:p w14:paraId="6D131D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分段开关失电分闸</w:t>
            </w:r>
          </w:p>
        </w:tc>
        <w:tc>
          <w:tcPr>
            <w:tcW w:w="993" w:type="dxa"/>
            <w:tcBorders>
              <w:top w:val="nil"/>
              <w:left w:val="nil"/>
              <w:bottom w:val="single" w:color="auto" w:sz="4" w:space="0"/>
              <w:right w:val="single" w:color="auto" w:sz="4" w:space="0"/>
            </w:tcBorders>
            <w:vAlign w:val="center"/>
          </w:tcPr>
          <w:p w14:paraId="5B57799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ED21C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1B9AA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919F3A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4537B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7F1422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0DE38C6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FFE000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A295C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253 </w:t>
            </w:r>
          </w:p>
        </w:tc>
        <w:tc>
          <w:tcPr>
            <w:tcW w:w="1701" w:type="dxa"/>
            <w:tcBorders>
              <w:top w:val="nil"/>
              <w:left w:val="nil"/>
              <w:bottom w:val="single" w:color="auto" w:sz="4" w:space="0"/>
              <w:right w:val="single" w:color="auto" w:sz="4" w:space="0"/>
            </w:tcBorders>
            <w:vAlign w:val="center"/>
          </w:tcPr>
          <w:p w14:paraId="28BE85B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人工合闸</w:t>
            </w:r>
          </w:p>
        </w:tc>
        <w:tc>
          <w:tcPr>
            <w:tcW w:w="993" w:type="dxa"/>
            <w:tcBorders>
              <w:top w:val="nil"/>
              <w:left w:val="nil"/>
              <w:bottom w:val="single" w:color="auto" w:sz="4" w:space="0"/>
              <w:right w:val="single" w:color="auto" w:sz="4" w:space="0"/>
            </w:tcBorders>
            <w:vAlign w:val="center"/>
          </w:tcPr>
          <w:p w14:paraId="3ABEA3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FAEB0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D2121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469ACF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F6B6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037561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24FF4A7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FAA644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C4CF7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254 </w:t>
            </w:r>
          </w:p>
        </w:tc>
        <w:tc>
          <w:tcPr>
            <w:tcW w:w="1701" w:type="dxa"/>
            <w:tcBorders>
              <w:top w:val="nil"/>
              <w:left w:val="nil"/>
              <w:bottom w:val="single" w:color="auto" w:sz="4" w:space="0"/>
              <w:right w:val="single" w:color="auto" w:sz="4" w:space="0"/>
            </w:tcBorders>
            <w:vAlign w:val="center"/>
          </w:tcPr>
          <w:p w14:paraId="3B840E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人工分闸</w:t>
            </w:r>
          </w:p>
        </w:tc>
        <w:tc>
          <w:tcPr>
            <w:tcW w:w="993" w:type="dxa"/>
            <w:tcBorders>
              <w:top w:val="nil"/>
              <w:left w:val="nil"/>
              <w:bottom w:val="single" w:color="auto" w:sz="4" w:space="0"/>
              <w:right w:val="single" w:color="auto" w:sz="4" w:space="0"/>
            </w:tcBorders>
            <w:vAlign w:val="center"/>
          </w:tcPr>
          <w:p w14:paraId="43293E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EE6A0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94DB5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F2AB3F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FE541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5AE5FA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4721A3F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F65FD8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78FB5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255 </w:t>
            </w:r>
          </w:p>
        </w:tc>
        <w:tc>
          <w:tcPr>
            <w:tcW w:w="1701" w:type="dxa"/>
            <w:tcBorders>
              <w:top w:val="nil"/>
              <w:left w:val="nil"/>
              <w:bottom w:val="single" w:color="auto" w:sz="4" w:space="0"/>
              <w:right w:val="single" w:color="auto" w:sz="4" w:space="0"/>
            </w:tcBorders>
            <w:vAlign w:val="center"/>
          </w:tcPr>
          <w:p w14:paraId="2DA4D6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联络开关单侧失压延时合闸</w:t>
            </w:r>
          </w:p>
        </w:tc>
        <w:tc>
          <w:tcPr>
            <w:tcW w:w="993" w:type="dxa"/>
            <w:tcBorders>
              <w:top w:val="nil"/>
              <w:left w:val="nil"/>
              <w:bottom w:val="single" w:color="auto" w:sz="4" w:space="0"/>
              <w:right w:val="single" w:color="auto" w:sz="4" w:space="0"/>
            </w:tcBorders>
            <w:vAlign w:val="center"/>
          </w:tcPr>
          <w:p w14:paraId="28494D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1A124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F3CC6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60FFCF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DE498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44F590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DEBA16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7F2EB6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CAF4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256 </w:t>
            </w:r>
          </w:p>
        </w:tc>
        <w:tc>
          <w:tcPr>
            <w:tcW w:w="1701" w:type="dxa"/>
            <w:tcBorders>
              <w:top w:val="nil"/>
              <w:left w:val="nil"/>
              <w:bottom w:val="single" w:color="auto" w:sz="4" w:space="0"/>
              <w:right w:val="single" w:color="auto" w:sz="4" w:space="0"/>
            </w:tcBorders>
            <w:vAlign w:val="center"/>
          </w:tcPr>
          <w:p w14:paraId="4F4A1E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联络开关两侧失压分闸</w:t>
            </w:r>
          </w:p>
        </w:tc>
        <w:tc>
          <w:tcPr>
            <w:tcW w:w="993" w:type="dxa"/>
            <w:tcBorders>
              <w:top w:val="nil"/>
              <w:left w:val="nil"/>
              <w:bottom w:val="single" w:color="auto" w:sz="4" w:space="0"/>
              <w:right w:val="single" w:color="auto" w:sz="4" w:space="0"/>
            </w:tcBorders>
            <w:vAlign w:val="center"/>
          </w:tcPr>
          <w:p w14:paraId="0F9777F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4797A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A7DAB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619F46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916DCC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76C64E3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1315B4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6A93E8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624CA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257 </w:t>
            </w:r>
          </w:p>
        </w:tc>
        <w:tc>
          <w:tcPr>
            <w:tcW w:w="1701" w:type="dxa"/>
            <w:tcBorders>
              <w:top w:val="nil"/>
              <w:left w:val="nil"/>
              <w:bottom w:val="single" w:color="auto" w:sz="4" w:space="0"/>
              <w:right w:val="single" w:color="auto" w:sz="4" w:space="0"/>
            </w:tcBorders>
            <w:vAlign w:val="center"/>
          </w:tcPr>
          <w:p w14:paraId="5EE3479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9A98A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E93328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49115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57CD0E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AA9AD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4E517F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70F58B9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A57C2C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FBEC5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258 </w:t>
            </w:r>
          </w:p>
        </w:tc>
        <w:tc>
          <w:tcPr>
            <w:tcW w:w="1701" w:type="dxa"/>
            <w:tcBorders>
              <w:top w:val="nil"/>
              <w:left w:val="nil"/>
              <w:bottom w:val="single" w:color="auto" w:sz="4" w:space="0"/>
              <w:right w:val="single" w:color="auto" w:sz="4" w:space="0"/>
            </w:tcBorders>
            <w:vAlign w:val="center"/>
          </w:tcPr>
          <w:p w14:paraId="15C3CD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闭锁合闸</w:t>
            </w:r>
          </w:p>
        </w:tc>
        <w:tc>
          <w:tcPr>
            <w:tcW w:w="993" w:type="dxa"/>
            <w:tcBorders>
              <w:top w:val="nil"/>
              <w:left w:val="nil"/>
              <w:bottom w:val="single" w:color="auto" w:sz="4" w:space="0"/>
              <w:right w:val="single" w:color="auto" w:sz="4" w:space="0"/>
            </w:tcBorders>
            <w:vAlign w:val="center"/>
          </w:tcPr>
          <w:p w14:paraId="5A2CD61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506F9A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12BDC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347213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闭锁总</w:t>
            </w:r>
          </w:p>
        </w:tc>
        <w:tc>
          <w:tcPr>
            <w:tcW w:w="850" w:type="dxa"/>
            <w:tcBorders>
              <w:top w:val="nil"/>
              <w:left w:val="nil"/>
              <w:bottom w:val="single" w:color="auto" w:sz="4" w:space="0"/>
              <w:right w:val="single" w:color="auto" w:sz="4" w:space="0"/>
            </w:tcBorders>
            <w:vAlign w:val="center"/>
          </w:tcPr>
          <w:p w14:paraId="2DC706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分段/联络模式</w:t>
            </w:r>
          </w:p>
        </w:tc>
        <w:tc>
          <w:tcPr>
            <w:tcW w:w="709" w:type="dxa"/>
            <w:tcBorders>
              <w:top w:val="nil"/>
              <w:left w:val="nil"/>
              <w:bottom w:val="single" w:color="auto" w:sz="4" w:space="0"/>
              <w:right w:val="single" w:color="auto" w:sz="4" w:space="0"/>
            </w:tcBorders>
            <w:vAlign w:val="center"/>
          </w:tcPr>
          <w:p w14:paraId="029694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68326C4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D8FCD3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AEB5F9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259 </w:t>
            </w:r>
          </w:p>
        </w:tc>
        <w:tc>
          <w:tcPr>
            <w:tcW w:w="1701" w:type="dxa"/>
            <w:tcBorders>
              <w:top w:val="nil"/>
              <w:left w:val="nil"/>
              <w:bottom w:val="single" w:color="auto" w:sz="4" w:space="0"/>
              <w:right w:val="single" w:color="auto" w:sz="4" w:space="0"/>
            </w:tcBorders>
            <w:vAlign w:val="center"/>
          </w:tcPr>
          <w:p w14:paraId="380C1A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电源侧正向闭锁合闸</w:t>
            </w:r>
          </w:p>
        </w:tc>
        <w:tc>
          <w:tcPr>
            <w:tcW w:w="993" w:type="dxa"/>
            <w:tcBorders>
              <w:top w:val="nil"/>
              <w:left w:val="nil"/>
              <w:bottom w:val="single" w:color="auto" w:sz="4" w:space="0"/>
              <w:right w:val="single" w:color="auto" w:sz="4" w:space="0"/>
            </w:tcBorders>
            <w:vAlign w:val="center"/>
          </w:tcPr>
          <w:p w14:paraId="11EA48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06163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8AFE6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178A92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分段/联络开关闭锁原因（保持至复归）</w:t>
            </w:r>
          </w:p>
        </w:tc>
        <w:tc>
          <w:tcPr>
            <w:tcW w:w="850" w:type="dxa"/>
            <w:tcBorders>
              <w:top w:val="nil"/>
              <w:left w:val="nil"/>
              <w:bottom w:val="single" w:color="auto" w:sz="4" w:space="0"/>
              <w:right w:val="single" w:color="auto" w:sz="4" w:space="0"/>
            </w:tcBorders>
            <w:vAlign w:val="center"/>
          </w:tcPr>
          <w:p w14:paraId="3B437B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611C81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F1F371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3ADAAF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A95E0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260 </w:t>
            </w:r>
          </w:p>
        </w:tc>
        <w:tc>
          <w:tcPr>
            <w:tcW w:w="1701" w:type="dxa"/>
            <w:tcBorders>
              <w:top w:val="nil"/>
              <w:left w:val="nil"/>
              <w:bottom w:val="single" w:color="auto" w:sz="4" w:space="0"/>
              <w:right w:val="single" w:color="auto" w:sz="4" w:space="0"/>
            </w:tcBorders>
            <w:vAlign w:val="center"/>
          </w:tcPr>
          <w:p w14:paraId="1156E6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电源侧反向闭锁合闸</w:t>
            </w:r>
          </w:p>
        </w:tc>
        <w:tc>
          <w:tcPr>
            <w:tcW w:w="993" w:type="dxa"/>
            <w:tcBorders>
              <w:top w:val="nil"/>
              <w:left w:val="nil"/>
              <w:bottom w:val="single" w:color="auto" w:sz="4" w:space="0"/>
              <w:right w:val="single" w:color="auto" w:sz="4" w:space="0"/>
            </w:tcBorders>
            <w:vAlign w:val="center"/>
          </w:tcPr>
          <w:p w14:paraId="251701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515B4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5867B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BE6960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63D45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04E170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5714B4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8F4F3D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F2211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261 </w:t>
            </w:r>
          </w:p>
        </w:tc>
        <w:tc>
          <w:tcPr>
            <w:tcW w:w="1701" w:type="dxa"/>
            <w:tcBorders>
              <w:top w:val="nil"/>
              <w:left w:val="nil"/>
              <w:bottom w:val="single" w:color="auto" w:sz="4" w:space="0"/>
              <w:right w:val="single" w:color="auto" w:sz="4" w:space="0"/>
            </w:tcBorders>
            <w:vAlign w:val="center"/>
          </w:tcPr>
          <w:p w14:paraId="517681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负荷侧正向闭锁合闸</w:t>
            </w:r>
          </w:p>
        </w:tc>
        <w:tc>
          <w:tcPr>
            <w:tcW w:w="993" w:type="dxa"/>
            <w:tcBorders>
              <w:top w:val="nil"/>
              <w:left w:val="nil"/>
              <w:bottom w:val="single" w:color="auto" w:sz="4" w:space="0"/>
              <w:right w:val="single" w:color="auto" w:sz="4" w:space="0"/>
            </w:tcBorders>
            <w:vAlign w:val="center"/>
          </w:tcPr>
          <w:p w14:paraId="450667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85E6F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846F1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B581D2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5B5E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4032B7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46B4CB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A83596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8FAE14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262 </w:t>
            </w:r>
          </w:p>
        </w:tc>
        <w:tc>
          <w:tcPr>
            <w:tcW w:w="1701" w:type="dxa"/>
            <w:tcBorders>
              <w:top w:val="nil"/>
              <w:left w:val="nil"/>
              <w:bottom w:val="single" w:color="auto" w:sz="4" w:space="0"/>
              <w:right w:val="single" w:color="auto" w:sz="4" w:space="0"/>
            </w:tcBorders>
            <w:vAlign w:val="center"/>
          </w:tcPr>
          <w:p w14:paraId="16E3420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负荷侧反向闭锁合闸</w:t>
            </w:r>
          </w:p>
        </w:tc>
        <w:tc>
          <w:tcPr>
            <w:tcW w:w="993" w:type="dxa"/>
            <w:tcBorders>
              <w:top w:val="nil"/>
              <w:left w:val="nil"/>
              <w:bottom w:val="single" w:color="auto" w:sz="4" w:space="0"/>
              <w:right w:val="single" w:color="auto" w:sz="4" w:space="0"/>
            </w:tcBorders>
            <w:vAlign w:val="center"/>
          </w:tcPr>
          <w:p w14:paraId="10BB43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3C2FE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8751F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86B3F6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625F98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5705D2F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9C3C5B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7857F4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6CF93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263 </w:t>
            </w:r>
          </w:p>
        </w:tc>
        <w:tc>
          <w:tcPr>
            <w:tcW w:w="1701" w:type="dxa"/>
            <w:tcBorders>
              <w:top w:val="nil"/>
              <w:left w:val="nil"/>
              <w:bottom w:val="single" w:color="auto" w:sz="4" w:space="0"/>
              <w:right w:val="single" w:color="auto" w:sz="4" w:space="0"/>
            </w:tcBorders>
            <w:vAlign w:val="center"/>
          </w:tcPr>
          <w:p w14:paraId="22D5357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合到零压分闸，闭锁合闸</w:t>
            </w:r>
          </w:p>
        </w:tc>
        <w:tc>
          <w:tcPr>
            <w:tcW w:w="993" w:type="dxa"/>
            <w:tcBorders>
              <w:top w:val="nil"/>
              <w:left w:val="nil"/>
              <w:bottom w:val="single" w:color="auto" w:sz="4" w:space="0"/>
              <w:right w:val="single" w:color="auto" w:sz="4" w:space="0"/>
            </w:tcBorders>
            <w:vAlign w:val="center"/>
          </w:tcPr>
          <w:p w14:paraId="7614C2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3E4F4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4B61E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556582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C6A591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44BD34A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EDC46E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9750FD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FA0F6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264 </w:t>
            </w:r>
          </w:p>
        </w:tc>
        <w:tc>
          <w:tcPr>
            <w:tcW w:w="1701" w:type="dxa"/>
            <w:tcBorders>
              <w:top w:val="nil"/>
              <w:left w:val="nil"/>
              <w:bottom w:val="single" w:color="auto" w:sz="4" w:space="0"/>
              <w:right w:val="single" w:color="auto" w:sz="4" w:space="0"/>
            </w:tcBorders>
            <w:vAlign w:val="center"/>
          </w:tcPr>
          <w:p w14:paraId="32D558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人工分闸闭锁合闸</w:t>
            </w:r>
          </w:p>
        </w:tc>
        <w:tc>
          <w:tcPr>
            <w:tcW w:w="993" w:type="dxa"/>
            <w:tcBorders>
              <w:top w:val="nil"/>
              <w:left w:val="nil"/>
              <w:bottom w:val="single" w:color="auto" w:sz="4" w:space="0"/>
              <w:right w:val="single" w:color="auto" w:sz="4" w:space="0"/>
            </w:tcBorders>
            <w:vAlign w:val="center"/>
          </w:tcPr>
          <w:p w14:paraId="24A50C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AFF7D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CAA27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3D4832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BC605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分段/联络开关</w:t>
            </w:r>
          </w:p>
        </w:tc>
        <w:tc>
          <w:tcPr>
            <w:tcW w:w="709" w:type="dxa"/>
            <w:tcBorders>
              <w:top w:val="nil"/>
              <w:left w:val="nil"/>
              <w:bottom w:val="single" w:color="auto" w:sz="4" w:space="0"/>
              <w:right w:val="single" w:color="auto" w:sz="4" w:space="0"/>
            </w:tcBorders>
            <w:vAlign w:val="center"/>
          </w:tcPr>
          <w:p w14:paraId="4A4530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1EC38C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1DD70B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565AB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265 </w:t>
            </w:r>
          </w:p>
        </w:tc>
        <w:tc>
          <w:tcPr>
            <w:tcW w:w="1701" w:type="dxa"/>
            <w:tcBorders>
              <w:top w:val="nil"/>
              <w:left w:val="nil"/>
              <w:bottom w:val="single" w:color="auto" w:sz="4" w:space="0"/>
              <w:right w:val="single" w:color="auto" w:sz="4" w:space="0"/>
            </w:tcBorders>
            <w:vAlign w:val="center"/>
          </w:tcPr>
          <w:p w14:paraId="5989D5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联络开关残压脉冲闭锁合闸</w:t>
            </w:r>
          </w:p>
        </w:tc>
        <w:tc>
          <w:tcPr>
            <w:tcW w:w="993" w:type="dxa"/>
            <w:tcBorders>
              <w:top w:val="nil"/>
              <w:left w:val="nil"/>
              <w:bottom w:val="single" w:color="auto" w:sz="4" w:space="0"/>
              <w:right w:val="single" w:color="auto" w:sz="4" w:space="0"/>
            </w:tcBorders>
            <w:vAlign w:val="center"/>
          </w:tcPr>
          <w:p w14:paraId="5EFE9F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DE823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AE24C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5E5DEF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17C3F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w:t>
            </w:r>
          </w:p>
        </w:tc>
        <w:tc>
          <w:tcPr>
            <w:tcW w:w="709" w:type="dxa"/>
            <w:tcBorders>
              <w:top w:val="nil"/>
              <w:left w:val="nil"/>
              <w:bottom w:val="single" w:color="auto" w:sz="4" w:space="0"/>
              <w:right w:val="single" w:color="auto" w:sz="4" w:space="0"/>
            </w:tcBorders>
            <w:vAlign w:val="center"/>
          </w:tcPr>
          <w:p w14:paraId="3EB9B6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B60D0D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F8D975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E480B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266 </w:t>
            </w:r>
          </w:p>
        </w:tc>
        <w:tc>
          <w:tcPr>
            <w:tcW w:w="1701" w:type="dxa"/>
            <w:tcBorders>
              <w:top w:val="nil"/>
              <w:left w:val="nil"/>
              <w:bottom w:val="single" w:color="auto" w:sz="4" w:space="0"/>
              <w:right w:val="single" w:color="auto" w:sz="4" w:space="0"/>
            </w:tcBorders>
            <w:vAlign w:val="center"/>
          </w:tcPr>
          <w:p w14:paraId="2EBC1C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连续分闸闭锁合闸</w:t>
            </w:r>
          </w:p>
        </w:tc>
        <w:tc>
          <w:tcPr>
            <w:tcW w:w="993" w:type="dxa"/>
            <w:tcBorders>
              <w:top w:val="nil"/>
              <w:left w:val="nil"/>
              <w:bottom w:val="single" w:color="auto" w:sz="4" w:space="0"/>
              <w:right w:val="single" w:color="auto" w:sz="4" w:space="0"/>
            </w:tcBorders>
            <w:vAlign w:val="center"/>
          </w:tcPr>
          <w:p w14:paraId="64CF1E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4D5B1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0A8FE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F0E1D7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8938E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分段开关</w:t>
            </w:r>
          </w:p>
        </w:tc>
        <w:tc>
          <w:tcPr>
            <w:tcW w:w="709" w:type="dxa"/>
            <w:tcBorders>
              <w:top w:val="nil"/>
              <w:left w:val="nil"/>
              <w:bottom w:val="single" w:color="auto" w:sz="4" w:space="0"/>
              <w:right w:val="single" w:color="auto" w:sz="4" w:space="0"/>
            </w:tcBorders>
            <w:vAlign w:val="center"/>
          </w:tcPr>
          <w:p w14:paraId="3BFA83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CCDCBD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777E31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65418F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267 </w:t>
            </w:r>
          </w:p>
        </w:tc>
        <w:tc>
          <w:tcPr>
            <w:tcW w:w="1701" w:type="dxa"/>
            <w:tcBorders>
              <w:top w:val="nil"/>
              <w:left w:val="nil"/>
              <w:bottom w:val="single" w:color="auto" w:sz="4" w:space="0"/>
              <w:right w:val="single" w:color="auto" w:sz="4" w:space="0"/>
            </w:tcBorders>
            <w:vAlign w:val="center"/>
          </w:tcPr>
          <w:p w14:paraId="73A3666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短时失压闭锁分闸</w:t>
            </w:r>
          </w:p>
        </w:tc>
        <w:tc>
          <w:tcPr>
            <w:tcW w:w="993" w:type="dxa"/>
            <w:tcBorders>
              <w:top w:val="nil"/>
              <w:left w:val="nil"/>
              <w:bottom w:val="single" w:color="auto" w:sz="4" w:space="0"/>
              <w:right w:val="single" w:color="auto" w:sz="4" w:space="0"/>
            </w:tcBorders>
            <w:vAlign w:val="center"/>
          </w:tcPr>
          <w:p w14:paraId="1AD167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8A32CC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55943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BCB978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93BC8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41D1456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2804FE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6ECC64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840E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268 </w:t>
            </w:r>
          </w:p>
        </w:tc>
        <w:tc>
          <w:tcPr>
            <w:tcW w:w="1701" w:type="dxa"/>
            <w:tcBorders>
              <w:top w:val="nil"/>
              <w:left w:val="nil"/>
              <w:bottom w:val="single" w:color="auto" w:sz="4" w:space="0"/>
              <w:right w:val="single" w:color="auto" w:sz="4" w:space="0"/>
            </w:tcBorders>
            <w:vAlign w:val="center"/>
          </w:tcPr>
          <w:p w14:paraId="49382A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人工合闸解锁</w:t>
            </w:r>
          </w:p>
        </w:tc>
        <w:tc>
          <w:tcPr>
            <w:tcW w:w="993" w:type="dxa"/>
            <w:tcBorders>
              <w:top w:val="nil"/>
              <w:left w:val="nil"/>
              <w:bottom w:val="single" w:color="auto" w:sz="4" w:space="0"/>
              <w:right w:val="single" w:color="auto" w:sz="4" w:space="0"/>
            </w:tcBorders>
            <w:vAlign w:val="center"/>
          </w:tcPr>
          <w:p w14:paraId="154BB2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43D86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3E434E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3F0E40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解锁原因</w:t>
            </w:r>
          </w:p>
        </w:tc>
        <w:tc>
          <w:tcPr>
            <w:tcW w:w="850" w:type="dxa"/>
            <w:tcBorders>
              <w:top w:val="nil"/>
              <w:left w:val="nil"/>
              <w:bottom w:val="single" w:color="auto" w:sz="4" w:space="0"/>
              <w:right w:val="single" w:color="auto" w:sz="4" w:space="0"/>
            </w:tcBorders>
            <w:vAlign w:val="center"/>
          </w:tcPr>
          <w:p w14:paraId="2830D9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w:t>
            </w:r>
          </w:p>
        </w:tc>
        <w:tc>
          <w:tcPr>
            <w:tcW w:w="709" w:type="dxa"/>
            <w:tcBorders>
              <w:top w:val="nil"/>
              <w:left w:val="nil"/>
              <w:bottom w:val="single" w:color="auto" w:sz="4" w:space="0"/>
              <w:right w:val="single" w:color="auto" w:sz="4" w:space="0"/>
            </w:tcBorders>
            <w:vAlign w:val="center"/>
          </w:tcPr>
          <w:p w14:paraId="166DD7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961FD4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88A7CA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C657FC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269 </w:t>
            </w:r>
          </w:p>
        </w:tc>
        <w:tc>
          <w:tcPr>
            <w:tcW w:w="1701" w:type="dxa"/>
            <w:tcBorders>
              <w:top w:val="nil"/>
              <w:left w:val="nil"/>
              <w:bottom w:val="single" w:color="auto" w:sz="4" w:space="0"/>
              <w:right w:val="single" w:color="auto" w:sz="4" w:space="0"/>
            </w:tcBorders>
            <w:vAlign w:val="center"/>
          </w:tcPr>
          <w:p w14:paraId="5DBE866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人工就地按“解锁”按钮</w:t>
            </w:r>
          </w:p>
        </w:tc>
        <w:tc>
          <w:tcPr>
            <w:tcW w:w="993" w:type="dxa"/>
            <w:tcBorders>
              <w:top w:val="nil"/>
              <w:left w:val="nil"/>
              <w:bottom w:val="single" w:color="auto" w:sz="4" w:space="0"/>
              <w:right w:val="single" w:color="auto" w:sz="4" w:space="0"/>
            </w:tcBorders>
            <w:vAlign w:val="center"/>
          </w:tcPr>
          <w:p w14:paraId="0AD771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CD5BF8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936DC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729C27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30A21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分段/联络</w:t>
            </w:r>
          </w:p>
        </w:tc>
        <w:tc>
          <w:tcPr>
            <w:tcW w:w="709" w:type="dxa"/>
            <w:tcBorders>
              <w:top w:val="nil"/>
              <w:left w:val="nil"/>
              <w:bottom w:val="single" w:color="auto" w:sz="4" w:space="0"/>
              <w:right w:val="single" w:color="auto" w:sz="4" w:space="0"/>
            </w:tcBorders>
            <w:vAlign w:val="center"/>
          </w:tcPr>
          <w:p w14:paraId="6CF3E2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2F9E33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35672D4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215244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270 </w:t>
            </w:r>
          </w:p>
        </w:tc>
        <w:tc>
          <w:tcPr>
            <w:tcW w:w="1701" w:type="dxa"/>
            <w:tcBorders>
              <w:top w:val="nil"/>
              <w:left w:val="nil"/>
              <w:bottom w:val="single" w:color="auto" w:sz="4" w:space="0"/>
              <w:right w:val="single" w:color="auto" w:sz="4" w:space="0"/>
            </w:tcBorders>
            <w:shd w:val="clear" w:color="000000" w:fill="FFFF00"/>
            <w:vAlign w:val="center"/>
          </w:tcPr>
          <w:p w14:paraId="71BBF76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单侧闭锁对侧得电合闸</w:t>
            </w:r>
          </w:p>
        </w:tc>
        <w:tc>
          <w:tcPr>
            <w:tcW w:w="993" w:type="dxa"/>
            <w:tcBorders>
              <w:top w:val="nil"/>
              <w:left w:val="nil"/>
              <w:bottom w:val="single" w:color="auto" w:sz="4" w:space="0"/>
              <w:right w:val="single" w:color="auto" w:sz="4" w:space="0"/>
            </w:tcBorders>
            <w:shd w:val="clear" w:color="000000" w:fill="FFFF00"/>
            <w:vAlign w:val="center"/>
          </w:tcPr>
          <w:p w14:paraId="41DBBE8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shd w:val="clear" w:color="000000" w:fill="FFFF00"/>
            <w:vAlign w:val="center"/>
          </w:tcPr>
          <w:p w14:paraId="3449B3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shd w:val="clear" w:color="000000" w:fill="FFFF00"/>
            <w:vAlign w:val="center"/>
          </w:tcPr>
          <w:p w14:paraId="5CDF9C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381F857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3EDC16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分段</w:t>
            </w:r>
          </w:p>
        </w:tc>
        <w:tc>
          <w:tcPr>
            <w:tcW w:w="709" w:type="dxa"/>
            <w:tcBorders>
              <w:top w:val="nil"/>
              <w:left w:val="nil"/>
              <w:bottom w:val="single" w:color="auto" w:sz="4" w:space="0"/>
              <w:right w:val="single" w:color="auto" w:sz="4" w:space="0"/>
            </w:tcBorders>
            <w:shd w:val="clear" w:color="000000" w:fill="FFFF00"/>
            <w:vAlign w:val="center"/>
          </w:tcPr>
          <w:p w14:paraId="6D7BF11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35A31E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A4F50F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0A2172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271 </w:t>
            </w:r>
          </w:p>
        </w:tc>
        <w:tc>
          <w:tcPr>
            <w:tcW w:w="1701" w:type="dxa"/>
            <w:tcBorders>
              <w:top w:val="nil"/>
              <w:left w:val="nil"/>
              <w:bottom w:val="single" w:color="auto" w:sz="4" w:space="0"/>
              <w:right w:val="single" w:color="auto" w:sz="4" w:space="0"/>
            </w:tcBorders>
            <w:vAlign w:val="center"/>
          </w:tcPr>
          <w:p w14:paraId="109648A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联络开关充电完成解锁</w:t>
            </w:r>
          </w:p>
        </w:tc>
        <w:tc>
          <w:tcPr>
            <w:tcW w:w="993" w:type="dxa"/>
            <w:tcBorders>
              <w:top w:val="nil"/>
              <w:left w:val="nil"/>
              <w:bottom w:val="single" w:color="auto" w:sz="4" w:space="0"/>
              <w:right w:val="single" w:color="auto" w:sz="4" w:space="0"/>
            </w:tcBorders>
            <w:vAlign w:val="center"/>
          </w:tcPr>
          <w:p w14:paraId="4CBE97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87C627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AEB71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F5B1E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B436C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联络</w:t>
            </w:r>
          </w:p>
        </w:tc>
        <w:tc>
          <w:tcPr>
            <w:tcW w:w="709" w:type="dxa"/>
            <w:tcBorders>
              <w:top w:val="nil"/>
              <w:left w:val="nil"/>
              <w:bottom w:val="single" w:color="auto" w:sz="4" w:space="0"/>
              <w:right w:val="single" w:color="auto" w:sz="4" w:space="0"/>
            </w:tcBorders>
            <w:vAlign w:val="center"/>
          </w:tcPr>
          <w:p w14:paraId="628D760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C11277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ADCE37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74856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272 </w:t>
            </w:r>
          </w:p>
        </w:tc>
        <w:tc>
          <w:tcPr>
            <w:tcW w:w="1701" w:type="dxa"/>
            <w:tcBorders>
              <w:top w:val="nil"/>
              <w:left w:val="nil"/>
              <w:bottom w:val="single" w:color="auto" w:sz="4" w:space="0"/>
              <w:right w:val="single" w:color="auto" w:sz="4" w:space="0"/>
            </w:tcBorders>
            <w:vAlign w:val="center"/>
          </w:tcPr>
          <w:p w14:paraId="3D711A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B8FAF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F9FD96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83AD0D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08744F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DCF8C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696AAB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38C74B1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F47667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511A9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273 </w:t>
            </w:r>
          </w:p>
        </w:tc>
        <w:tc>
          <w:tcPr>
            <w:tcW w:w="1701" w:type="dxa"/>
            <w:tcBorders>
              <w:top w:val="nil"/>
              <w:left w:val="nil"/>
              <w:bottom w:val="single" w:color="auto" w:sz="4" w:space="0"/>
              <w:right w:val="single" w:color="auto" w:sz="4" w:space="0"/>
            </w:tcBorders>
            <w:vAlign w:val="center"/>
          </w:tcPr>
          <w:p w14:paraId="629046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保护总</w:t>
            </w:r>
          </w:p>
        </w:tc>
        <w:tc>
          <w:tcPr>
            <w:tcW w:w="993" w:type="dxa"/>
            <w:tcBorders>
              <w:top w:val="nil"/>
              <w:left w:val="nil"/>
              <w:bottom w:val="single" w:color="auto" w:sz="4" w:space="0"/>
              <w:right w:val="single" w:color="auto" w:sz="4" w:space="0"/>
            </w:tcBorders>
            <w:vAlign w:val="center"/>
          </w:tcPr>
          <w:p w14:paraId="6584584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60472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23CE3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1CBDC6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保护/告警原因</w:t>
            </w:r>
          </w:p>
        </w:tc>
        <w:tc>
          <w:tcPr>
            <w:tcW w:w="850" w:type="dxa"/>
            <w:tcBorders>
              <w:top w:val="nil"/>
              <w:left w:val="nil"/>
              <w:bottom w:val="single" w:color="auto" w:sz="4" w:space="0"/>
              <w:right w:val="single" w:color="auto" w:sz="4" w:space="0"/>
            </w:tcBorders>
            <w:vAlign w:val="center"/>
          </w:tcPr>
          <w:p w14:paraId="558660F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7BE94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7B531EB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B91C61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B2DAA8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274 </w:t>
            </w:r>
          </w:p>
        </w:tc>
        <w:tc>
          <w:tcPr>
            <w:tcW w:w="1701" w:type="dxa"/>
            <w:tcBorders>
              <w:top w:val="nil"/>
              <w:left w:val="nil"/>
              <w:bottom w:val="single" w:color="auto" w:sz="4" w:space="0"/>
              <w:right w:val="single" w:color="auto" w:sz="4" w:space="0"/>
            </w:tcBorders>
            <w:vAlign w:val="center"/>
          </w:tcPr>
          <w:p w14:paraId="23513C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过流I段保护动作</w:t>
            </w:r>
          </w:p>
        </w:tc>
        <w:tc>
          <w:tcPr>
            <w:tcW w:w="993" w:type="dxa"/>
            <w:tcBorders>
              <w:top w:val="nil"/>
              <w:left w:val="nil"/>
              <w:bottom w:val="single" w:color="auto" w:sz="4" w:space="0"/>
              <w:right w:val="single" w:color="auto" w:sz="4" w:space="0"/>
            </w:tcBorders>
            <w:vAlign w:val="center"/>
          </w:tcPr>
          <w:p w14:paraId="4DB66B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39407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E4976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0C930C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F60F1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391CE2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AE1EA1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87D495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0FCBC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275 </w:t>
            </w:r>
          </w:p>
        </w:tc>
        <w:tc>
          <w:tcPr>
            <w:tcW w:w="1701" w:type="dxa"/>
            <w:tcBorders>
              <w:top w:val="nil"/>
              <w:left w:val="nil"/>
              <w:bottom w:val="single" w:color="auto" w:sz="4" w:space="0"/>
              <w:right w:val="single" w:color="auto" w:sz="4" w:space="0"/>
            </w:tcBorders>
            <w:vAlign w:val="center"/>
          </w:tcPr>
          <w:p w14:paraId="639D1D0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过流II段保护动作</w:t>
            </w:r>
          </w:p>
        </w:tc>
        <w:tc>
          <w:tcPr>
            <w:tcW w:w="993" w:type="dxa"/>
            <w:tcBorders>
              <w:top w:val="nil"/>
              <w:left w:val="nil"/>
              <w:bottom w:val="single" w:color="auto" w:sz="4" w:space="0"/>
              <w:right w:val="single" w:color="auto" w:sz="4" w:space="0"/>
            </w:tcBorders>
            <w:vAlign w:val="center"/>
          </w:tcPr>
          <w:p w14:paraId="1EBE321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6664C9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6A7BB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39B59C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38A2C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EB9DC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E90D6E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8EDB39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42062D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276 </w:t>
            </w:r>
          </w:p>
        </w:tc>
        <w:tc>
          <w:tcPr>
            <w:tcW w:w="1701" w:type="dxa"/>
            <w:tcBorders>
              <w:top w:val="nil"/>
              <w:left w:val="nil"/>
              <w:bottom w:val="single" w:color="auto" w:sz="4" w:space="0"/>
              <w:right w:val="single" w:color="auto" w:sz="4" w:space="0"/>
            </w:tcBorders>
            <w:vAlign w:val="center"/>
          </w:tcPr>
          <w:p w14:paraId="08C29C0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过流III段保护动作</w:t>
            </w:r>
          </w:p>
        </w:tc>
        <w:tc>
          <w:tcPr>
            <w:tcW w:w="993" w:type="dxa"/>
            <w:tcBorders>
              <w:top w:val="nil"/>
              <w:left w:val="nil"/>
              <w:bottom w:val="single" w:color="auto" w:sz="4" w:space="0"/>
              <w:right w:val="single" w:color="auto" w:sz="4" w:space="0"/>
            </w:tcBorders>
            <w:vAlign w:val="center"/>
          </w:tcPr>
          <w:p w14:paraId="5F7AC9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F0268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DDDEC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B0868B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ED9DA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002D7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1143C8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1776AB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00C23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277 </w:t>
            </w:r>
          </w:p>
        </w:tc>
        <w:tc>
          <w:tcPr>
            <w:tcW w:w="1701" w:type="dxa"/>
            <w:tcBorders>
              <w:top w:val="nil"/>
              <w:left w:val="nil"/>
              <w:bottom w:val="single" w:color="auto" w:sz="4" w:space="0"/>
              <w:right w:val="single" w:color="auto" w:sz="4" w:space="0"/>
            </w:tcBorders>
            <w:vAlign w:val="center"/>
          </w:tcPr>
          <w:p w14:paraId="682B45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PT断线告警</w:t>
            </w:r>
          </w:p>
        </w:tc>
        <w:tc>
          <w:tcPr>
            <w:tcW w:w="993" w:type="dxa"/>
            <w:tcBorders>
              <w:top w:val="nil"/>
              <w:left w:val="nil"/>
              <w:bottom w:val="single" w:color="auto" w:sz="4" w:space="0"/>
              <w:right w:val="single" w:color="auto" w:sz="4" w:space="0"/>
            </w:tcBorders>
            <w:vAlign w:val="center"/>
          </w:tcPr>
          <w:p w14:paraId="31CDD6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EB35F5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8D8EB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2A2C4C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107FFC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BDC10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97600C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99AF5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63838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278 </w:t>
            </w:r>
          </w:p>
        </w:tc>
        <w:tc>
          <w:tcPr>
            <w:tcW w:w="1701" w:type="dxa"/>
            <w:tcBorders>
              <w:top w:val="nil"/>
              <w:left w:val="nil"/>
              <w:bottom w:val="single" w:color="auto" w:sz="4" w:space="0"/>
              <w:right w:val="single" w:color="auto" w:sz="4" w:space="0"/>
            </w:tcBorders>
            <w:vAlign w:val="center"/>
          </w:tcPr>
          <w:p w14:paraId="789C11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零流I段保护动作</w:t>
            </w:r>
          </w:p>
        </w:tc>
        <w:tc>
          <w:tcPr>
            <w:tcW w:w="993" w:type="dxa"/>
            <w:tcBorders>
              <w:top w:val="nil"/>
              <w:left w:val="nil"/>
              <w:bottom w:val="single" w:color="auto" w:sz="4" w:space="0"/>
              <w:right w:val="single" w:color="auto" w:sz="4" w:space="0"/>
            </w:tcBorders>
            <w:vAlign w:val="center"/>
          </w:tcPr>
          <w:p w14:paraId="5C0F1D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B343B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95710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2D3287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09E5D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3171DE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196C68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FEF3CF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F7183D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279 </w:t>
            </w:r>
          </w:p>
        </w:tc>
        <w:tc>
          <w:tcPr>
            <w:tcW w:w="1701" w:type="dxa"/>
            <w:tcBorders>
              <w:top w:val="nil"/>
              <w:left w:val="nil"/>
              <w:bottom w:val="single" w:color="auto" w:sz="4" w:space="0"/>
              <w:right w:val="single" w:color="auto" w:sz="4" w:space="0"/>
            </w:tcBorders>
            <w:vAlign w:val="center"/>
          </w:tcPr>
          <w:p w14:paraId="149B88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零流II段保护动作</w:t>
            </w:r>
          </w:p>
        </w:tc>
        <w:tc>
          <w:tcPr>
            <w:tcW w:w="993" w:type="dxa"/>
            <w:tcBorders>
              <w:top w:val="nil"/>
              <w:left w:val="nil"/>
              <w:bottom w:val="single" w:color="auto" w:sz="4" w:space="0"/>
              <w:right w:val="single" w:color="auto" w:sz="4" w:space="0"/>
            </w:tcBorders>
            <w:vAlign w:val="center"/>
          </w:tcPr>
          <w:p w14:paraId="299A00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92921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A83D4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BC105E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C17F53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3BBA5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1AC42D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2C78BD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8558E9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280 </w:t>
            </w:r>
          </w:p>
        </w:tc>
        <w:tc>
          <w:tcPr>
            <w:tcW w:w="1701" w:type="dxa"/>
            <w:tcBorders>
              <w:top w:val="nil"/>
              <w:left w:val="nil"/>
              <w:bottom w:val="single" w:color="auto" w:sz="4" w:space="0"/>
              <w:right w:val="single" w:color="auto" w:sz="4" w:space="0"/>
            </w:tcBorders>
            <w:vAlign w:val="center"/>
          </w:tcPr>
          <w:p w14:paraId="1A4E604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零序过电压保护动作</w:t>
            </w:r>
          </w:p>
        </w:tc>
        <w:tc>
          <w:tcPr>
            <w:tcW w:w="993" w:type="dxa"/>
            <w:tcBorders>
              <w:top w:val="nil"/>
              <w:left w:val="nil"/>
              <w:bottom w:val="single" w:color="auto" w:sz="4" w:space="0"/>
              <w:right w:val="single" w:color="auto" w:sz="4" w:space="0"/>
            </w:tcBorders>
            <w:vAlign w:val="center"/>
          </w:tcPr>
          <w:p w14:paraId="320B2A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8AAC0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16EB15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68A0BA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0B26D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00F98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03237D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0ED2F0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24DB0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281 </w:t>
            </w:r>
          </w:p>
        </w:tc>
        <w:tc>
          <w:tcPr>
            <w:tcW w:w="1701" w:type="dxa"/>
            <w:tcBorders>
              <w:top w:val="nil"/>
              <w:left w:val="nil"/>
              <w:bottom w:val="single" w:color="auto" w:sz="4" w:space="0"/>
              <w:right w:val="single" w:color="auto" w:sz="4" w:space="0"/>
            </w:tcBorders>
            <w:vAlign w:val="center"/>
          </w:tcPr>
          <w:p w14:paraId="758CEC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重合闸后加速保护动作</w:t>
            </w:r>
          </w:p>
        </w:tc>
        <w:tc>
          <w:tcPr>
            <w:tcW w:w="993" w:type="dxa"/>
            <w:tcBorders>
              <w:top w:val="nil"/>
              <w:left w:val="nil"/>
              <w:bottom w:val="single" w:color="auto" w:sz="4" w:space="0"/>
              <w:right w:val="single" w:color="auto" w:sz="4" w:space="0"/>
            </w:tcBorders>
            <w:vAlign w:val="center"/>
          </w:tcPr>
          <w:p w14:paraId="0165C6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B7498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1667C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3AB844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5FE84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7F942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24DB6E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F9D23E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3AF4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282 </w:t>
            </w:r>
          </w:p>
        </w:tc>
        <w:tc>
          <w:tcPr>
            <w:tcW w:w="1701" w:type="dxa"/>
            <w:tcBorders>
              <w:top w:val="nil"/>
              <w:left w:val="nil"/>
              <w:bottom w:val="single" w:color="auto" w:sz="4" w:space="0"/>
              <w:right w:val="single" w:color="auto" w:sz="4" w:space="0"/>
            </w:tcBorders>
            <w:vAlign w:val="center"/>
          </w:tcPr>
          <w:p w14:paraId="30AC64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告警总</w:t>
            </w:r>
          </w:p>
        </w:tc>
        <w:tc>
          <w:tcPr>
            <w:tcW w:w="993" w:type="dxa"/>
            <w:tcBorders>
              <w:top w:val="nil"/>
              <w:left w:val="nil"/>
              <w:bottom w:val="single" w:color="auto" w:sz="4" w:space="0"/>
              <w:right w:val="single" w:color="auto" w:sz="4" w:space="0"/>
            </w:tcBorders>
            <w:vAlign w:val="center"/>
          </w:tcPr>
          <w:p w14:paraId="1DA1998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4FFC1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0B00E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D5C2CF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6114D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19DCC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F26F3C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62ACA4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7FF18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283 </w:t>
            </w:r>
          </w:p>
        </w:tc>
        <w:tc>
          <w:tcPr>
            <w:tcW w:w="1701" w:type="dxa"/>
            <w:tcBorders>
              <w:top w:val="nil"/>
              <w:left w:val="nil"/>
              <w:bottom w:val="single" w:color="auto" w:sz="4" w:space="0"/>
              <w:right w:val="single" w:color="auto" w:sz="4" w:space="0"/>
            </w:tcBorders>
            <w:vAlign w:val="center"/>
          </w:tcPr>
          <w:p w14:paraId="73599D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过流I段保护告警</w:t>
            </w:r>
          </w:p>
        </w:tc>
        <w:tc>
          <w:tcPr>
            <w:tcW w:w="993" w:type="dxa"/>
            <w:tcBorders>
              <w:top w:val="nil"/>
              <w:left w:val="nil"/>
              <w:bottom w:val="single" w:color="auto" w:sz="4" w:space="0"/>
              <w:right w:val="single" w:color="auto" w:sz="4" w:space="0"/>
            </w:tcBorders>
            <w:vAlign w:val="center"/>
          </w:tcPr>
          <w:p w14:paraId="5726EF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557E4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1C8AE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B7E5417">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4167C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3E5E5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E48AC0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8004EA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0793F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284 </w:t>
            </w:r>
          </w:p>
        </w:tc>
        <w:tc>
          <w:tcPr>
            <w:tcW w:w="1701" w:type="dxa"/>
            <w:tcBorders>
              <w:top w:val="nil"/>
              <w:left w:val="nil"/>
              <w:bottom w:val="single" w:color="auto" w:sz="4" w:space="0"/>
              <w:right w:val="single" w:color="auto" w:sz="4" w:space="0"/>
            </w:tcBorders>
            <w:vAlign w:val="center"/>
          </w:tcPr>
          <w:p w14:paraId="2DC8E7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过流II段保护告警</w:t>
            </w:r>
          </w:p>
        </w:tc>
        <w:tc>
          <w:tcPr>
            <w:tcW w:w="993" w:type="dxa"/>
            <w:tcBorders>
              <w:top w:val="nil"/>
              <w:left w:val="nil"/>
              <w:bottom w:val="single" w:color="auto" w:sz="4" w:space="0"/>
              <w:right w:val="single" w:color="auto" w:sz="4" w:space="0"/>
            </w:tcBorders>
            <w:vAlign w:val="center"/>
          </w:tcPr>
          <w:p w14:paraId="386C85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37506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58D655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FFB89E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7C4DA5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29867A7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33736B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762568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DA9CF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285 </w:t>
            </w:r>
          </w:p>
        </w:tc>
        <w:tc>
          <w:tcPr>
            <w:tcW w:w="1701" w:type="dxa"/>
            <w:tcBorders>
              <w:top w:val="nil"/>
              <w:left w:val="nil"/>
              <w:bottom w:val="single" w:color="auto" w:sz="4" w:space="0"/>
              <w:right w:val="single" w:color="auto" w:sz="4" w:space="0"/>
            </w:tcBorders>
            <w:vAlign w:val="center"/>
          </w:tcPr>
          <w:p w14:paraId="112ED42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过流III段保护告警</w:t>
            </w:r>
          </w:p>
        </w:tc>
        <w:tc>
          <w:tcPr>
            <w:tcW w:w="993" w:type="dxa"/>
            <w:tcBorders>
              <w:top w:val="nil"/>
              <w:left w:val="nil"/>
              <w:bottom w:val="single" w:color="auto" w:sz="4" w:space="0"/>
              <w:right w:val="single" w:color="auto" w:sz="4" w:space="0"/>
            </w:tcBorders>
            <w:vAlign w:val="center"/>
          </w:tcPr>
          <w:p w14:paraId="17BD4B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8B187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817F5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9E5A99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73B0B2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4300C4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B2699A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094A7F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ADB0FB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286 </w:t>
            </w:r>
          </w:p>
        </w:tc>
        <w:tc>
          <w:tcPr>
            <w:tcW w:w="1701" w:type="dxa"/>
            <w:tcBorders>
              <w:top w:val="nil"/>
              <w:left w:val="nil"/>
              <w:bottom w:val="single" w:color="auto" w:sz="4" w:space="0"/>
              <w:right w:val="single" w:color="auto" w:sz="4" w:space="0"/>
            </w:tcBorders>
            <w:vAlign w:val="center"/>
          </w:tcPr>
          <w:p w14:paraId="426CDF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零流I段保护告警</w:t>
            </w:r>
          </w:p>
        </w:tc>
        <w:tc>
          <w:tcPr>
            <w:tcW w:w="993" w:type="dxa"/>
            <w:tcBorders>
              <w:top w:val="nil"/>
              <w:left w:val="nil"/>
              <w:bottom w:val="single" w:color="auto" w:sz="4" w:space="0"/>
              <w:right w:val="single" w:color="auto" w:sz="4" w:space="0"/>
            </w:tcBorders>
            <w:vAlign w:val="center"/>
          </w:tcPr>
          <w:p w14:paraId="60CB30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9FF92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711CA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08E541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F532E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1FC6EB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A65DD7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2B83D0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BF2AD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287 </w:t>
            </w:r>
          </w:p>
        </w:tc>
        <w:tc>
          <w:tcPr>
            <w:tcW w:w="1701" w:type="dxa"/>
            <w:tcBorders>
              <w:top w:val="nil"/>
              <w:left w:val="nil"/>
              <w:bottom w:val="single" w:color="auto" w:sz="4" w:space="0"/>
              <w:right w:val="single" w:color="auto" w:sz="4" w:space="0"/>
            </w:tcBorders>
            <w:vAlign w:val="center"/>
          </w:tcPr>
          <w:p w14:paraId="508888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零流II段保护告警</w:t>
            </w:r>
          </w:p>
        </w:tc>
        <w:tc>
          <w:tcPr>
            <w:tcW w:w="993" w:type="dxa"/>
            <w:tcBorders>
              <w:top w:val="nil"/>
              <w:left w:val="nil"/>
              <w:bottom w:val="single" w:color="auto" w:sz="4" w:space="0"/>
              <w:right w:val="single" w:color="auto" w:sz="4" w:space="0"/>
            </w:tcBorders>
            <w:vAlign w:val="center"/>
          </w:tcPr>
          <w:p w14:paraId="4B88E2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0771B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2E7C92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B273F4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FDF34A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FD999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E5572A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060632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2572FD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288 </w:t>
            </w:r>
          </w:p>
        </w:tc>
        <w:tc>
          <w:tcPr>
            <w:tcW w:w="1701" w:type="dxa"/>
            <w:tcBorders>
              <w:top w:val="nil"/>
              <w:left w:val="nil"/>
              <w:bottom w:val="single" w:color="auto" w:sz="4" w:space="0"/>
              <w:right w:val="single" w:color="auto" w:sz="4" w:space="0"/>
            </w:tcBorders>
            <w:vAlign w:val="center"/>
          </w:tcPr>
          <w:p w14:paraId="5C98F67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零序过电压保护告警</w:t>
            </w:r>
          </w:p>
        </w:tc>
        <w:tc>
          <w:tcPr>
            <w:tcW w:w="993" w:type="dxa"/>
            <w:tcBorders>
              <w:top w:val="nil"/>
              <w:left w:val="nil"/>
              <w:bottom w:val="single" w:color="auto" w:sz="4" w:space="0"/>
              <w:right w:val="single" w:color="auto" w:sz="4" w:space="0"/>
            </w:tcBorders>
            <w:vAlign w:val="center"/>
          </w:tcPr>
          <w:p w14:paraId="0D89EE0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9BD38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1EF02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BD8501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BA9DF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2C7AB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A70E31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2F43E1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59FE1F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289 </w:t>
            </w:r>
          </w:p>
        </w:tc>
        <w:tc>
          <w:tcPr>
            <w:tcW w:w="1701" w:type="dxa"/>
            <w:tcBorders>
              <w:top w:val="nil"/>
              <w:left w:val="nil"/>
              <w:bottom w:val="single" w:color="auto" w:sz="4" w:space="0"/>
              <w:right w:val="single" w:color="auto" w:sz="4" w:space="0"/>
            </w:tcBorders>
            <w:vAlign w:val="center"/>
          </w:tcPr>
          <w:p w14:paraId="20A527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一次重合闸动作</w:t>
            </w:r>
          </w:p>
        </w:tc>
        <w:tc>
          <w:tcPr>
            <w:tcW w:w="993" w:type="dxa"/>
            <w:tcBorders>
              <w:top w:val="nil"/>
              <w:left w:val="nil"/>
              <w:bottom w:val="single" w:color="auto" w:sz="4" w:space="0"/>
              <w:right w:val="single" w:color="auto" w:sz="4" w:space="0"/>
            </w:tcBorders>
            <w:vAlign w:val="center"/>
          </w:tcPr>
          <w:p w14:paraId="043DE4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0D2F2C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C8297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520081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CD0B1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9EB0EF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47EF18C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9A9D08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5081D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290 </w:t>
            </w:r>
          </w:p>
        </w:tc>
        <w:tc>
          <w:tcPr>
            <w:tcW w:w="1701" w:type="dxa"/>
            <w:tcBorders>
              <w:top w:val="nil"/>
              <w:left w:val="nil"/>
              <w:bottom w:val="single" w:color="auto" w:sz="4" w:space="0"/>
              <w:right w:val="single" w:color="auto" w:sz="4" w:space="0"/>
            </w:tcBorders>
            <w:vAlign w:val="center"/>
          </w:tcPr>
          <w:p w14:paraId="2CB7347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二次重合闸动作</w:t>
            </w:r>
          </w:p>
        </w:tc>
        <w:tc>
          <w:tcPr>
            <w:tcW w:w="993" w:type="dxa"/>
            <w:tcBorders>
              <w:top w:val="nil"/>
              <w:left w:val="nil"/>
              <w:bottom w:val="single" w:color="auto" w:sz="4" w:space="0"/>
              <w:right w:val="single" w:color="auto" w:sz="4" w:space="0"/>
            </w:tcBorders>
            <w:vAlign w:val="center"/>
          </w:tcPr>
          <w:p w14:paraId="44E318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353A5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784A8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CCA233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1E38C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7678AB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40F5525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C9343A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8D6104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291 </w:t>
            </w:r>
          </w:p>
        </w:tc>
        <w:tc>
          <w:tcPr>
            <w:tcW w:w="1701" w:type="dxa"/>
            <w:tcBorders>
              <w:top w:val="nil"/>
              <w:left w:val="nil"/>
              <w:bottom w:val="single" w:color="auto" w:sz="4" w:space="0"/>
              <w:right w:val="single" w:color="auto" w:sz="4" w:space="0"/>
            </w:tcBorders>
            <w:vAlign w:val="center"/>
          </w:tcPr>
          <w:p w14:paraId="2C8D9CC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闭锁二次重合闸</w:t>
            </w:r>
          </w:p>
        </w:tc>
        <w:tc>
          <w:tcPr>
            <w:tcW w:w="993" w:type="dxa"/>
            <w:tcBorders>
              <w:top w:val="nil"/>
              <w:left w:val="nil"/>
              <w:bottom w:val="single" w:color="auto" w:sz="4" w:space="0"/>
              <w:right w:val="single" w:color="auto" w:sz="4" w:space="0"/>
            </w:tcBorders>
            <w:vAlign w:val="center"/>
          </w:tcPr>
          <w:p w14:paraId="322471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8D21C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C79842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742B39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B972B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600213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D0A8DB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E3A9D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2AA9A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292 </w:t>
            </w:r>
          </w:p>
        </w:tc>
        <w:tc>
          <w:tcPr>
            <w:tcW w:w="1701" w:type="dxa"/>
            <w:tcBorders>
              <w:top w:val="nil"/>
              <w:left w:val="nil"/>
              <w:bottom w:val="single" w:color="auto" w:sz="4" w:space="0"/>
              <w:right w:val="single" w:color="auto" w:sz="4" w:space="0"/>
            </w:tcBorders>
            <w:vAlign w:val="center"/>
          </w:tcPr>
          <w:p w14:paraId="23F598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重合闸后加速动作</w:t>
            </w:r>
          </w:p>
        </w:tc>
        <w:tc>
          <w:tcPr>
            <w:tcW w:w="993" w:type="dxa"/>
            <w:tcBorders>
              <w:top w:val="nil"/>
              <w:left w:val="nil"/>
              <w:bottom w:val="single" w:color="auto" w:sz="4" w:space="0"/>
              <w:right w:val="single" w:color="auto" w:sz="4" w:space="0"/>
            </w:tcBorders>
            <w:vAlign w:val="center"/>
          </w:tcPr>
          <w:p w14:paraId="6149ED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4662E4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7D99C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1F70C8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10A5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常规保护</w:t>
            </w:r>
          </w:p>
        </w:tc>
        <w:tc>
          <w:tcPr>
            <w:tcW w:w="709" w:type="dxa"/>
            <w:tcBorders>
              <w:top w:val="nil"/>
              <w:left w:val="nil"/>
              <w:bottom w:val="single" w:color="auto" w:sz="4" w:space="0"/>
              <w:right w:val="single" w:color="auto" w:sz="4" w:space="0"/>
            </w:tcBorders>
            <w:vAlign w:val="center"/>
          </w:tcPr>
          <w:p w14:paraId="5F63F9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AAFE04F">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9E60A9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F1AEF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293 </w:t>
            </w:r>
          </w:p>
        </w:tc>
        <w:tc>
          <w:tcPr>
            <w:tcW w:w="1701" w:type="dxa"/>
            <w:tcBorders>
              <w:top w:val="nil"/>
              <w:left w:val="nil"/>
              <w:bottom w:val="single" w:color="auto" w:sz="4" w:space="0"/>
              <w:right w:val="single" w:color="auto" w:sz="4" w:space="0"/>
            </w:tcBorders>
            <w:vAlign w:val="center"/>
          </w:tcPr>
          <w:p w14:paraId="43B7C4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开关拒动</w:t>
            </w:r>
          </w:p>
        </w:tc>
        <w:tc>
          <w:tcPr>
            <w:tcW w:w="993" w:type="dxa"/>
            <w:tcBorders>
              <w:top w:val="nil"/>
              <w:left w:val="nil"/>
              <w:bottom w:val="single" w:color="auto" w:sz="4" w:space="0"/>
              <w:right w:val="single" w:color="auto" w:sz="4" w:space="0"/>
            </w:tcBorders>
            <w:vAlign w:val="center"/>
          </w:tcPr>
          <w:p w14:paraId="1C093E5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A47597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5F1C7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42EA81A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定时复归</w:t>
            </w:r>
          </w:p>
        </w:tc>
        <w:tc>
          <w:tcPr>
            <w:tcW w:w="850" w:type="dxa"/>
            <w:tcBorders>
              <w:top w:val="nil"/>
              <w:left w:val="nil"/>
              <w:bottom w:val="single" w:color="auto" w:sz="4" w:space="0"/>
              <w:right w:val="single" w:color="auto" w:sz="4" w:space="0"/>
            </w:tcBorders>
            <w:vAlign w:val="center"/>
          </w:tcPr>
          <w:p w14:paraId="75B755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2DA2AF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1B0DF4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DA8E4F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927BD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294 </w:t>
            </w:r>
          </w:p>
        </w:tc>
        <w:tc>
          <w:tcPr>
            <w:tcW w:w="1701" w:type="dxa"/>
            <w:tcBorders>
              <w:top w:val="nil"/>
              <w:left w:val="nil"/>
              <w:bottom w:val="single" w:color="auto" w:sz="4" w:space="0"/>
              <w:right w:val="single" w:color="auto" w:sz="4" w:space="0"/>
            </w:tcBorders>
            <w:vAlign w:val="center"/>
          </w:tcPr>
          <w:p w14:paraId="47A67F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线路故障总</w:t>
            </w:r>
          </w:p>
        </w:tc>
        <w:tc>
          <w:tcPr>
            <w:tcW w:w="993" w:type="dxa"/>
            <w:tcBorders>
              <w:top w:val="nil"/>
              <w:left w:val="nil"/>
              <w:bottom w:val="single" w:color="auto" w:sz="4" w:space="0"/>
              <w:right w:val="single" w:color="auto" w:sz="4" w:space="0"/>
            </w:tcBorders>
            <w:vAlign w:val="center"/>
          </w:tcPr>
          <w:p w14:paraId="23DC6F2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7603E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8F1D3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BCA526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44357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51FD631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79F5E24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85E706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17C45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295 </w:t>
            </w:r>
          </w:p>
        </w:tc>
        <w:tc>
          <w:tcPr>
            <w:tcW w:w="1701" w:type="dxa"/>
            <w:tcBorders>
              <w:top w:val="nil"/>
              <w:left w:val="nil"/>
              <w:bottom w:val="single" w:color="auto" w:sz="4" w:space="0"/>
              <w:right w:val="single" w:color="auto" w:sz="4" w:space="0"/>
            </w:tcBorders>
            <w:vAlign w:val="center"/>
          </w:tcPr>
          <w:p w14:paraId="374AE57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线路接地故障</w:t>
            </w:r>
          </w:p>
        </w:tc>
        <w:tc>
          <w:tcPr>
            <w:tcW w:w="993" w:type="dxa"/>
            <w:tcBorders>
              <w:top w:val="nil"/>
              <w:left w:val="nil"/>
              <w:bottom w:val="single" w:color="auto" w:sz="4" w:space="0"/>
              <w:right w:val="single" w:color="auto" w:sz="4" w:space="0"/>
            </w:tcBorders>
            <w:vAlign w:val="center"/>
          </w:tcPr>
          <w:p w14:paraId="3CBD61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CCB4A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E7A7D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00EBB84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302D3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2A74E67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B73121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25CD231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C94FA0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296 </w:t>
            </w:r>
          </w:p>
        </w:tc>
        <w:tc>
          <w:tcPr>
            <w:tcW w:w="1701" w:type="dxa"/>
            <w:tcBorders>
              <w:top w:val="nil"/>
              <w:left w:val="nil"/>
              <w:bottom w:val="single" w:color="auto" w:sz="4" w:space="0"/>
              <w:right w:val="single" w:color="auto" w:sz="4" w:space="0"/>
            </w:tcBorders>
            <w:vAlign w:val="center"/>
          </w:tcPr>
          <w:p w14:paraId="78EC90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线路短路故障</w:t>
            </w:r>
          </w:p>
        </w:tc>
        <w:tc>
          <w:tcPr>
            <w:tcW w:w="993" w:type="dxa"/>
            <w:tcBorders>
              <w:top w:val="nil"/>
              <w:left w:val="nil"/>
              <w:bottom w:val="single" w:color="auto" w:sz="4" w:space="0"/>
              <w:right w:val="single" w:color="auto" w:sz="4" w:space="0"/>
            </w:tcBorders>
            <w:vAlign w:val="center"/>
          </w:tcPr>
          <w:p w14:paraId="131B1C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4BDB9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8B896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AACCF1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8D7A9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17700AC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1786F7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shd w:val="clear" w:color="auto" w:fill="auto"/>
            <w:vAlign w:val="center"/>
          </w:tcPr>
          <w:p w14:paraId="2EF1125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auto" w:fill="auto"/>
            <w:vAlign w:val="center"/>
          </w:tcPr>
          <w:p w14:paraId="7595B4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297 </w:t>
            </w:r>
          </w:p>
        </w:tc>
        <w:tc>
          <w:tcPr>
            <w:tcW w:w="1701" w:type="dxa"/>
            <w:tcBorders>
              <w:top w:val="nil"/>
              <w:left w:val="nil"/>
              <w:bottom w:val="single" w:color="auto" w:sz="4" w:space="0"/>
              <w:right w:val="single" w:color="auto" w:sz="4" w:space="0"/>
            </w:tcBorders>
            <w:shd w:val="clear" w:color="000000" w:fill="FFFF00"/>
            <w:vAlign w:val="center"/>
          </w:tcPr>
          <w:p w14:paraId="7D05AE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合于接地故障告警</w:t>
            </w:r>
          </w:p>
        </w:tc>
        <w:tc>
          <w:tcPr>
            <w:tcW w:w="993" w:type="dxa"/>
            <w:tcBorders>
              <w:top w:val="nil"/>
              <w:left w:val="nil"/>
              <w:bottom w:val="single" w:color="auto" w:sz="4" w:space="0"/>
              <w:right w:val="single" w:color="auto" w:sz="4" w:space="0"/>
            </w:tcBorders>
            <w:shd w:val="clear" w:color="000000" w:fill="FFFF00"/>
            <w:vAlign w:val="center"/>
          </w:tcPr>
          <w:p w14:paraId="68B196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shd w:val="clear" w:color="000000" w:fill="FFFF00"/>
            <w:vAlign w:val="center"/>
          </w:tcPr>
          <w:p w14:paraId="1F5CC9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shd w:val="clear" w:color="000000" w:fill="FFFF00"/>
            <w:vAlign w:val="center"/>
          </w:tcPr>
          <w:p w14:paraId="1DE2BD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1" w:type="dxa"/>
            <w:vMerge w:val="continue"/>
            <w:tcBorders>
              <w:top w:val="nil"/>
              <w:left w:val="single" w:color="auto" w:sz="4" w:space="0"/>
              <w:bottom w:val="single" w:color="auto" w:sz="4" w:space="0"/>
              <w:right w:val="single" w:color="auto" w:sz="4" w:space="0"/>
            </w:tcBorders>
            <w:shd w:val="clear" w:color="auto" w:fill="auto"/>
            <w:vAlign w:val="center"/>
          </w:tcPr>
          <w:p w14:paraId="0DADEE4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shd w:val="clear" w:color="000000" w:fill="FFFF00"/>
            <w:vAlign w:val="center"/>
          </w:tcPr>
          <w:p w14:paraId="7A50ED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shd w:val="clear" w:color="000000" w:fill="FFFF00"/>
            <w:vAlign w:val="center"/>
          </w:tcPr>
          <w:p w14:paraId="661078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0E6347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154E76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69617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298 </w:t>
            </w:r>
          </w:p>
        </w:tc>
        <w:tc>
          <w:tcPr>
            <w:tcW w:w="1701" w:type="dxa"/>
            <w:tcBorders>
              <w:top w:val="nil"/>
              <w:left w:val="nil"/>
              <w:bottom w:val="single" w:color="auto" w:sz="4" w:space="0"/>
              <w:right w:val="single" w:color="auto" w:sz="4" w:space="0"/>
            </w:tcBorders>
            <w:vAlign w:val="center"/>
          </w:tcPr>
          <w:p w14:paraId="413D2C8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02C4C4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848A93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B89E96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1" w:type="dxa"/>
            <w:vMerge w:val="continue"/>
            <w:tcBorders>
              <w:top w:val="nil"/>
              <w:left w:val="single" w:color="auto" w:sz="4" w:space="0"/>
              <w:bottom w:val="single" w:color="auto" w:sz="4" w:space="0"/>
              <w:right w:val="single" w:color="auto" w:sz="4" w:space="0"/>
            </w:tcBorders>
            <w:vAlign w:val="center"/>
          </w:tcPr>
          <w:p w14:paraId="0B99E04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94A6E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BC4C5E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6A14E4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114899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D010DD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299 </w:t>
            </w:r>
          </w:p>
        </w:tc>
        <w:tc>
          <w:tcPr>
            <w:tcW w:w="1701" w:type="dxa"/>
            <w:tcBorders>
              <w:top w:val="nil"/>
              <w:left w:val="nil"/>
              <w:bottom w:val="single" w:color="auto" w:sz="4" w:space="0"/>
              <w:right w:val="single" w:color="auto" w:sz="4" w:space="0"/>
            </w:tcBorders>
            <w:vAlign w:val="center"/>
          </w:tcPr>
          <w:p w14:paraId="0C8103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低电压解列动作</w:t>
            </w:r>
          </w:p>
        </w:tc>
        <w:tc>
          <w:tcPr>
            <w:tcW w:w="993" w:type="dxa"/>
            <w:tcBorders>
              <w:top w:val="nil"/>
              <w:left w:val="nil"/>
              <w:bottom w:val="single" w:color="auto" w:sz="4" w:space="0"/>
              <w:right w:val="single" w:color="auto" w:sz="4" w:space="0"/>
            </w:tcBorders>
            <w:vAlign w:val="center"/>
          </w:tcPr>
          <w:p w14:paraId="2E53C9D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734C1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4321EE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0E3A6C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自动解列功能动作信号</w:t>
            </w:r>
          </w:p>
        </w:tc>
        <w:tc>
          <w:tcPr>
            <w:tcW w:w="850" w:type="dxa"/>
            <w:tcBorders>
              <w:top w:val="nil"/>
              <w:left w:val="nil"/>
              <w:bottom w:val="single" w:color="auto" w:sz="4" w:space="0"/>
              <w:right w:val="single" w:color="auto" w:sz="4" w:space="0"/>
            </w:tcBorders>
            <w:vAlign w:val="center"/>
          </w:tcPr>
          <w:p w14:paraId="4C10EB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128AC0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67E75BE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5C3626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17836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300 </w:t>
            </w:r>
          </w:p>
        </w:tc>
        <w:tc>
          <w:tcPr>
            <w:tcW w:w="1701" w:type="dxa"/>
            <w:tcBorders>
              <w:top w:val="nil"/>
              <w:left w:val="nil"/>
              <w:bottom w:val="single" w:color="auto" w:sz="4" w:space="0"/>
              <w:right w:val="single" w:color="auto" w:sz="4" w:space="0"/>
            </w:tcBorders>
            <w:vAlign w:val="center"/>
          </w:tcPr>
          <w:p w14:paraId="590EE16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过低电压解列动作</w:t>
            </w:r>
          </w:p>
        </w:tc>
        <w:tc>
          <w:tcPr>
            <w:tcW w:w="993" w:type="dxa"/>
            <w:tcBorders>
              <w:top w:val="nil"/>
              <w:left w:val="nil"/>
              <w:bottom w:val="single" w:color="auto" w:sz="4" w:space="0"/>
              <w:right w:val="single" w:color="auto" w:sz="4" w:space="0"/>
            </w:tcBorders>
            <w:vAlign w:val="center"/>
          </w:tcPr>
          <w:p w14:paraId="423DBA9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68226D1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2C896DE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A4CF4F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E597BB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4FC66D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FFF082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F42376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CC854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301 </w:t>
            </w:r>
          </w:p>
        </w:tc>
        <w:tc>
          <w:tcPr>
            <w:tcW w:w="1701" w:type="dxa"/>
            <w:tcBorders>
              <w:top w:val="nil"/>
              <w:left w:val="nil"/>
              <w:bottom w:val="single" w:color="auto" w:sz="4" w:space="0"/>
              <w:right w:val="single" w:color="auto" w:sz="4" w:space="0"/>
            </w:tcBorders>
            <w:vAlign w:val="center"/>
          </w:tcPr>
          <w:p w14:paraId="1D9340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高电压解列动作</w:t>
            </w:r>
          </w:p>
        </w:tc>
        <w:tc>
          <w:tcPr>
            <w:tcW w:w="993" w:type="dxa"/>
            <w:tcBorders>
              <w:top w:val="nil"/>
              <w:left w:val="nil"/>
              <w:bottom w:val="single" w:color="auto" w:sz="4" w:space="0"/>
              <w:right w:val="single" w:color="auto" w:sz="4" w:space="0"/>
            </w:tcBorders>
            <w:vAlign w:val="center"/>
          </w:tcPr>
          <w:p w14:paraId="1C23C1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AD9E20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6451F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59C0B3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A1B0F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629991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3850CF1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953010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3230F9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302 </w:t>
            </w:r>
          </w:p>
        </w:tc>
        <w:tc>
          <w:tcPr>
            <w:tcW w:w="1701" w:type="dxa"/>
            <w:tcBorders>
              <w:top w:val="nil"/>
              <w:left w:val="nil"/>
              <w:bottom w:val="single" w:color="auto" w:sz="4" w:space="0"/>
              <w:right w:val="single" w:color="auto" w:sz="4" w:space="0"/>
            </w:tcBorders>
            <w:vAlign w:val="center"/>
          </w:tcPr>
          <w:p w14:paraId="4CD2FC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过高电压解列动作</w:t>
            </w:r>
          </w:p>
        </w:tc>
        <w:tc>
          <w:tcPr>
            <w:tcW w:w="993" w:type="dxa"/>
            <w:tcBorders>
              <w:top w:val="nil"/>
              <w:left w:val="nil"/>
              <w:bottom w:val="single" w:color="auto" w:sz="4" w:space="0"/>
              <w:right w:val="single" w:color="auto" w:sz="4" w:space="0"/>
            </w:tcBorders>
            <w:vAlign w:val="center"/>
          </w:tcPr>
          <w:p w14:paraId="30A9F9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919F1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91AB7D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640CAD0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5A7ACA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0799CA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06E890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B8E2D3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3356A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303 </w:t>
            </w:r>
          </w:p>
        </w:tc>
        <w:tc>
          <w:tcPr>
            <w:tcW w:w="1701" w:type="dxa"/>
            <w:tcBorders>
              <w:top w:val="nil"/>
              <w:left w:val="nil"/>
              <w:bottom w:val="single" w:color="auto" w:sz="4" w:space="0"/>
              <w:right w:val="single" w:color="auto" w:sz="4" w:space="0"/>
            </w:tcBorders>
            <w:vAlign w:val="center"/>
          </w:tcPr>
          <w:p w14:paraId="1473972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低频解列动作</w:t>
            </w:r>
          </w:p>
        </w:tc>
        <w:tc>
          <w:tcPr>
            <w:tcW w:w="993" w:type="dxa"/>
            <w:tcBorders>
              <w:top w:val="nil"/>
              <w:left w:val="nil"/>
              <w:bottom w:val="single" w:color="auto" w:sz="4" w:space="0"/>
              <w:right w:val="single" w:color="auto" w:sz="4" w:space="0"/>
            </w:tcBorders>
            <w:vAlign w:val="center"/>
          </w:tcPr>
          <w:p w14:paraId="42FEED7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3CCBA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FED86C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7B86E42">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156F7A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76DEF44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8295ACB">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BD160D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45496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304 </w:t>
            </w:r>
          </w:p>
        </w:tc>
        <w:tc>
          <w:tcPr>
            <w:tcW w:w="1701" w:type="dxa"/>
            <w:tcBorders>
              <w:top w:val="nil"/>
              <w:left w:val="nil"/>
              <w:bottom w:val="single" w:color="auto" w:sz="4" w:space="0"/>
              <w:right w:val="single" w:color="auto" w:sz="4" w:space="0"/>
            </w:tcBorders>
            <w:vAlign w:val="center"/>
          </w:tcPr>
          <w:p w14:paraId="01298B7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过低频率解列动作</w:t>
            </w:r>
          </w:p>
        </w:tc>
        <w:tc>
          <w:tcPr>
            <w:tcW w:w="993" w:type="dxa"/>
            <w:tcBorders>
              <w:top w:val="nil"/>
              <w:left w:val="nil"/>
              <w:bottom w:val="single" w:color="auto" w:sz="4" w:space="0"/>
              <w:right w:val="single" w:color="auto" w:sz="4" w:space="0"/>
            </w:tcBorders>
            <w:vAlign w:val="center"/>
          </w:tcPr>
          <w:p w14:paraId="096E74B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67A9B4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7CDFCE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4E5B23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A0583F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495CD7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9D74FE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6F928B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ED52B2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305 </w:t>
            </w:r>
          </w:p>
        </w:tc>
        <w:tc>
          <w:tcPr>
            <w:tcW w:w="1701" w:type="dxa"/>
            <w:tcBorders>
              <w:top w:val="nil"/>
              <w:left w:val="nil"/>
              <w:bottom w:val="single" w:color="auto" w:sz="4" w:space="0"/>
              <w:right w:val="single" w:color="auto" w:sz="4" w:space="0"/>
            </w:tcBorders>
            <w:vAlign w:val="center"/>
          </w:tcPr>
          <w:p w14:paraId="6170BD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高频解列动作</w:t>
            </w:r>
          </w:p>
        </w:tc>
        <w:tc>
          <w:tcPr>
            <w:tcW w:w="993" w:type="dxa"/>
            <w:tcBorders>
              <w:top w:val="nil"/>
              <w:left w:val="nil"/>
              <w:bottom w:val="single" w:color="auto" w:sz="4" w:space="0"/>
              <w:right w:val="single" w:color="auto" w:sz="4" w:space="0"/>
            </w:tcBorders>
            <w:vAlign w:val="center"/>
          </w:tcPr>
          <w:p w14:paraId="44F821B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759B345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DC808C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4D47FAD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62DDC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29C590E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246A6E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8D643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45BEA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306 </w:t>
            </w:r>
          </w:p>
        </w:tc>
        <w:tc>
          <w:tcPr>
            <w:tcW w:w="1701" w:type="dxa"/>
            <w:tcBorders>
              <w:top w:val="nil"/>
              <w:left w:val="nil"/>
              <w:bottom w:val="single" w:color="auto" w:sz="4" w:space="0"/>
              <w:right w:val="single" w:color="auto" w:sz="4" w:space="0"/>
            </w:tcBorders>
            <w:vAlign w:val="center"/>
          </w:tcPr>
          <w:p w14:paraId="0D8BCE3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过高频率解列动作</w:t>
            </w:r>
          </w:p>
        </w:tc>
        <w:tc>
          <w:tcPr>
            <w:tcW w:w="993" w:type="dxa"/>
            <w:tcBorders>
              <w:top w:val="nil"/>
              <w:left w:val="nil"/>
              <w:bottom w:val="single" w:color="auto" w:sz="4" w:space="0"/>
              <w:right w:val="single" w:color="auto" w:sz="4" w:space="0"/>
            </w:tcBorders>
            <w:vAlign w:val="center"/>
          </w:tcPr>
          <w:p w14:paraId="197E0A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2AB8B9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0E9C06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3FBE0D9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630F2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自动解列</w:t>
            </w:r>
          </w:p>
        </w:tc>
        <w:tc>
          <w:tcPr>
            <w:tcW w:w="709" w:type="dxa"/>
            <w:tcBorders>
              <w:top w:val="nil"/>
              <w:left w:val="nil"/>
              <w:bottom w:val="single" w:color="auto" w:sz="4" w:space="0"/>
              <w:right w:val="single" w:color="auto" w:sz="4" w:space="0"/>
            </w:tcBorders>
            <w:vAlign w:val="center"/>
          </w:tcPr>
          <w:p w14:paraId="2F70C16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5C0FE402">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2CEBFFE">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2E57C9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307 </w:t>
            </w:r>
          </w:p>
        </w:tc>
        <w:tc>
          <w:tcPr>
            <w:tcW w:w="1701" w:type="dxa"/>
            <w:tcBorders>
              <w:top w:val="nil"/>
              <w:left w:val="nil"/>
              <w:bottom w:val="single" w:color="auto" w:sz="4" w:space="0"/>
              <w:right w:val="single" w:color="auto" w:sz="4" w:space="0"/>
            </w:tcBorders>
            <w:vAlign w:val="center"/>
          </w:tcPr>
          <w:p w14:paraId="4E4B34B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2A6D2A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57BE4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5D9D8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B47FE2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EFE86B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D1E56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2B416C1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55645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ED9C8F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308 </w:t>
            </w:r>
          </w:p>
        </w:tc>
        <w:tc>
          <w:tcPr>
            <w:tcW w:w="1701" w:type="dxa"/>
            <w:tcBorders>
              <w:top w:val="nil"/>
              <w:left w:val="nil"/>
              <w:bottom w:val="single" w:color="auto" w:sz="4" w:space="0"/>
              <w:right w:val="single" w:color="auto" w:sz="4" w:space="0"/>
            </w:tcBorders>
            <w:vAlign w:val="center"/>
          </w:tcPr>
          <w:p w14:paraId="5DB93B6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小电流接地保护动作</w:t>
            </w:r>
          </w:p>
        </w:tc>
        <w:tc>
          <w:tcPr>
            <w:tcW w:w="993" w:type="dxa"/>
            <w:tcBorders>
              <w:top w:val="nil"/>
              <w:left w:val="nil"/>
              <w:bottom w:val="single" w:color="auto" w:sz="4" w:space="0"/>
              <w:right w:val="single" w:color="auto" w:sz="4" w:space="0"/>
            </w:tcBorders>
            <w:vAlign w:val="center"/>
          </w:tcPr>
          <w:p w14:paraId="54280E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4CF289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181A75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05CC1F8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小电流接地保护动作信号</w:t>
            </w:r>
          </w:p>
        </w:tc>
        <w:tc>
          <w:tcPr>
            <w:tcW w:w="850" w:type="dxa"/>
            <w:tcBorders>
              <w:top w:val="nil"/>
              <w:left w:val="nil"/>
              <w:bottom w:val="single" w:color="auto" w:sz="4" w:space="0"/>
              <w:right w:val="single" w:color="auto" w:sz="4" w:space="0"/>
            </w:tcBorders>
            <w:vAlign w:val="center"/>
          </w:tcPr>
          <w:p w14:paraId="18DBFF6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w:t>
            </w:r>
          </w:p>
        </w:tc>
        <w:tc>
          <w:tcPr>
            <w:tcW w:w="709" w:type="dxa"/>
            <w:tcBorders>
              <w:top w:val="nil"/>
              <w:left w:val="nil"/>
              <w:bottom w:val="single" w:color="auto" w:sz="4" w:space="0"/>
              <w:right w:val="single" w:color="auto" w:sz="4" w:space="0"/>
            </w:tcBorders>
            <w:vAlign w:val="center"/>
          </w:tcPr>
          <w:p w14:paraId="7A1AE38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52B2C7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5D6555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04FB2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309 </w:t>
            </w:r>
          </w:p>
        </w:tc>
        <w:tc>
          <w:tcPr>
            <w:tcW w:w="1701" w:type="dxa"/>
            <w:tcBorders>
              <w:top w:val="nil"/>
              <w:left w:val="nil"/>
              <w:bottom w:val="single" w:color="auto" w:sz="4" w:space="0"/>
              <w:right w:val="single" w:color="auto" w:sz="4" w:space="0"/>
            </w:tcBorders>
            <w:vAlign w:val="center"/>
          </w:tcPr>
          <w:p w14:paraId="487F58A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小电流接地保护后加速动作</w:t>
            </w:r>
          </w:p>
        </w:tc>
        <w:tc>
          <w:tcPr>
            <w:tcW w:w="993" w:type="dxa"/>
            <w:tcBorders>
              <w:top w:val="nil"/>
              <w:left w:val="nil"/>
              <w:bottom w:val="single" w:color="auto" w:sz="4" w:space="0"/>
              <w:right w:val="single" w:color="auto" w:sz="4" w:space="0"/>
            </w:tcBorders>
            <w:vAlign w:val="center"/>
          </w:tcPr>
          <w:p w14:paraId="70C73D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35DBD1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19B39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146BDC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C4D3C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小电流接地保护</w:t>
            </w:r>
          </w:p>
        </w:tc>
        <w:tc>
          <w:tcPr>
            <w:tcW w:w="709" w:type="dxa"/>
            <w:tcBorders>
              <w:top w:val="nil"/>
              <w:left w:val="nil"/>
              <w:bottom w:val="single" w:color="auto" w:sz="4" w:space="0"/>
              <w:right w:val="single" w:color="auto" w:sz="4" w:space="0"/>
            </w:tcBorders>
            <w:vAlign w:val="center"/>
          </w:tcPr>
          <w:p w14:paraId="587A84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4EB095A8">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30143C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7BC69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310 </w:t>
            </w:r>
          </w:p>
        </w:tc>
        <w:tc>
          <w:tcPr>
            <w:tcW w:w="1701" w:type="dxa"/>
            <w:tcBorders>
              <w:top w:val="nil"/>
              <w:left w:val="nil"/>
              <w:bottom w:val="single" w:color="auto" w:sz="4" w:space="0"/>
              <w:right w:val="single" w:color="auto" w:sz="4" w:space="0"/>
            </w:tcBorders>
            <w:vAlign w:val="center"/>
          </w:tcPr>
          <w:p w14:paraId="033A484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E0AE6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992" w:type="dxa"/>
            <w:tcBorders>
              <w:top w:val="nil"/>
              <w:left w:val="nil"/>
              <w:bottom w:val="single" w:color="auto" w:sz="4" w:space="0"/>
              <w:right w:val="single" w:color="auto" w:sz="4" w:space="0"/>
            </w:tcBorders>
            <w:vAlign w:val="center"/>
          </w:tcPr>
          <w:p w14:paraId="5DF23F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992" w:type="dxa"/>
            <w:tcBorders>
              <w:top w:val="nil"/>
              <w:left w:val="nil"/>
              <w:bottom w:val="single" w:color="auto" w:sz="4" w:space="0"/>
              <w:right w:val="single" w:color="auto" w:sz="4" w:space="0"/>
            </w:tcBorders>
            <w:vAlign w:val="center"/>
          </w:tcPr>
          <w:p w14:paraId="14D7571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1" w:type="dxa"/>
            <w:vMerge w:val="continue"/>
            <w:tcBorders>
              <w:top w:val="nil"/>
              <w:left w:val="single" w:color="auto" w:sz="4" w:space="0"/>
              <w:bottom w:val="single" w:color="auto" w:sz="4" w:space="0"/>
              <w:right w:val="single" w:color="auto" w:sz="4" w:space="0"/>
            </w:tcBorders>
            <w:vAlign w:val="center"/>
          </w:tcPr>
          <w:p w14:paraId="08CB1605">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B744B3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4FEDF5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84F1F1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ED1BE84">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28253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311 </w:t>
            </w:r>
          </w:p>
        </w:tc>
        <w:tc>
          <w:tcPr>
            <w:tcW w:w="1701" w:type="dxa"/>
            <w:tcBorders>
              <w:top w:val="nil"/>
              <w:left w:val="nil"/>
              <w:bottom w:val="single" w:color="auto" w:sz="4" w:space="0"/>
              <w:right w:val="single" w:color="auto" w:sz="4" w:space="0"/>
            </w:tcBorders>
            <w:vAlign w:val="center"/>
          </w:tcPr>
          <w:p w14:paraId="5DD7EE0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线路断线保护动作</w:t>
            </w:r>
          </w:p>
        </w:tc>
        <w:tc>
          <w:tcPr>
            <w:tcW w:w="993" w:type="dxa"/>
            <w:tcBorders>
              <w:top w:val="nil"/>
              <w:left w:val="nil"/>
              <w:bottom w:val="single" w:color="auto" w:sz="4" w:space="0"/>
              <w:right w:val="single" w:color="auto" w:sz="4" w:space="0"/>
            </w:tcBorders>
            <w:vAlign w:val="center"/>
          </w:tcPr>
          <w:p w14:paraId="3187695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191E547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4D6205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633270C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线路断线保护动作信号</w:t>
            </w:r>
          </w:p>
        </w:tc>
        <w:tc>
          <w:tcPr>
            <w:tcW w:w="850" w:type="dxa"/>
            <w:tcBorders>
              <w:top w:val="nil"/>
              <w:left w:val="nil"/>
              <w:bottom w:val="single" w:color="auto" w:sz="4" w:space="0"/>
              <w:right w:val="single" w:color="auto" w:sz="4" w:space="0"/>
            </w:tcBorders>
            <w:vAlign w:val="center"/>
          </w:tcPr>
          <w:p w14:paraId="441B77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断线保护</w:t>
            </w:r>
          </w:p>
        </w:tc>
        <w:tc>
          <w:tcPr>
            <w:tcW w:w="709" w:type="dxa"/>
            <w:tcBorders>
              <w:top w:val="nil"/>
              <w:left w:val="nil"/>
              <w:bottom w:val="single" w:color="auto" w:sz="4" w:space="0"/>
              <w:right w:val="single" w:color="auto" w:sz="4" w:space="0"/>
            </w:tcBorders>
            <w:vAlign w:val="center"/>
          </w:tcPr>
          <w:p w14:paraId="0563B2B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7E7493E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3DC72AA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A38717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312 </w:t>
            </w:r>
          </w:p>
        </w:tc>
        <w:tc>
          <w:tcPr>
            <w:tcW w:w="1701" w:type="dxa"/>
            <w:tcBorders>
              <w:top w:val="nil"/>
              <w:left w:val="nil"/>
              <w:bottom w:val="single" w:color="auto" w:sz="4" w:space="0"/>
              <w:right w:val="single" w:color="auto" w:sz="4" w:space="0"/>
            </w:tcBorders>
            <w:vAlign w:val="center"/>
          </w:tcPr>
          <w:p w14:paraId="3900AD9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7F98AD0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893C0E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3FD745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1E825F7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E71977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3213C2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682B5F71">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093178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6B736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313 </w:t>
            </w:r>
          </w:p>
        </w:tc>
        <w:tc>
          <w:tcPr>
            <w:tcW w:w="1701" w:type="dxa"/>
            <w:tcBorders>
              <w:top w:val="nil"/>
              <w:left w:val="nil"/>
              <w:bottom w:val="single" w:color="auto" w:sz="4" w:space="0"/>
              <w:right w:val="single" w:color="auto" w:sz="4" w:space="0"/>
            </w:tcBorders>
            <w:vAlign w:val="center"/>
          </w:tcPr>
          <w:p w14:paraId="799C8FE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不停电传动动作</w:t>
            </w:r>
          </w:p>
        </w:tc>
        <w:tc>
          <w:tcPr>
            <w:tcW w:w="993" w:type="dxa"/>
            <w:tcBorders>
              <w:top w:val="nil"/>
              <w:left w:val="nil"/>
              <w:bottom w:val="single" w:color="auto" w:sz="4" w:space="0"/>
              <w:right w:val="single" w:color="auto" w:sz="4" w:space="0"/>
            </w:tcBorders>
            <w:vAlign w:val="center"/>
          </w:tcPr>
          <w:p w14:paraId="46FDCAE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70E5FD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6BEC69D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6FCBC1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不停电传动动作信号</w:t>
            </w:r>
          </w:p>
        </w:tc>
        <w:tc>
          <w:tcPr>
            <w:tcW w:w="850" w:type="dxa"/>
            <w:tcBorders>
              <w:top w:val="nil"/>
              <w:left w:val="nil"/>
              <w:bottom w:val="single" w:color="auto" w:sz="4" w:space="0"/>
              <w:right w:val="single" w:color="auto" w:sz="4" w:space="0"/>
            </w:tcBorders>
            <w:vAlign w:val="center"/>
          </w:tcPr>
          <w:p w14:paraId="50DAC42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不停电传动</w:t>
            </w:r>
          </w:p>
        </w:tc>
        <w:tc>
          <w:tcPr>
            <w:tcW w:w="709" w:type="dxa"/>
            <w:tcBorders>
              <w:top w:val="nil"/>
              <w:left w:val="nil"/>
              <w:bottom w:val="single" w:color="auto" w:sz="4" w:space="0"/>
              <w:right w:val="single" w:color="auto" w:sz="4" w:space="0"/>
            </w:tcBorders>
            <w:vAlign w:val="center"/>
          </w:tcPr>
          <w:p w14:paraId="47F7E34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1BF1E783">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0AFCFC">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72D4B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314 </w:t>
            </w:r>
          </w:p>
        </w:tc>
        <w:tc>
          <w:tcPr>
            <w:tcW w:w="1701" w:type="dxa"/>
            <w:tcBorders>
              <w:top w:val="nil"/>
              <w:left w:val="nil"/>
              <w:bottom w:val="single" w:color="auto" w:sz="4" w:space="0"/>
              <w:right w:val="single" w:color="auto" w:sz="4" w:space="0"/>
            </w:tcBorders>
            <w:vAlign w:val="center"/>
          </w:tcPr>
          <w:p w14:paraId="164031D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EA3E7A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437F3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42F2A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2BAF272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2C9618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7478D2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793AB85">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299741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643B5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315 </w:t>
            </w:r>
          </w:p>
        </w:tc>
        <w:tc>
          <w:tcPr>
            <w:tcW w:w="1701" w:type="dxa"/>
            <w:tcBorders>
              <w:top w:val="nil"/>
              <w:left w:val="nil"/>
              <w:bottom w:val="single" w:color="auto" w:sz="4" w:space="0"/>
              <w:right w:val="single" w:color="auto" w:sz="4" w:space="0"/>
            </w:tcBorders>
            <w:vAlign w:val="center"/>
          </w:tcPr>
          <w:p w14:paraId="4FB8BD3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运行状态异常</w:t>
            </w:r>
          </w:p>
        </w:tc>
        <w:tc>
          <w:tcPr>
            <w:tcW w:w="993" w:type="dxa"/>
            <w:tcBorders>
              <w:top w:val="nil"/>
              <w:left w:val="nil"/>
              <w:bottom w:val="single" w:color="auto" w:sz="4" w:space="0"/>
              <w:right w:val="single" w:color="auto" w:sz="4" w:space="0"/>
            </w:tcBorders>
            <w:vAlign w:val="center"/>
          </w:tcPr>
          <w:p w14:paraId="1D8E77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2120B51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5210C3B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restart"/>
            <w:tcBorders>
              <w:top w:val="nil"/>
              <w:left w:val="single" w:color="auto" w:sz="4" w:space="0"/>
              <w:bottom w:val="single" w:color="auto" w:sz="4" w:space="0"/>
              <w:right w:val="single" w:color="auto" w:sz="4" w:space="0"/>
            </w:tcBorders>
            <w:vAlign w:val="center"/>
          </w:tcPr>
          <w:p w14:paraId="7BDA9EF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系统自诊断</w:t>
            </w:r>
          </w:p>
        </w:tc>
        <w:tc>
          <w:tcPr>
            <w:tcW w:w="850" w:type="dxa"/>
            <w:tcBorders>
              <w:top w:val="nil"/>
              <w:left w:val="nil"/>
              <w:bottom w:val="single" w:color="auto" w:sz="4" w:space="0"/>
              <w:right w:val="single" w:color="auto" w:sz="4" w:space="0"/>
            </w:tcBorders>
            <w:vAlign w:val="center"/>
          </w:tcPr>
          <w:p w14:paraId="2D2F43F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1FFFD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必选</w:t>
            </w:r>
          </w:p>
        </w:tc>
      </w:tr>
      <w:tr w14:paraId="39C2334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85C528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36D673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316 </w:t>
            </w:r>
          </w:p>
        </w:tc>
        <w:tc>
          <w:tcPr>
            <w:tcW w:w="1701" w:type="dxa"/>
            <w:tcBorders>
              <w:top w:val="nil"/>
              <w:left w:val="nil"/>
              <w:bottom w:val="single" w:color="auto" w:sz="4" w:space="0"/>
              <w:right w:val="single" w:color="auto" w:sz="4" w:space="0"/>
            </w:tcBorders>
            <w:vAlign w:val="center"/>
          </w:tcPr>
          <w:p w14:paraId="4A498BB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PT运行状态异常</w:t>
            </w:r>
          </w:p>
        </w:tc>
        <w:tc>
          <w:tcPr>
            <w:tcW w:w="993" w:type="dxa"/>
            <w:tcBorders>
              <w:top w:val="nil"/>
              <w:left w:val="nil"/>
              <w:bottom w:val="single" w:color="auto" w:sz="4" w:space="0"/>
              <w:right w:val="single" w:color="auto" w:sz="4" w:space="0"/>
            </w:tcBorders>
            <w:vAlign w:val="center"/>
          </w:tcPr>
          <w:p w14:paraId="68F7119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0D38CB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4BC7AE3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7E00487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0BE633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729B32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0C80E74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6193930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295880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317 </w:t>
            </w:r>
          </w:p>
        </w:tc>
        <w:tc>
          <w:tcPr>
            <w:tcW w:w="1701" w:type="dxa"/>
            <w:tcBorders>
              <w:top w:val="nil"/>
              <w:left w:val="nil"/>
              <w:bottom w:val="single" w:color="auto" w:sz="4" w:space="0"/>
              <w:right w:val="single" w:color="auto" w:sz="4" w:space="0"/>
            </w:tcBorders>
            <w:vAlign w:val="center"/>
          </w:tcPr>
          <w:p w14:paraId="3DE456C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CT运行状态异常</w:t>
            </w:r>
          </w:p>
        </w:tc>
        <w:tc>
          <w:tcPr>
            <w:tcW w:w="993" w:type="dxa"/>
            <w:tcBorders>
              <w:top w:val="nil"/>
              <w:left w:val="nil"/>
              <w:bottom w:val="single" w:color="auto" w:sz="4" w:space="0"/>
              <w:right w:val="single" w:color="auto" w:sz="4" w:space="0"/>
            </w:tcBorders>
            <w:vAlign w:val="center"/>
          </w:tcPr>
          <w:p w14:paraId="3DB5E93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复归</w:t>
            </w:r>
          </w:p>
        </w:tc>
        <w:tc>
          <w:tcPr>
            <w:tcW w:w="992" w:type="dxa"/>
            <w:tcBorders>
              <w:top w:val="nil"/>
              <w:left w:val="nil"/>
              <w:bottom w:val="single" w:color="auto" w:sz="4" w:space="0"/>
              <w:right w:val="single" w:color="auto" w:sz="4" w:space="0"/>
            </w:tcBorders>
            <w:vAlign w:val="center"/>
          </w:tcPr>
          <w:p w14:paraId="591C825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动作</w:t>
            </w:r>
          </w:p>
        </w:tc>
        <w:tc>
          <w:tcPr>
            <w:tcW w:w="992" w:type="dxa"/>
            <w:tcBorders>
              <w:top w:val="nil"/>
              <w:left w:val="nil"/>
              <w:bottom w:val="single" w:color="auto" w:sz="4" w:space="0"/>
              <w:right w:val="single" w:color="auto" w:sz="4" w:space="0"/>
            </w:tcBorders>
            <w:vAlign w:val="center"/>
          </w:tcPr>
          <w:p w14:paraId="35ED295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vMerge w:val="continue"/>
            <w:tcBorders>
              <w:top w:val="nil"/>
              <w:left w:val="single" w:color="auto" w:sz="4" w:space="0"/>
              <w:bottom w:val="single" w:color="auto" w:sz="4" w:space="0"/>
              <w:right w:val="single" w:color="auto" w:sz="4" w:space="0"/>
            </w:tcBorders>
            <w:vAlign w:val="center"/>
          </w:tcPr>
          <w:p w14:paraId="5492812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305E38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通用</w:t>
            </w:r>
          </w:p>
        </w:tc>
        <w:tc>
          <w:tcPr>
            <w:tcW w:w="709" w:type="dxa"/>
            <w:tcBorders>
              <w:top w:val="nil"/>
              <w:left w:val="nil"/>
              <w:bottom w:val="single" w:color="auto" w:sz="4" w:space="0"/>
              <w:right w:val="single" w:color="auto" w:sz="4" w:space="0"/>
            </w:tcBorders>
            <w:vAlign w:val="center"/>
          </w:tcPr>
          <w:p w14:paraId="30B6843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可选</w:t>
            </w:r>
          </w:p>
        </w:tc>
      </w:tr>
      <w:tr w14:paraId="254FD74A">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867ACB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1B6EA7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318 </w:t>
            </w:r>
          </w:p>
        </w:tc>
        <w:tc>
          <w:tcPr>
            <w:tcW w:w="1701" w:type="dxa"/>
            <w:tcBorders>
              <w:top w:val="nil"/>
              <w:left w:val="nil"/>
              <w:bottom w:val="single" w:color="auto" w:sz="4" w:space="0"/>
              <w:right w:val="single" w:color="auto" w:sz="4" w:space="0"/>
            </w:tcBorders>
            <w:vAlign w:val="center"/>
          </w:tcPr>
          <w:p w14:paraId="1B3B929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546BF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C8E11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F865B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3575DD1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FFC24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F5B9DF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2FC9E38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177687D">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A4C49E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319 </w:t>
            </w:r>
          </w:p>
        </w:tc>
        <w:tc>
          <w:tcPr>
            <w:tcW w:w="1701" w:type="dxa"/>
            <w:tcBorders>
              <w:top w:val="nil"/>
              <w:left w:val="nil"/>
              <w:bottom w:val="single" w:color="auto" w:sz="4" w:space="0"/>
              <w:right w:val="single" w:color="auto" w:sz="4" w:space="0"/>
            </w:tcBorders>
            <w:vAlign w:val="center"/>
          </w:tcPr>
          <w:p w14:paraId="1C96B6E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89536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3015C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67B7AE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23F9886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3AA1FE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637525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2307114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A530E09">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85109C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320 </w:t>
            </w:r>
          </w:p>
        </w:tc>
        <w:tc>
          <w:tcPr>
            <w:tcW w:w="1701" w:type="dxa"/>
            <w:tcBorders>
              <w:top w:val="nil"/>
              <w:left w:val="nil"/>
              <w:bottom w:val="single" w:color="auto" w:sz="4" w:space="0"/>
              <w:right w:val="single" w:color="auto" w:sz="4" w:space="0"/>
            </w:tcBorders>
            <w:vAlign w:val="center"/>
          </w:tcPr>
          <w:p w14:paraId="374F488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7E295B1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BF9A8A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15272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3DCB557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7FC4A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2B7913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300A2E0C">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437A2D0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687399C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321 </w:t>
            </w:r>
          </w:p>
        </w:tc>
        <w:tc>
          <w:tcPr>
            <w:tcW w:w="1701" w:type="dxa"/>
            <w:tcBorders>
              <w:top w:val="nil"/>
              <w:left w:val="nil"/>
              <w:bottom w:val="single" w:color="auto" w:sz="4" w:space="0"/>
              <w:right w:val="single" w:color="auto" w:sz="4" w:space="0"/>
            </w:tcBorders>
            <w:vAlign w:val="center"/>
          </w:tcPr>
          <w:p w14:paraId="7DD88A5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A6204D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6227AC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35EB19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09E28D4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60BC373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33DC5FB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EAB3DFE">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1277D366">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18C9EE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322 </w:t>
            </w:r>
          </w:p>
        </w:tc>
        <w:tc>
          <w:tcPr>
            <w:tcW w:w="1701" w:type="dxa"/>
            <w:tcBorders>
              <w:top w:val="nil"/>
              <w:left w:val="nil"/>
              <w:bottom w:val="single" w:color="auto" w:sz="4" w:space="0"/>
              <w:right w:val="single" w:color="auto" w:sz="4" w:space="0"/>
            </w:tcBorders>
            <w:vAlign w:val="center"/>
          </w:tcPr>
          <w:p w14:paraId="487A3F7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2A971F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5DFB1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4761CA3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56B4FD9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04A825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451BEE8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0A84BB49">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6059441">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7B14487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323 </w:t>
            </w:r>
          </w:p>
        </w:tc>
        <w:tc>
          <w:tcPr>
            <w:tcW w:w="1701" w:type="dxa"/>
            <w:tcBorders>
              <w:top w:val="nil"/>
              <w:left w:val="nil"/>
              <w:bottom w:val="single" w:color="auto" w:sz="4" w:space="0"/>
              <w:right w:val="single" w:color="auto" w:sz="4" w:space="0"/>
            </w:tcBorders>
            <w:vAlign w:val="center"/>
          </w:tcPr>
          <w:p w14:paraId="3316DB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F3E569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05D5818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06647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52222F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33033FB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5250E1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4DEF7174">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336FD2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C62700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324 </w:t>
            </w:r>
          </w:p>
        </w:tc>
        <w:tc>
          <w:tcPr>
            <w:tcW w:w="1701" w:type="dxa"/>
            <w:tcBorders>
              <w:top w:val="nil"/>
              <w:left w:val="nil"/>
              <w:bottom w:val="single" w:color="auto" w:sz="4" w:space="0"/>
              <w:right w:val="single" w:color="auto" w:sz="4" w:space="0"/>
            </w:tcBorders>
            <w:vAlign w:val="center"/>
          </w:tcPr>
          <w:p w14:paraId="4EB96FC2">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08C0A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CA22A2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27A608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324C612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4E855A2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A2BA4C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5EAF4F1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5B69204A">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2FF95A1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325 </w:t>
            </w:r>
          </w:p>
        </w:tc>
        <w:tc>
          <w:tcPr>
            <w:tcW w:w="1701" w:type="dxa"/>
            <w:tcBorders>
              <w:top w:val="nil"/>
              <w:left w:val="nil"/>
              <w:bottom w:val="single" w:color="auto" w:sz="4" w:space="0"/>
              <w:right w:val="single" w:color="auto" w:sz="4" w:space="0"/>
            </w:tcBorders>
            <w:vAlign w:val="center"/>
          </w:tcPr>
          <w:p w14:paraId="4E26951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289DDF4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3237D8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A3465E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5BEB2D4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161AC6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4AFDB00D">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37408E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7314C10">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3230EA4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326 </w:t>
            </w:r>
          </w:p>
        </w:tc>
        <w:tc>
          <w:tcPr>
            <w:tcW w:w="1701" w:type="dxa"/>
            <w:tcBorders>
              <w:top w:val="nil"/>
              <w:left w:val="nil"/>
              <w:bottom w:val="single" w:color="auto" w:sz="4" w:space="0"/>
              <w:right w:val="single" w:color="auto" w:sz="4" w:space="0"/>
            </w:tcBorders>
            <w:vAlign w:val="center"/>
          </w:tcPr>
          <w:p w14:paraId="021983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056B8D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37FAD1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5BB5AB6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15C2AA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3523F6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085320D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28F89247">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1AF252F">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8D36093">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327 </w:t>
            </w:r>
          </w:p>
        </w:tc>
        <w:tc>
          <w:tcPr>
            <w:tcW w:w="1701" w:type="dxa"/>
            <w:tcBorders>
              <w:top w:val="nil"/>
              <w:left w:val="nil"/>
              <w:bottom w:val="single" w:color="auto" w:sz="4" w:space="0"/>
              <w:right w:val="single" w:color="auto" w:sz="4" w:space="0"/>
            </w:tcBorders>
            <w:vAlign w:val="center"/>
          </w:tcPr>
          <w:p w14:paraId="21964C8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5C04C2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2155B1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78CF38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6F826FF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2F1C10A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16196BD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4B6F655D">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CAA6D0B">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19112A0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328 </w:t>
            </w:r>
          </w:p>
        </w:tc>
        <w:tc>
          <w:tcPr>
            <w:tcW w:w="1701" w:type="dxa"/>
            <w:tcBorders>
              <w:top w:val="nil"/>
              <w:left w:val="nil"/>
              <w:bottom w:val="single" w:color="auto" w:sz="4" w:space="0"/>
              <w:right w:val="single" w:color="auto" w:sz="4" w:space="0"/>
            </w:tcBorders>
            <w:vAlign w:val="center"/>
          </w:tcPr>
          <w:p w14:paraId="61709CC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06119C6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11BB361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3D605BF">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1D977CEE">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3FACB9F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70F39DE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1A0151C0">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0228B353">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02E71F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329 </w:t>
            </w:r>
          </w:p>
        </w:tc>
        <w:tc>
          <w:tcPr>
            <w:tcW w:w="1701" w:type="dxa"/>
            <w:tcBorders>
              <w:top w:val="nil"/>
              <w:left w:val="nil"/>
              <w:bottom w:val="single" w:color="auto" w:sz="4" w:space="0"/>
              <w:right w:val="single" w:color="auto" w:sz="4" w:space="0"/>
            </w:tcBorders>
            <w:vAlign w:val="center"/>
          </w:tcPr>
          <w:p w14:paraId="394AE32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38A6104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20D06B0A">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3210F47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68CA0CB7">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5FCC0AA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2DBB114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4A55BE86">
        <w:tblPrEx>
          <w:tblLayout w:type="fixed"/>
        </w:tblPrEx>
        <w:trPr>
          <w:trHeight w:val="270" w:hRule="atLeast"/>
          <w:jc w:val="center"/>
        </w:trPr>
        <w:tc>
          <w:tcPr>
            <w:tcW w:w="846" w:type="dxa"/>
            <w:vMerge w:val="continue"/>
            <w:tcBorders>
              <w:top w:val="nil"/>
              <w:left w:val="single" w:color="auto" w:sz="4" w:space="0"/>
              <w:bottom w:val="single" w:color="auto" w:sz="4" w:space="0"/>
              <w:right w:val="single" w:color="auto" w:sz="4" w:space="0"/>
            </w:tcBorders>
            <w:vAlign w:val="center"/>
          </w:tcPr>
          <w:p w14:paraId="76B4B988">
            <w:pPr>
              <w:widowControl/>
              <w:jc w:val="left"/>
              <w:rPr>
                <w:rFonts w:ascii="宋体" w:hAnsi="宋体" w:cs="宋体"/>
                <w:color w:val="000000"/>
                <w:kern w:val="0"/>
                <w:sz w:val="18"/>
                <w:szCs w:val="18"/>
                <w:highlight w:val="none"/>
              </w:rPr>
            </w:pPr>
          </w:p>
        </w:tc>
        <w:tc>
          <w:tcPr>
            <w:tcW w:w="850" w:type="dxa"/>
            <w:tcBorders>
              <w:top w:val="nil"/>
              <w:left w:val="nil"/>
              <w:bottom w:val="single" w:color="auto" w:sz="4" w:space="0"/>
              <w:right w:val="single" w:color="auto" w:sz="4" w:space="0"/>
            </w:tcBorders>
            <w:vAlign w:val="center"/>
          </w:tcPr>
          <w:p w14:paraId="4EA00F66">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330 </w:t>
            </w:r>
          </w:p>
        </w:tc>
        <w:tc>
          <w:tcPr>
            <w:tcW w:w="1701" w:type="dxa"/>
            <w:tcBorders>
              <w:top w:val="nil"/>
              <w:left w:val="nil"/>
              <w:bottom w:val="single" w:color="auto" w:sz="4" w:space="0"/>
              <w:right w:val="single" w:color="auto" w:sz="4" w:space="0"/>
            </w:tcBorders>
            <w:vAlign w:val="center"/>
          </w:tcPr>
          <w:p w14:paraId="69FF64A0">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993" w:type="dxa"/>
            <w:tcBorders>
              <w:top w:val="nil"/>
              <w:left w:val="nil"/>
              <w:bottom w:val="single" w:color="auto" w:sz="4" w:space="0"/>
              <w:right w:val="single" w:color="auto" w:sz="4" w:space="0"/>
            </w:tcBorders>
            <w:vAlign w:val="center"/>
          </w:tcPr>
          <w:p w14:paraId="60D70EA4">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609A0499">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992" w:type="dxa"/>
            <w:tcBorders>
              <w:top w:val="nil"/>
              <w:left w:val="nil"/>
              <w:bottom w:val="single" w:color="auto" w:sz="4" w:space="0"/>
              <w:right w:val="single" w:color="auto" w:sz="4" w:space="0"/>
            </w:tcBorders>
            <w:vAlign w:val="center"/>
          </w:tcPr>
          <w:p w14:paraId="77242168">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w:t>
            </w:r>
          </w:p>
        </w:tc>
        <w:tc>
          <w:tcPr>
            <w:tcW w:w="851" w:type="dxa"/>
            <w:tcBorders>
              <w:top w:val="nil"/>
              <w:left w:val="nil"/>
              <w:bottom w:val="single" w:color="auto" w:sz="4" w:space="0"/>
              <w:right w:val="single" w:color="auto" w:sz="4" w:space="0"/>
            </w:tcBorders>
            <w:vAlign w:val="center"/>
          </w:tcPr>
          <w:p w14:paraId="70C9836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850" w:type="dxa"/>
            <w:tcBorders>
              <w:top w:val="nil"/>
              <w:left w:val="nil"/>
              <w:bottom w:val="single" w:color="auto" w:sz="4" w:space="0"/>
              <w:right w:val="single" w:color="auto" w:sz="4" w:space="0"/>
            </w:tcBorders>
            <w:vAlign w:val="center"/>
          </w:tcPr>
          <w:p w14:paraId="443ADC3C">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预留</w:t>
            </w:r>
          </w:p>
        </w:tc>
        <w:tc>
          <w:tcPr>
            <w:tcW w:w="709" w:type="dxa"/>
            <w:tcBorders>
              <w:top w:val="nil"/>
              <w:left w:val="nil"/>
              <w:bottom w:val="single" w:color="auto" w:sz="4" w:space="0"/>
              <w:right w:val="single" w:color="auto" w:sz="4" w:space="0"/>
            </w:tcBorders>
            <w:vAlign w:val="center"/>
          </w:tcPr>
          <w:p w14:paraId="513EFF65">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r w14:paraId="47181050">
        <w:tblPrEx>
          <w:tblLayout w:type="fixed"/>
        </w:tblPrEx>
        <w:trPr>
          <w:trHeight w:val="270" w:hRule="atLeast"/>
          <w:jc w:val="center"/>
        </w:trPr>
        <w:tc>
          <w:tcPr>
            <w:tcW w:w="846" w:type="dxa"/>
            <w:tcBorders>
              <w:top w:val="nil"/>
              <w:left w:val="single" w:color="auto" w:sz="4" w:space="0"/>
              <w:bottom w:val="single" w:color="auto" w:sz="4" w:space="0"/>
              <w:right w:val="single" w:color="auto" w:sz="4" w:space="0"/>
            </w:tcBorders>
            <w:vAlign w:val="center"/>
          </w:tcPr>
          <w:p w14:paraId="252922BB">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7938" w:type="dxa"/>
            <w:gridSpan w:val="8"/>
            <w:tcBorders>
              <w:top w:val="single" w:color="auto" w:sz="4" w:space="0"/>
              <w:left w:val="nil"/>
              <w:bottom w:val="single" w:color="auto" w:sz="4" w:space="0"/>
              <w:right w:val="single" w:color="auto" w:sz="4" w:space="0"/>
            </w:tcBorders>
            <w:vAlign w:val="center"/>
          </w:tcPr>
          <w:p w14:paraId="755C8768">
            <w:pPr>
              <w:widowControl/>
              <w:jc w:val="left"/>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间隔3~间隔N</w:t>
            </w:r>
          </w:p>
        </w:tc>
      </w:tr>
      <w:tr w14:paraId="4C7AADC6">
        <w:tblPrEx>
          <w:tblLayout w:type="fixed"/>
        </w:tblPrEx>
        <w:trPr>
          <w:trHeight w:val="270" w:hRule="atLeast"/>
          <w:jc w:val="center"/>
        </w:trPr>
        <w:tc>
          <w:tcPr>
            <w:tcW w:w="846" w:type="dxa"/>
            <w:tcBorders>
              <w:top w:val="nil"/>
              <w:left w:val="single" w:color="auto" w:sz="4" w:space="0"/>
              <w:bottom w:val="single" w:color="auto" w:sz="4" w:space="0"/>
              <w:right w:val="single" w:color="auto" w:sz="4" w:space="0"/>
            </w:tcBorders>
            <w:vAlign w:val="center"/>
          </w:tcPr>
          <w:p w14:paraId="44CB7AD1">
            <w:pPr>
              <w:widowControl/>
              <w:jc w:val="left"/>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c>
          <w:tcPr>
            <w:tcW w:w="7229" w:type="dxa"/>
            <w:gridSpan w:val="7"/>
            <w:tcBorders>
              <w:top w:val="single" w:color="auto" w:sz="4" w:space="0"/>
              <w:left w:val="nil"/>
              <w:bottom w:val="single" w:color="auto" w:sz="4" w:space="0"/>
              <w:right w:val="single" w:color="auto" w:sz="4" w:space="0"/>
            </w:tcBorders>
            <w:vAlign w:val="center"/>
          </w:tcPr>
          <w:p w14:paraId="20017191">
            <w:pPr>
              <w:widowControl/>
              <w:jc w:val="center"/>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备注：遥信量以单点信息方式上送。</w:t>
            </w:r>
          </w:p>
        </w:tc>
        <w:tc>
          <w:tcPr>
            <w:tcW w:w="709" w:type="dxa"/>
            <w:tcBorders>
              <w:top w:val="nil"/>
              <w:left w:val="nil"/>
              <w:bottom w:val="single" w:color="auto" w:sz="4" w:space="0"/>
              <w:right w:val="single" w:color="auto" w:sz="4" w:space="0"/>
            </w:tcBorders>
            <w:vAlign w:val="center"/>
          </w:tcPr>
          <w:p w14:paraId="4D7504CD">
            <w:pPr>
              <w:widowControl/>
              <w:jc w:val="left"/>
              <w:rPr>
                <w:rFonts w:ascii="宋体" w:hAnsi="宋体" w:cs="宋体"/>
                <w:color w:val="000000"/>
                <w:kern w:val="0"/>
                <w:sz w:val="18"/>
                <w:szCs w:val="18"/>
                <w:highlight w:val="none"/>
              </w:rPr>
            </w:pPr>
            <w:r>
              <w:rPr>
                <w:rFonts w:hint="eastAsia" w:ascii="宋体" w:hAnsi="宋体" w:cs="宋体"/>
                <w:color w:val="000000"/>
                <w:kern w:val="0"/>
                <w:sz w:val="18"/>
                <w:szCs w:val="18"/>
                <w:highlight w:val="none"/>
              </w:rPr>
              <w:t>　</w:t>
            </w:r>
          </w:p>
        </w:tc>
      </w:tr>
    </w:tbl>
    <w:p w14:paraId="1B369C07">
      <w:pPr>
        <w:rPr>
          <w:highlight w:val="none"/>
        </w:rPr>
      </w:pPr>
    </w:p>
    <w:p w14:paraId="7EEB596E">
      <w:pPr>
        <w:spacing w:before="120" w:beforeLines="50" w:after="120" w:afterLines="50" w:line="360" w:lineRule="auto"/>
        <w:outlineLvl w:val="1"/>
        <w:rPr>
          <w:rFonts w:ascii="宋体" w:hAnsi="宋体"/>
          <w:b/>
          <w:bCs/>
          <w:kern w:val="0"/>
          <w:szCs w:val="21"/>
          <w:highlight w:val="none"/>
        </w:rPr>
      </w:pPr>
      <w:bookmarkStart w:id="485" w:name="_Toc9918"/>
      <w:r>
        <w:rPr>
          <w:rFonts w:hint="eastAsia" w:ascii="宋体" w:hAnsi="宋体"/>
          <w:b/>
          <w:bCs/>
          <w:kern w:val="0"/>
          <w:szCs w:val="21"/>
          <w:highlight w:val="none"/>
        </w:rPr>
        <w:t>附录</w:t>
      </w:r>
      <w:r>
        <w:rPr>
          <w:rFonts w:ascii="宋体" w:hAnsi="宋体"/>
          <w:b/>
          <w:bCs/>
          <w:kern w:val="0"/>
          <w:szCs w:val="21"/>
          <w:highlight w:val="none"/>
        </w:rPr>
        <w:t>F.2</w:t>
      </w:r>
      <w:r>
        <w:rPr>
          <w:rFonts w:hint="eastAsia" w:ascii="宋体" w:hAnsi="宋体"/>
          <w:b/>
          <w:bCs/>
          <w:kern w:val="0"/>
          <w:szCs w:val="21"/>
          <w:highlight w:val="none"/>
        </w:rPr>
        <w:t>遥测点表</w:t>
      </w:r>
      <w:bookmarkEnd w:id="485"/>
    </w:p>
    <w:tbl>
      <w:tblPr>
        <w:tblStyle w:val="16"/>
        <w:tblW w:w="0" w:type="auto"/>
        <w:jc w:val="center"/>
        <w:tblInd w:w="0" w:type="dxa"/>
        <w:tblLayout w:type="fixed"/>
        <w:tblCellMar>
          <w:top w:w="0" w:type="dxa"/>
          <w:left w:w="108" w:type="dxa"/>
          <w:bottom w:w="0" w:type="dxa"/>
          <w:right w:w="108" w:type="dxa"/>
        </w:tblCellMar>
      </w:tblPr>
      <w:tblGrid>
        <w:gridCol w:w="898"/>
        <w:gridCol w:w="1290"/>
        <w:gridCol w:w="2913"/>
        <w:gridCol w:w="4021"/>
      </w:tblGrid>
      <w:tr w14:paraId="6004EBD7">
        <w:tblPrEx>
          <w:tblLayout w:type="fixed"/>
        </w:tblPrEx>
        <w:trPr>
          <w:trHeight w:val="270" w:hRule="atLeast"/>
          <w:jc w:val="center"/>
        </w:trPr>
        <w:tc>
          <w:tcPr>
            <w:tcW w:w="898" w:type="dxa"/>
            <w:tcBorders>
              <w:top w:val="single" w:color="auto" w:sz="4" w:space="0"/>
              <w:left w:val="single" w:color="auto" w:sz="4" w:space="0"/>
              <w:bottom w:val="single" w:color="auto" w:sz="4" w:space="0"/>
              <w:right w:val="single" w:color="auto" w:sz="4" w:space="0"/>
            </w:tcBorders>
            <w:vAlign w:val="center"/>
          </w:tcPr>
          <w:p w14:paraId="16502318">
            <w:pPr>
              <w:widowControl/>
              <w:jc w:val="left"/>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　</w:t>
            </w:r>
          </w:p>
        </w:tc>
        <w:tc>
          <w:tcPr>
            <w:tcW w:w="1290" w:type="dxa"/>
            <w:tcBorders>
              <w:top w:val="single" w:color="auto" w:sz="4" w:space="0"/>
              <w:left w:val="nil"/>
              <w:bottom w:val="single" w:color="auto" w:sz="4" w:space="0"/>
              <w:right w:val="single" w:color="auto" w:sz="4" w:space="0"/>
            </w:tcBorders>
            <w:vAlign w:val="center"/>
          </w:tcPr>
          <w:p w14:paraId="66FAEA2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点号</w:t>
            </w:r>
          </w:p>
        </w:tc>
        <w:tc>
          <w:tcPr>
            <w:tcW w:w="2913" w:type="dxa"/>
            <w:tcBorders>
              <w:top w:val="single" w:color="auto" w:sz="4" w:space="0"/>
              <w:left w:val="nil"/>
              <w:bottom w:val="single" w:color="auto" w:sz="4" w:space="0"/>
              <w:right w:val="single" w:color="auto" w:sz="4" w:space="0"/>
            </w:tcBorders>
            <w:vAlign w:val="center"/>
          </w:tcPr>
          <w:p w14:paraId="5E92696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名称</w:t>
            </w:r>
          </w:p>
        </w:tc>
        <w:tc>
          <w:tcPr>
            <w:tcW w:w="4021" w:type="dxa"/>
            <w:tcBorders>
              <w:top w:val="single" w:color="auto" w:sz="4" w:space="0"/>
              <w:left w:val="nil"/>
              <w:bottom w:val="single" w:color="auto" w:sz="4" w:space="0"/>
              <w:right w:val="single" w:color="auto" w:sz="4" w:space="0"/>
            </w:tcBorders>
            <w:vAlign w:val="center"/>
          </w:tcPr>
          <w:p w14:paraId="05D3F86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描述</w:t>
            </w:r>
          </w:p>
        </w:tc>
      </w:tr>
      <w:tr w14:paraId="2C38C252">
        <w:tblPrEx>
          <w:tblLayout w:type="fixed"/>
        </w:tblPrEx>
        <w:trPr>
          <w:trHeight w:val="278" w:hRule="atLeast"/>
          <w:jc w:val="center"/>
        </w:trPr>
        <w:tc>
          <w:tcPr>
            <w:tcW w:w="898" w:type="dxa"/>
            <w:vMerge w:val="restart"/>
            <w:tcBorders>
              <w:top w:val="nil"/>
              <w:left w:val="single" w:color="auto" w:sz="4" w:space="0"/>
              <w:bottom w:val="single" w:color="auto" w:sz="4" w:space="0"/>
              <w:right w:val="single" w:color="auto" w:sz="4" w:space="0"/>
            </w:tcBorders>
            <w:vAlign w:val="center"/>
          </w:tcPr>
          <w:p w14:paraId="2D015213">
            <w:pPr>
              <w:widowControl/>
              <w:jc w:val="center"/>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公共</w:t>
            </w:r>
          </w:p>
        </w:tc>
        <w:tc>
          <w:tcPr>
            <w:tcW w:w="1290" w:type="dxa"/>
            <w:tcBorders>
              <w:top w:val="nil"/>
              <w:left w:val="nil"/>
              <w:bottom w:val="single" w:color="auto" w:sz="4" w:space="0"/>
              <w:right w:val="single" w:color="auto" w:sz="4" w:space="0"/>
            </w:tcBorders>
            <w:vAlign w:val="center"/>
          </w:tcPr>
          <w:p w14:paraId="6297F99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w:t>
            </w:r>
          </w:p>
        </w:tc>
        <w:tc>
          <w:tcPr>
            <w:tcW w:w="2913" w:type="dxa"/>
            <w:tcBorders>
              <w:top w:val="nil"/>
              <w:left w:val="nil"/>
              <w:bottom w:val="single" w:color="auto" w:sz="4" w:space="0"/>
              <w:right w:val="single" w:color="auto" w:sz="4" w:space="0"/>
            </w:tcBorders>
            <w:vAlign w:val="center"/>
          </w:tcPr>
          <w:p w14:paraId="756AB82F">
            <w:pPr>
              <w:widowControl/>
              <w:jc w:val="center"/>
              <w:rPr>
                <w:color w:val="000000"/>
                <w:kern w:val="0"/>
                <w:szCs w:val="21"/>
                <w:highlight w:val="none"/>
              </w:rPr>
            </w:pPr>
            <w:r>
              <w:rPr>
                <w:color w:val="000000"/>
                <w:kern w:val="0"/>
                <w:szCs w:val="21"/>
                <w:highlight w:val="none"/>
              </w:rPr>
              <w:t>Ud</w:t>
            </w:r>
            <w:r>
              <w:rPr>
                <w:rFonts w:hint="eastAsia" w:ascii="宋体" w:hAnsi="宋体"/>
                <w:color w:val="000000"/>
                <w:kern w:val="0"/>
                <w:szCs w:val="21"/>
                <w:highlight w:val="none"/>
              </w:rPr>
              <w:t>（</w:t>
            </w:r>
            <w:r>
              <w:rPr>
                <w:color w:val="000000"/>
                <w:kern w:val="0"/>
                <w:szCs w:val="21"/>
                <w:highlight w:val="none"/>
              </w:rPr>
              <w:t>V</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28145B4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后备电源电压（直流电压）</w:t>
            </w:r>
          </w:p>
        </w:tc>
      </w:tr>
      <w:tr w14:paraId="2EB34BC3">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AB43051">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2976D6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w:t>
            </w:r>
          </w:p>
        </w:tc>
        <w:tc>
          <w:tcPr>
            <w:tcW w:w="2913" w:type="dxa"/>
            <w:tcBorders>
              <w:top w:val="nil"/>
              <w:left w:val="nil"/>
              <w:bottom w:val="single" w:color="auto" w:sz="4" w:space="0"/>
              <w:right w:val="single" w:color="auto" w:sz="4" w:space="0"/>
            </w:tcBorders>
            <w:vAlign w:val="center"/>
          </w:tcPr>
          <w:p w14:paraId="1BE5226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325BD99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3A7A6359">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B938550">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2E61550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w:t>
            </w:r>
          </w:p>
        </w:tc>
        <w:tc>
          <w:tcPr>
            <w:tcW w:w="2913" w:type="dxa"/>
            <w:tcBorders>
              <w:top w:val="nil"/>
              <w:left w:val="nil"/>
              <w:bottom w:val="single" w:color="auto" w:sz="4" w:space="0"/>
              <w:right w:val="single" w:color="auto" w:sz="4" w:space="0"/>
            </w:tcBorders>
            <w:vAlign w:val="center"/>
          </w:tcPr>
          <w:p w14:paraId="32048D2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6491938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6408EC2C">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C20A7C8">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1BA2E5D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w:t>
            </w:r>
          </w:p>
        </w:tc>
        <w:tc>
          <w:tcPr>
            <w:tcW w:w="2913" w:type="dxa"/>
            <w:tcBorders>
              <w:top w:val="nil"/>
              <w:left w:val="nil"/>
              <w:bottom w:val="single" w:color="auto" w:sz="4" w:space="0"/>
              <w:right w:val="single" w:color="auto" w:sz="4" w:space="0"/>
            </w:tcBorders>
            <w:vAlign w:val="center"/>
          </w:tcPr>
          <w:p w14:paraId="7234D32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7ABE3D4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67987F85">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F884D78">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98846D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5</w:t>
            </w:r>
          </w:p>
        </w:tc>
        <w:tc>
          <w:tcPr>
            <w:tcW w:w="2913" w:type="dxa"/>
            <w:tcBorders>
              <w:top w:val="nil"/>
              <w:left w:val="nil"/>
              <w:bottom w:val="single" w:color="auto" w:sz="4" w:space="0"/>
              <w:right w:val="single" w:color="auto" w:sz="4" w:space="0"/>
            </w:tcBorders>
            <w:vAlign w:val="center"/>
          </w:tcPr>
          <w:p w14:paraId="2C138C7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26E514A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630CE7F2">
        <w:tblPrEx>
          <w:tblLayout w:type="fixed"/>
        </w:tblPrEx>
        <w:trPr>
          <w:trHeight w:val="278" w:hRule="atLeast"/>
          <w:jc w:val="center"/>
        </w:trPr>
        <w:tc>
          <w:tcPr>
            <w:tcW w:w="898" w:type="dxa"/>
            <w:vMerge w:val="restart"/>
            <w:tcBorders>
              <w:top w:val="nil"/>
              <w:left w:val="single" w:color="auto" w:sz="4" w:space="0"/>
              <w:bottom w:val="single" w:color="auto" w:sz="4" w:space="0"/>
              <w:right w:val="single" w:color="auto" w:sz="4" w:space="0"/>
            </w:tcBorders>
            <w:vAlign w:val="center"/>
          </w:tcPr>
          <w:p w14:paraId="3F627E6D">
            <w:pPr>
              <w:widowControl/>
              <w:jc w:val="center"/>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间隔1</w:t>
            </w:r>
          </w:p>
        </w:tc>
        <w:tc>
          <w:tcPr>
            <w:tcW w:w="1290" w:type="dxa"/>
            <w:tcBorders>
              <w:top w:val="nil"/>
              <w:left w:val="nil"/>
              <w:bottom w:val="single" w:color="auto" w:sz="4" w:space="0"/>
              <w:right w:val="single" w:color="auto" w:sz="4" w:space="0"/>
            </w:tcBorders>
            <w:vAlign w:val="center"/>
          </w:tcPr>
          <w:p w14:paraId="62F1209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6</w:t>
            </w:r>
          </w:p>
        </w:tc>
        <w:tc>
          <w:tcPr>
            <w:tcW w:w="2913" w:type="dxa"/>
            <w:tcBorders>
              <w:top w:val="nil"/>
              <w:left w:val="nil"/>
              <w:bottom w:val="single" w:color="auto" w:sz="4" w:space="0"/>
              <w:right w:val="single" w:color="auto" w:sz="4" w:space="0"/>
            </w:tcBorders>
            <w:vAlign w:val="center"/>
          </w:tcPr>
          <w:p w14:paraId="23BBFFC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Uab/Ua(kV)</w:t>
            </w:r>
          </w:p>
        </w:tc>
        <w:tc>
          <w:tcPr>
            <w:tcW w:w="4021" w:type="dxa"/>
            <w:tcBorders>
              <w:top w:val="nil"/>
              <w:left w:val="nil"/>
              <w:bottom w:val="single" w:color="auto" w:sz="4" w:space="0"/>
              <w:right w:val="single" w:color="auto" w:sz="4" w:space="0"/>
            </w:tcBorders>
            <w:vAlign w:val="top"/>
          </w:tcPr>
          <w:p w14:paraId="138AFF6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电源侧线</w:t>
            </w:r>
            <w:r>
              <w:rPr>
                <w:color w:val="000000"/>
                <w:kern w:val="0"/>
                <w:szCs w:val="21"/>
                <w:highlight w:val="none"/>
              </w:rPr>
              <w:t>/</w:t>
            </w:r>
            <w:r>
              <w:rPr>
                <w:rFonts w:hint="eastAsia" w:ascii="宋体" w:hAnsi="宋体" w:cs="宋体"/>
                <w:color w:val="000000"/>
                <w:kern w:val="0"/>
                <w:szCs w:val="21"/>
                <w:highlight w:val="none"/>
              </w:rPr>
              <w:t>相电压</w:t>
            </w:r>
          </w:p>
        </w:tc>
      </w:tr>
      <w:tr w14:paraId="30B6B852">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4312B49">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19BC761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7</w:t>
            </w:r>
          </w:p>
        </w:tc>
        <w:tc>
          <w:tcPr>
            <w:tcW w:w="2913" w:type="dxa"/>
            <w:tcBorders>
              <w:top w:val="nil"/>
              <w:left w:val="nil"/>
              <w:bottom w:val="single" w:color="auto" w:sz="4" w:space="0"/>
              <w:right w:val="single" w:color="auto" w:sz="4" w:space="0"/>
            </w:tcBorders>
            <w:vAlign w:val="center"/>
          </w:tcPr>
          <w:p w14:paraId="761E02C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Ubc/Ub(kV)</w:t>
            </w:r>
          </w:p>
        </w:tc>
        <w:tc>
          <w:tcPr>
            <w:tcW w:w="4021" w:type="dxa"/>
            <w:tcBorders>
              <w:top w:val="nil"/>
              <w:left w:val="nil"/>
              <w:bottom w:val="single" w:color="auto" w:sz="4" w:space="0"/>
              <w:right w:val="single" w:color="auto" w:sz="4" w:space="0"/>
            </w:tcBorders>
            <w:vAlign w:val="top"/>
          </w:tcPr>
          <w:p w14:paraId="551D211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电源侧线</w:t>
            </w:r>
            <w:r>
              <w:rPr>
                <w:color w:val="000000"/>
                <w:kern w:val="0"/>
                <w:szCs w:val="21"/>
                <w:highlight w:val="none"/>
              </w:rPr>
              <w:t>/</w:t>
            </w:r>
            <w:r>
              <w:rPr>
                <w:rFonts w:hint="eastAsia" w:ascii="宋体" w:hAnsi="宋体" w:cs="宋体"/>
                <w:color w:val="000000"/>
                <w:kern w:val="0"/>
                <w:szCs w:val="21"/>
                <w:highlight w:val="none"/>
              </w:rPr>
              <w:t>相电压</w:t>
            </w:r>
          </w:p>
        </w:tc>
      </w:tr>
      <w:tr w14:paraId="2684558D">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E9496DA">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04DFAA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8</w:t>
            </w:r>
          </w:p>
        </w:tc>
        <w:tc>
          <w:tcPr>
            <w:tcW w:w="2913" w:type="dxa"/>
            <w:tcBorders>
              <w:top w:val="nil"/>
              <w:left w:val="nil"/>
              <w:bottom w:val="single" w:color="auto" w:sz="4" w:space="0"/>
              <w:right w:val="single" w:color="auto" w:sz="4" w:space="0"/>
            </w:tcBorders>
            <w:vAlign w:val="center"/>
          </w:tcPr>
          <w:p w14:paraId="03BF795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Uca/Uc(kV)</w:t>
            </w:r>
          </w:p>
        </w:tc>
        <w:tc>
          <w:tcPr>
            <w:tcW w:w="4021" w:type="dxa"/>
            <w:tcBorders>
              <w:top w:val="nil"/>
              <w:left w:val="nil"/>
              <w:bottom w:val="single" w:color="auto" w:sz="4" w:space="0"/>
              <w:right w:val="single" w:color="auto" w:sz="4" w:space="0"/>
            </w:tcBorders>
            <w:vAlign w:val="top"/>
          </w:tcPr>
          <w:p w14:paraId="341F5A2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电源侧线</w:t>
            </w:r>
            <w:r>
              <w:rPr>
                <w:color w:val="000000"/>
                <w:kern w:val="0"/>
                <w:szCs w:val="21"/>
                <w:highlight w:val="none"/>
              </w:rPr>
              <w:t>/</w:t>
            </w:r>
            <w:r>
              <w:rPr>
                <w:rFonts w:hint="eastAsia" w:ascii="宋体" w:hAnsi="宋体" w:cs="宋体"/>
                <w:color w:val="000000"/>
                <w:kern w:val="0"/>
                <w:szCs w:val="21"/>
                <w:highlight w:val="none"/>
              </w:rPr>
              <w:t>相电压</w:t>
            </w:r>
          </w:p>
        </w:tc>
      </w:tr>
      <w:tr w14:paraId="17762864">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3AE01F3B">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7E1AE6F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9</w:t>
            </w:r>
          </w:p>
        </w:tc>
        <w:tc>
          <w:tcPr>
            <w:tcW w:w="2913" w:type="dxa"/>
            <w:tcBorders>
              <w:top w:val="nil"/>
              <w:left w:val="nil"/>
              <w:bottom w:val="single" w:color="auto" w:sz="4" w:space="0"/>
              <w:right w:val="single" w:color="auto" w:sz="4" w:space="0"/>
            </w:tcBorders>
            <w:vAlign w:val="center"/>
          </w:tcPr>
          <w:p w14:paraId="26F7A229">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3U0(V)</w:t>
            </w:r>
          </w:p>
        </w:tc>
        <w:tc>
          <w:tcPr>
            <w:tcW w:w="4021" w:type="dxa"/>
            <w:tcBorders>
              <w:top w:val="nil"/>
              <w:left w:val="nil"/>
              <w:bottom w:val="single" w:color="auto" w:sz="4" w:space="0"/>
              <w:right w:val="single" w:color="auto" w:sz="4" w:space="0"/>
            </w:tcBorders>
            <w:vAlign w:val="top"/>
          </w:tcPr>
          <w:p w14:paraId="3B4742A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电源侧零序电压</w:t>
            </w:r>
          </w:p>
        </w:tc>
      </w:tr>
      <w:tr w14:paraId="42D4636D">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ADBFE3F">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74C2097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10</w:t>
            </w:r>
          </w:p>
        </w:tc>
        <w:tc>
          <w:tcPr>
            <w:tcW w:w="2913" w:type="dxa"/>
            <w:tcBorders>
              <w:top w:val="nil"/>
              <w:left w:val="nil"/>
              <w:bottom w:val="single" w:color="auto" w:sz="4" w:space="0"/>
              <w:right w:val="single" w:color="auto" w:sz="4" w:space="0"/>
            </w:tcBorders>
            <w:vAlign w:val="center"/>
          </w:tcPr>
          <w:p w14:paraId="3060612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Uab/Ua(kV)</w:t>
            </w:r>
          </w:p>
        </w:tc>
        <w:tc>
          <w:tcPr>
            <w:tcW w:w="4021" w:type="dxa"/>
            <w:tcBorders>
              <w:top w:val="nil"/>
              <w:left w:val="nil"/>
              <w:bottom w:val="single" w:color="auto" w:sz="4" w:space="0"/>
              <w:right w:val="single" w:color="auto" w:sz="4" w:space="0"/>
            </w:tcBorders>
            <w:vAlign w:val="top"/>
          </w:tcPr>
          <w:p w14:paraId="4129753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负荷侧线</w:t>
            </w:r>
            <w:r>
              <w:rPr>
                <w:color w:val="000000"/>
                <w:kern w:val="0"/>
                <w:szCs w:val="21"/>
                <w:highlight w:val="none"/>
              </w:rPr>
              <w:t>/</w:t>
            </w:r>
            <w:r>
              <w:rPr>
                <w:rFonts w:hint="eastAsia" w:ascii="宋体" w:hAnsi="宋体" w:cs="宋体"/>
                <w:color w:val="000000"/>
                <w:kern w:val="0"/>
                <w:szCs w:val="21"/>
                <w:highlight w:val="none"/>
              </w:rPr>
              <w:t>相电压</w:t>
            </w:r>
          </w:p>
        </w:tc>
      </w:tr>
      <w:tr w14:paraId="2D9B4B54">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757B6C7C">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7CF9F1C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11</w:t>
            </w:r>
          </w:p>
        </w:tc>
        <w:tc>
          <w:tcPr>
            <w:tcW w:w="2913" w:type="dxa"/>
            <w:tcBorders>
              <w:top w:val="nil"/>
              <w:left w:val="nil"/>
              <w:bottom w:val="single" w:color="auto" w:sz="4" w:space="0"/>
              <w:right w:val="single" w:color="auto" w:sz="4" w:space="0"/>
            </w:tcBorders>
            <w:vAlign w:val="center"/>
          </w:tcPr>
          <w:p w14:paraId="5A62A6F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Ubc/Ub(kV)</w:t>
            </w:r>
          </w:p>
        </w:tc>
        <w:tc>
          <w:tcPr>
            <w:tcW w:w="4021" w:type="dxa"/>
            <w:tcBorders>
              <w:top w:val="nil"/>
              <w:left w:val="nil"/>
              <w:bottom w:val="single" w:color="auto" w:sz="4" w:space="0"/>
              <w:right w:val="single" w:color="auto" w:sz="4" w:space="0"/>
            </w:tcBorders>
            <w:vAlign w:val="top"/>
          </w:tcPr>
          <w:p w14:paraId="2EA2F4A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负荷侧线</w:t>
            </w:r>
            <w:r>
              <w:rPr>
                <w:color w:val="000000"/>
                <w:kern w:val="0"/>
                <w:szCs w:val="21"/>
                <w:highlight w:val="none"/>
              </w:rPr>
              <w:t>/</w:t>
            </w:r>
            <w:r>
              <w:rPr>
                <w:rFonts w:hint="eastAsia" w:ascii="宋体" w:hAnsi="宋体" w:cs="宋体"/>
                <w:color w:val="000000"/>
                <w:kern w:val="0"/>
                <w:szCs w:val="21"/>
                <w:highlight w:val="none"/>
              </w:rPr>
              <w:t>相电压</w:t>
            </w:r>
          </w:p>
        </w:tc>
      </w:tr>
      <w:tr w14:paraId="4A0AE7D6">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05D19F9">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76288C3">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12</w:t>
            </w:r>
          </w:p>
        </w:tc>
        <w:tc>
          <w:tcPr>
            <w:tcW w:w="2913" w:type="dxa"/>
            <w:tcBorders>
              <w:top w:val="nil"/>
              <w:left w:val="nil"/>
              <w:bottom w:val="single" w:color="auto" w:sz="4" w:space="0"/>
              <w:right w:val="single" w:color="auto" w:sz="4" w:space="0"/>
            </w:tcBorders>
            <w:vAlign w:val="center"/>
          </w:tcPr>
          <w:p w14:paraId="1DBB043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Uca/Uc(kV)</w:t>
            </w:r>
          </w:p>
        </w:tc>
        <w:tc>
          <w:tcPr>
            <w:tcW w:w="4021" w:type="dxa"/>
            <w:tcBorders>
              <w:top w:val="nil"/>
              <w:left w:val="nil"/>
              <w:bottom w:val="single" w:color="auto" w:sz="4" w:space="0"/>
              <w:right w:val="single" w:color="auto" w:sz="4" w:space="0"/>
            </w:tcBorders>
            <w:vAlign w:val="top"/>
          </w:tcPr>
          <w:p w14:paraId="39279B4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负荷侧线</w:t>
            </w:r>
            <w:r>
              <w:rPr>
                <w:color w:val="000000"/>
                <w:kern w:val="0"/>
                <w:szCs w:val="21"/>
                <w:highlight w:val="none"/>
              </w:rPr>
              <w:t>/</w:t>
            </w:r>
            <w:r>
              <w:rPr>
                <w:rFonts w:hint="eastAsia" w:ascii="宋体" w:hAnsi="宋体" w:cs="宋体"/>
                <w:color w:val="000000"/>
                <w:kern w:val="0"/>
                <w:szCs w:val="21"/>
                <w:highlight w:val="none"/>
              </w:rPr>
              <w:t>相电压</w:t>
            </w:r>
          </w:p>
        </w:tc>
      </w:tr>
      <w:tr w14:paraId="00EEC9A3">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6A622917">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2D2CD01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13</w:t>
            </w:r>
          </w:p>
        </w:tc>
        <w:tc>
          <w:tcPr>
            <w:tcW w:w="2913" w:type="dxa"/>
            <w:tcBorders>
              <w:top w:val="nil"/>
              <w:left w:val="nil"/>
              <w:bottom w:val="single" w:color="auto" w:sz="4" w:space="0"/>
              <w:right w:val="single" w:color="auto" w:sz="4" w:space="0"/>
            </w:tcBorders>
            <w:vAlign w:val="center"/>
          </w:tcPr>
          <w:p w14:paraId="32FE3C3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3U0(V)</w:t>
            </w:r>
          </w:p>
        </w:tc>
        <w:tc>
          <w:tcPr>
            <w:tcW w:w="4021" w:type="dxa"/>
            <w:tcBorders>
              <w:top w:val="nil"/>
              <w:left w:val="nil"/>
              <w:bottom w:val="single" w:color="auto" w:sz="4" w:space="0"/>
              <w:right w:val="single" w:color="auto" w:sz="4" w:space="0"/>
            </w:tcBorders>
            <w:vAlign w:val="top"/>
          </w:tcPr>
          <w:p w14:paraId="37A45B4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负荷侧零序电压</w:t>
            </w:r>
          </w:p>
        </w:tc>
      </w:tr>
      <w:tr w14:paraId="48309340">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C40D3AC">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125909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14</w:t>
            </w:r>
          </w:p>
        </w:tc>
        <w:tc>
          <w:tcPr>
            <w:tcW w:w="2913" w:type="dxa"/>
            <w:tcBorders>
              <w:top w:val="nil"/>
              <w:left w:val="nil"/>
              <w:bottom w:val="single" w:color="auto" w:sz="4" w:space="0"/>
              <w:right w:val="single" w:color="auto" w:sz="4" w:space="0"/>
            </w:tcBorders>
            <w:vAlign w:val="center"/>
          </w:tcPr>
          <w:p w14:paraId="3A38ABDC">
            <w:pPr>
              <w:widowControl/>
              <w:jc w:val="center"/>
              <w:rPr>
                <w:color w:val="000000"/>
                <w:kern w:val="0"/>
                <w:szCs w:val="21"/>
                <w:highlight w:val="none"/>
              </w:rPr>
            </w:pPr>
            <w:r>
              <w:rPr>
                <w:color w:val="000000"/>
                <w:kern w:val="0"/>
                <w:szCs w:val="21"/>
                <w:highlight w:val="none"/>
              </w:rPr>
              <w:t>Ia</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top"/>
          </w:tcPr>
          <w:p w14:paraId="45283E4B">
            <w:pPr>
              <w:widowControl/>
              <w:jc w:val="center"/>
              <w:rPr>
                <w:color w:val="000000"/>
                <w:kern w:val="0"/>
                <w:szCs w:val="21"/>
                <w:highlight w:val="none"/>
              </w:rPr>
            </w:pPr>
            <w:r>
              <w:rPr>
                <w:color w:val="000000"/>
                <w:kern w:val="0"/>
                <w:szCs w:val="21"/>
                <w:highlight w:val="none"/>
              </w:rPr>
              <w:t>a</w:t>
            </w:r>
            <w:r>
              <w:rPr>
                <w:rFonts w:hint="eastAsia" w:ascii="宋体" w:hAnsi="宋体"/>
                <w:color w:val="000000"/>
                <w:kern w:val="0"/>
                <w:szCs w:val="21"/>
                <w:highlight w:val="none"/>
              </w:rPr>
              <w:t>相电流有效值</w:t>
            </w:r>
          </w:p>
        </w:tc>
      </w:tr>
      <w:tr w14:paraId="7626C05C">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3F12C6BF">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8C3B5D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15</w:t>
            </w:r>
          </w:p>
        </w:tc>
        <w:tc>
          <w:tcPr>
            <w:tcW w:w="2913" w:type="dxa"/>
            <w:tcBorders>
              <w:top w:val="nil"/>
              <w:left w:val="nil"/>
              <w:bottom w:val="single" w:color="auto" w:sz="4" w:space="0"/>
              <w:right w:val="single" w:color="auto" w:sz="4" w:space="0"/>
            </w:tcBorders>
            <w:vAlign w:val="center"/>
          </w:tcPr>
          <w:p w14:paraId="25FA9A5A">
            <w:pPr>
              <w:widowControl/>
              <w:jc w:val="center"/>
              <w:rPr>
                <w:color w:val="000000"/>
                <w:kern w:val="0"/>
                <w:szCs w:val="21"/>
                <w:highlight w:val="none"/>
              </w:rPr>
            </w:pPr>
            <w:r>
              <w:rPr>
                <w:color w:val="000000"/>
                <w:kern w:val="0"/>
                <w:szCs w:val="21"/>
                <w:highlight w:val="none"/>
              </w:rPr>
              <w:t>Ib</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top"/>
          </w:tcPr>
          <w:p w14:paraId="720EDC12">
            <w:pPr>
              <w:widowControl/>
              <w:jc w:val="center"/>
              <w:rPr>
                <w:color w:val="000000"/>
                <w:kern w:val="0"/>
                <w:szCs w:val="21"/>
                <w:highlight w:val="none"/>
              </w:rPr>
            </w:pPr>
            <w:r>
              <w:rPr>
                <w:color w:val="000000"/>
                <w:kern w:val="0"/>
                <w:szCs w:val="21"/>
                <w:highlight w:val="none"/>
              </w:rPr>
              <w:t>b</w:t>
            </w:r>
            <w:r>
              <w:rPr>
                <w:rFonts w:hint="eastAsia" w:ascii="宋体" w:hAnsi="宋体"/>
                <w:color w:val="000000"/>
                <w:kern w:val="0"/>
                <w:szCs w:val="21"/>
                <w:highlight w:val="none"/>
              </w:rPr>
              <w:t>相电流有效值</w:t>
            </w:r>
          </w:p>
        </w:tc>
      </w:tr>
      <w:tr w14:paraId="31F156FB">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600B075">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68CA7BD">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16</w:t>
            </w:r>
          </w:p>
        </w:tc>
        <w:tc>
          <w:tcPr>
            <w:tcW w:w="2913" w:type="dxa"/>
            <w:tcBorders>
              <w:top w:val="nil"/>
              <w:left w:val="nil"/>
              <w:bottom w:val="single" w:color="auto" w:sz="4" w:space="0"/>
              <w:right w:val="single" w:color="auto" w:sz="4" w:space="0"/>
            </w:tcBorders>
            <w:vAlign w:val="center"/>
          </w:tcPr>
          <w:p w14:paraId="30BE232D">
            <w:pPr>
              <w:widowControl/>
              <w:jc w:val="center"/>
              <w:rPr>
                <w:color w:val="000000"/>
                <w:kern w:val="0"/>
                <w:szCs w:val="21"/>
                <w:highlight w:val="none"/>
              </w:rPr>
            </w:pPr>
            <w:r>
              <w:rPr>
                <w:color w:val="000000"/>
                <w:kern w:val="0"/>
                <w:szCs w:val="21"/>
                <w:highlight w:val="none"/>
              </w:rPr>
              <w:t>Ic</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top"/>
          </w:tcPr>
          <w:p w14:paraId="1FC8EB4B">
            <w:pPr>
              <w:widowControl/>
              <w:jc w:val="center"/>
              <w:rPr>
                <w:color w:val="000000"/>
                <w:kern w:val="0"/>
                <w:szCs w:val="21"/>
                <w:highlight w:val="none"/>
              </w:rPr>
            </w:pPr>
            <w:r>
              <w:rPr>
                <w:color w:val="000000"/>
                <w:kern w:val="0"/>
                <w:szCs w:val="21"/>
                <w:highlight w:val="none"/>
              </w:rPr>
              <w:t>c</w:t>
            </w:r>
            <w:r>
              <w:rPr>
                <w:rFonts w:hint="eastAsia" w:ascii="宋体" w:hAnsi="宋体"/>
                <w:color w:val="000000"/>
                <w:kern w:val="0"/>
                <w:szCs w:val="21"/>
                <w:highlight w:val="none"/>
              </w:rPr>
              <w:t>相电流有效值</w:t>
            </w:r>
          </w:p>
        </w:tc>
      </w:tr>
      <w:tr w14:paraId="7B187BE1">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1447128">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868366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17</w:t>
            </w:r>
          </w:p>
        </w:tc>
        <w:tc>
          <w:tcPr>
            <w:tcW w:w="2913" w:type="dxa"/>
            <w:tcBorders>
              <w:top w:val="nil"/>
              <w:left w:val="nil"/>
              <w:bottom w:val="single" w:color="auto" w:sz="4" w:space="0"/>
              <w:right w:val="single" w:color="auto" w:sz="4" w:space="0"/>
            </w:tcBorders>
            <w:vAlign w:val="center"/>
          </w:tcPr>
          <w:p w14:paraId="6560CB66">
            <w:pPr>
              <w:widowControl/>
              <w:jc w:val="center"/>
              <w:rPr>
                <w:color w:val="000000"/>
                <w:kern w:val="0"/>
                <w:szCs w:val="21"/>
                <w:highlight w:val="none"/>
              </w:rPr>
            </w:pPr>
            <w:r>
              <w:rPr>
                <w:color w:val="000000"/>
                <w:kern w:val="0"/>
                <w:szCs w:val="21"/>
                <w:highlight w:val="none"/>
              </w:rPr>
              <w:t>3I0</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1BFB98F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零序电流有效值</w:t>
            </w:r>
          </w:p>
        </w:tc>
      </w:tr>
      <w:tr w14:paraId="6CCE9FA7">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75EEBF8F">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265D6303">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18</w:t>
            </w:r>
          </w:p>
        </w:tc>
        <w:tc>
          <w:tcPr>
            <w:tcW w:w="2913" w:type="dxa"/>
            <w:tcBorders>
              <w:top w:val="nil"/>
              <w:left w:val="nil"/>
              <w:bottom w:val="single" w:color="auto" w:sz="4" w:space="0"/>
              <w:right w:val="single" w:color="auto" w:sz="4" w:space="0"/>
            </w:tcBorders>
            <w:vAlign w:val="center"/>
          </w:tcPr>
          <w:p w14:paraId="6082276B">
            <w:pPr>
              <w:widowControl/>
              <w:jc w:val="center"/>
              <w:rPr>
                <w:color w:val="000000"/>
                <w:kern w:val="0"/>
                <w:szCs w:val="21"/>
                <w:highlight w:val="none"/>
              </w:rPr>
            </w:pPr>
            <w:r>
              <w:rPr>
                <w:color w:val="000000"/>
                <w:kern w:val="0"/>
                <w:szCs w:val="21"/>
                <w:highlight w:val="none"/>
              </w:rPr>
              <w:t>P</w:t>
            </w:r>
            <w:r>
              <w:rPr>
                <w:rFonts w:hint="eastAsia" w:ascii="宋体" w:hAnsi="宋体"/>
                <w:color w:val="000000"/>
                <w:kern w:val="0"/>
                <w:szCs w:val="21"/>
                <w:highlight w:val="none"/>
              </w:rPr>
              <w:t>（</w:t>
            </w:r>
            <w:r>
              <w:rPr>
                <w:color w:val="000000"/>
                <w:kern w:val="0"/>
                <w:szCs w:val="21"/>
                <w:highlight w:val="none"/>
              </w:rPr>
              <w:t>kW</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5D5DEC2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总有功功率</w:t>
            </w:r>
          </w:p>
        </w:tc>
      </w:tr>
      <w:tr w14:paraId="614F2FAB">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7A18F1DF">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F58AE3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19</w:t>
            </w:r>
          </w:p>
        </w:tc>
        <w:tc>
          <w:tcPr>
            <w:tcW w:w="2913" w:type="dxa"/>
            <w:tcBorders>
              <w:top w:val="nil"/>
              <w:left w:val="nil"/>
              <w:bottom w:val="single" w:color="auto" w:sz="4" w:space="0"/>
              <w:right w:val="single" w:color="auto" w:sz="4" w:space="0"/>
            </w:tcBorders>
            <w:vAlign w:val="center"/>
          </w:tcPr>
          <w:p w14:paraId="5FFF81A6">
            <w:pPr>
              <w:widowControl/>
              <w:jc w:val="center"/>
              <w:rPr>
                <w:color w:val="000000"/>
                <w:kern w:val="0"/>
                <w:szCs w:val="21"/>
                <w:highlight w:val="none"/>
              </w:rPr>
            </w:pPr>
            <w:r>
              <w:rPr>
                <w:color w:val="000000"/>
                <w:kern w:val="0"/>
                <w:szCs w:val="21"/>
                <w:highlight w:val="none"/>
              </w:rPr>
              <w:t>Q</w:t>
            </w:r>
            <w:r>
              <w:rPr>
                <w:rFonts w:hint="eastAsia" w:ascii="宋体" w:hAnsi="宋体"/>
                <w:color w:val="000000"/>
                <w:kern w:val="0"/>
                <w:szCs w:val="21"/>
                <w:highlight w:val="none"/>
              </w:rPr>
              <w:t>（</w:t>
            </w:r>
            <w:r>
              <w:rPr>
                <w:color w:val="000000"/>
                <w:kern w:val="0"/>
                <w:szCs w:val="21"/>
                <w:highlight w:val="none"/>
              </w:rPr>
              <w:t>kVar</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750F77C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总无功功率</w:t>
            </w:r>
          </w:p>
        </w:tc>
      </w:tr>
      <w:tr w14:paraId="16CFA886">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43087F4B">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21A9E7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20</w:t>
            </w:r>
          </w:p>
        </w:tc>
        <w:tc>
          <w:tcPr>
            <w:tcW w:w="2913" w:type="dxa"/>
            <w:tcBorders>
              <w:top w:val="nil"/>
              <w:left w:val="nil"/>
              <w:bottom w:val="single" w:color="auto" w:sz="4" w:space="0"/>
              <w:right w:val="single" w:color="auto" w:sz="4" w:space="0"/>
            </w:tcBorders>
            <w:vAlign w:val="center"/>
          </w:tcPr>
          <w:p w14:paraId="6078D4E2">
            <w:pPr>
              <w:widowControl/>
              <w:jc w:val="center"/>
              <w:rPr>
                <w:color w:val="000000"/>
                <w:kern w:val="0"/>
                <w:szCs w:val="21"/>
                <w:highlight w:val="none"/>
              </w:rPr>
            </w:pPr>
            <w:r>
              <w:rPr>
                <w:color w:val="000000"/>
                <w:kern w:val="0"/>
                <w:szCs w:val="21"/>
                <w:highlight w:val="none"/>
              </w:rPr>
              <w:t>PF</w:t>
            </w:r>
          </w:p>
        </w:tc>
        <w:tc>
          <w:tcPr>
            <w:tcW w:w="4021" w:type="dxa"/>
            <w:tcBorders>
              <w:top w:val="nil"/>
              <w:left w:val="nil"/>
              <w:bottom w:val="single" w:color="auto" w:sz="4" w:space="0"/>
              <w:right w:val="single" w:color="auto" w:sz="4" w:space="0"/>
            </w:tcBorders>
            <w:vAlign w:val="center"/>
          </w:tcPr>
          <w:p w14:paraId="6B44763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功率因数</w:t>
            </w:r>
            <w:r>
              <w:rPr>
                <w:color w:val="000000"/>
                <w:kern w:val="0"/>
                <w:szCs w:val="21"/>
                <w:highlight w:val="none"/>
              </w:rPr>
              <w:t>cosφ</w:t>
            </w:r>
          </w:p>
        </w:tc>
      </w:tr>
      <w:tr w14:paraId="6CBA5D4E">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68CE63F6">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7159307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21</w:t>
            </w:r>
          </w:p>
        </w:tc>
        <w:tc>
          <w:tcPr>
            <w:tcW w:w="2913" w:type="dxa"/>
            <w:tcBorders>
              <w:top w:val="nil"/>
              <w:left w:val="nil"/>
              <w:bottom w:val="single" w:color="auto" w:sz="4" w:space="0"/>
              <w:right w:val="single" w:color="auto" w:sz="4" w:space="0"/>
            </w:tcBorders>
            <w:vAlign w:val="center"/>
          </w:tcPr>
          <w:p w14:paraId="7A337CEA">
            <w:pPr>
              <w:widowControl/>
              <w:jc w:val="center"/>
              <w:rPr>
                <w:color w:val="000000"/>
                <w:kern w:val="0"/>
                <w:szCs w:val="21"/>
                <w:highlight w:val="none"/>
              </w:rPr>
            </w:pPr>
            <w:r>
              <w:rPr>
                <w:color w:val="000000"/>
                <w:kern w:val="0"/>
                <w:szCs w:val="21"/>
                <w:highlight w:val="none"/>
              </w:rPr>
              <w:t>Freq</w:t>
            </w:r>
            <w:r>
              <w:rPr>
                <w:rFonts w:hint="eastAsia" w:ascii="宋体" w:hAnsi="宋体"/>
                <w:color w:val="000000"/>
                <w:kern w:val="0"/>
                <w:szCs w:val="21"/>
                <w:highlight w:val="none"/>
              </w:rPr>
              <w:t>（</w:t>
            </w:r>
            <w:r>
              <w:rPr>
                <w:color w:val="000000"/>
                <w:kern w:val="0"/>
                <w:szCs w:val="21"/>
                <w:highlight w:val="none"/>
              </w:rPr>
              <w:t>Hz</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3775610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电网频率</w:t>
            </w:r>
          </w:p>
        </w:tc>
      </w:tr>
      <w:tr w14:paraId="3D936C3C">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shd w:val="clear" w:color="auto" w:fill="auto"/>
            <w:vAlign w:val="center"/>
          </w:tcPr>
          <w:p w14:paraId="758CF717">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shd w:val="clear" w:color="auto" w:fill="auto"/>
            <w:vAlign w:val="center"/>
          </w:tcPr>
          <w:p w14:paraId="2ABAAD6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22</w:t>
            </w:r>
          </w:p>
        </w:tc>
        <w:tc>
          <w:tcPr>
            <w:tcW w:w="2913" w:type="dxa"/>
            <w:tcBorders>
              <w:top w:val="nil"/>
              <w:left w:val="nil"/>
              <w:bottom w:val="single" w:color="auto" w:sz="4" w:space="0"/>
              <w:right w:val="single" w:color="auto" w:sz="4" w:space="0"/>
            </w:tcBorders>
            <w:shd w:val="clear" w:color="000000" w:fill="FFFF00"/>
            <w:vAlign w:val="center"/>
          </w:tcPr>
          <w:p w14:paraId="731E459D">
            <w:pPr>
              <w:widowControl/>
              <w:jc w:val="center"/>
              <w:rPr>
                <w:color w:val="000000"/>
                <w:kern w:val="0"/>
                <w:szCs w:val="21"/>
                <w:highlight w:val="none"/>
              </w:rPr>
            </w:pPr>
            <w:r>
              <w:rPr>
                <w:color w:val="000000"/>
                <w:kern w:val="0"/>
                <w:szCs w:val="21"/>
                <w:highlight w:val="none"/>
              </w:rPr>
              <w:t>T</w:t>
            </w:r>
            <w:r>
              <w:rPr>
                <w:rFonts w:hint="eastAsia" w:ascii="宋体" w:hAnsi="宋体"/>
                <w:color w:val="000000"/>
                <w:kern w:val="0"/>
                <w:szCs w:val="21"/>
                <w:highlight w:val="none"/>
              </w:rPr>
              <w:t>（</w:t>
            </w:r>
            <w:r>
              <w:rPr>
                <w:color w:val="000000"/>
                <w:kern w:val="0"/>
                <w:szCs w:val="21"/>
                <w:highlight w:val="none"/>
              </w:rPr>
              <w:t>℃</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shd w:val="clear" w:color="000000" w:fill="FFFF00"/>
            <w:vAlign w:val="center"/>
          </w:tcPr>
          <w:p w14:paraId="0C2F22D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温度</w:t>
            </w:r>
          </w:p>
        </w:tc>
      </w:tr>
      <w:tr w14:paraId="7B745F7D">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36CFD6DB">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15DCA62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23</w:t>
            </w:r>
          </w:p>
        </w:tc>
        <w:tc>
          <w:tcPr>
            <w:tcW w:w="2913" w:type="dxa"/>
            <w:tcBorders>
              <w:top w:val="nil"/>
              <w:left w:val="nil"/>
              <w:bottom w:val="single" w:color="auto" w:sz="4" w:space="0"/>
              <w:right w:val="single" w:color="auto" w:sz="4" w:space="0"/>
            </w:tcBorders>
            <w:vAlign w:val="center"/>
          </w:tcPr>
          <w:p w14:paraId="4CE0D77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软件版本号</w:t>
            </w:r>
          </w:p>
        </w:tc>
        <w:tc>
          <w:tcPr>
            <w:tcW w:w="4021" w:type="dxa"/>
            <w:tcBorders>
              <w:top w:val="nil"/>
              <w:left w:val="nil"/>
              <w:bottom w:val="single" w:color="auto" w:sz="4" w:space="0"/>
              <w:right w:val="single" w:color="auto" w:sz="4" w:space="0"/>
            </w:tcBorders>
            <w:vAlign w:val="center"/>
          </w:tcPr>
          <w:p w14:paraId="3C2B7CB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　</w:t>
            </w:r>
          </w:p>
        </w:tc>
      </w:tr>
      <w:tr w14:paraId="56591E46">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BD87141">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248AE33">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24</w:t>
            </w:r>
          </w:p>
        </w:tc>
        <w:tc>
          <w:tcPr>
            <w:tcW w:w="2913" w:type="dxa"/>
            <w:tcBorders>
              <w:top w:val="nil"/>
              <w:left w:val="nil"/>
              <w:bottom w:val="single" w:color="auto" w:sz="4" w:space="0"/>
              <w:right w:val="single" w:color="auto" w:sz="4" w:space="0"/>
            </w:tcBorders>
            <w:vAlign w:val="center"/>
          </w:tcPr>
          <w:p w14:paraId="5B906B4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定值属性校验码</w:t>
            </w:r>
          </w:p>
        </w:tc>
        <w:tc>
          <w:tcPr>
            <w:tcW w:w="4021" w:type="dxa"/>
            <w:tcBorders>
              <w:top w:val="nil"/>
              <w:left w:val="nil"/>
              <w:bottom w:val="single" w:color="auto" w:sz="4" w:space="0"/>
              <w:right w:val="single" w:color="auto" w:sz="4" w:space="0"/>
            </w:tcBorders>
            <w:vAlign w:val="center"/>
          </w:tcPr>
          <w:p w14:paraId="5D95363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定值属性校验码</w:t>
            </w:r>
          </w:p>
        </w:tc>
      </w:tr>
      <w:tr w14:paraId="0FBBA355">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0DC4F2A8">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6775E8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25</w:t>
            </w:r>
          </w:p>
        </w:tc>
        <w:tc>
          <w:tcPr>
            <w:tcW w:w="2913" w:type="dxa"/>
            <w:tcBorders>
              <w:top w:val="nil"/>
              <w:left w:val="nil"/>
              <w:bottom w:val="single" w:color="auto" w:sz="4" w:space="0"/>
              <w:right w:val="single" w:color="auto" w:sz="4" w:space="0"/>
            </w:tcBorders>
            <w:vAlign w:val="center"/>
          </w:tcPr>
          <w:p w14:paraId="37FDF97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定值校验码</w:t>
            </w:r>
          </w:p>
        </w:tc>
        <w:tc>
          <w:tcPr>
            <w:tcW w:w="4021" w:type="dxa"/>
            <w:tcBorders>
              <w:top w:val="nil"/>
              <w:left w:val="nil"/>
              <w:bottom w:val="single" w:color="auto" w:sz="4" w:space="0"/>
              <w:right w:val="single" w:color="auto" w:sz="4" w:space="0"/>
            </w:tcBorders>
            <w:vAlign w:val="center"/>
          </w:tcPr>
          <w:p w14:paraId="4A86554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定值校验码</w:t>
            </w:r>
          </w:p>
        </w:tc>
      </w:tr>
      <w:tr w14:paraId="3C4CEF33">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722AE45">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5EA8951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26</w:t>
            </w:r>
          </w:p>
        </w:tc>
        <w:tc>
          <w:tcPr>
            <w:tcW w:w="2913" w:type="dxa"/>
            <w:tcBorders>
              <w:top w:val="nil"/>
              <w:left w:val="nil"/>
              <w:bottom w:val="single" w:color="auto" w:sz="4" w:space="0"/>
              <w:right w:val="single" w:color="auto" w:sz="4" w:space="0"/>
            </w:tcBorders>
            <w:vAlign w:val="center"/>
          </w:tcPr>
          <w:p w14:paraId="6BD8F09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2A8718D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03F03444">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B63AD90">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7D50BF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27</w:t>
            </w:r>
          </w:p>
        </w:tc>
        <w:tc>
          <w:tcPr>
            <w:tcW w:w="2913" w:type="dxa"/>
            <w:tcBorders>
              <w:top w:val="nil"/>
              <w:left w:val="nil"/>
              <w:bottom w:val="single" w:color="auto" w:sz="4" w:space="0"/>
              <w:right w:val="single" w:color="auto" w:sz="4" w:space="0"/>
            </w:tcBorders>
            <w:vAlign w:val="center"/>
          </w:tcPr>
          <w:p w14:paraId="2B23300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6A92C1B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72B398E8">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0D1731B7">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2936B5F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28</w:t>
            </w:r>
          </w:p>
        </w:tc>
        <w:tc>
          <w:tcPr>
            <w:tcW w:w="2913" w:type="dxa"/>
            <w:tcBorders>
              <w:top w:val="nil"/>
              <w:left w:val="nil"/>
              <w:bottom w:val="single" w:color="auto" w:sz="4" w:space="0"/>
              <w:right w:val="single" w:color="auto" w:sz="4" w:space="0"/>
            </w:tcBorders>
            <w:vAlign w:val="center"/>
          </w:tcPr>
          <w:p w14:paraId="242739A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3699A243">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3E0B4D5F">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46CAE883">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52FD7D5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29</w:t>
            </w:r>
          </w:p>
        </w:tc>
        <w:tc>
          <w:tcPr>
            <w:tcW w:w="2913" w:type="dxa"/>
            <w:tcBorders>
              <w:top w:val="nil"/>
              <w:left w:val="nil"/>
              <w:bottom w:val="single" w:color="auto" w:sz="4" w:space="0"/>
              <w:right w:val="single" w:color="auto" w:sz="4" w:space="0"/>
            </w:tcBorders>
            <w:vAlign w:val="center"/>
          </w:tcPr>
          <w:p w14:paraId="77DB0CE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53B8DB8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4B281622">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0DA94B01">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1B2A7F7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30</w:t>
            </w:r>
          </w:p>
        </w:tc>
        <w:tc>
          <w:tcPr>
            <w:tcW w:w="2913" w:type="dxa"/>
            <w:tcBorders>
              <w:top w:val="nil"/>
              <w:left w:val="nil"/>
              <w:bottom w:val="single" w:color="auto" w:sz="4" w:space="0"/>
              <w:right w:val="single" w:color="auto" w:sz="4" w:space="0"/>
            </w:tcBorders>
            <w:vAlign w:val="center"/>
          </w:tcPr>
          <w:p w14:paraId="6FAB16B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41B11CF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5D0E97F0">
        <w:tblPrEx>
          <w:tblLayout w:type="fixed"/>
        </w:tblPrEx>
        <w:trPr>
          <w:trHeight w:val="278" w:hRule="atLeast"/>
          <w:jc w:val="center"/>
        </w:trPr>
        <w:tc>
          <w:tcPr>
            <w:tcW w:w="898" w:type="dxa"/>
            <w:vMerge w:val="restart"/>
            <w:tcBorders>
              <w:top w:val="nil"/>
              <w:left w:val="single" w:color="auto" w:sz="4" w:space="0"/>
              <w:bottom w:val="single" w:color="auto" w:sz="4" w:space="0"/>
              <w:right w:val="single" w:color="auto" w:sz="4" w:space="0"/>
            </w:tcBorders>
            <w:vAlign w:val="center"/>
          </w:tcPr>
          <w:p w14:paraId="436456B2">
            <w:pPr>
              <w:widowControl/>
              <w:jc w:val="center"/>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间隔2</w:t>
            </w:r>
          </w:p>
        </w:tc>
        <w:tc>
          <w:tcPr>
            <w:tcW w:w="1290" w:type="dxa"/>
            <w:tcBorders>
              <w:top w:val="nil"/>
              <w:left w:val="nil"/>
              <w:bottom w:val="single" w:color="auto" w:sz="4" w:space="0"/>
              <w:right w:val="single" w:color="auto" w:sz="4" w:space="0"/>
            </w:tcBorders>
            <w:vAlign w:val="center"/>
          </w:tcPr>
          <w:p w14:paraId="000E980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31</w:t>
            </w:r>
          </w:p>
        </w:tc>
        <w:tc>
          <w:tcPr>
            <w:tcW w:w="2913" w:type="dxa"/>
            <w:tcBorders>
              <w:top w:val="nil"/>
              <w:left w:val="nil"/>
              <w:bottom w:val="single" w:color="auto" w:sz="4" w:space="0"/>
              <w:right w:val="single" w:color="auto" w:sz="4" w:space="0"/>
            </w:tcBorders>
            <w:vAlign w:val="center"/>
          </w:tcPr>
          <w:p w14:paraId="75AED93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Uab/Ua(kV)</w:t>
            </w:r>
          </w:p>
        </w:tc>
        <w:tc>
          <w:tcPr>
            <w:tcW w:w="4021" w:type="dxa"/>
            <w:tcBorders>
              <w:top w:val="nil"/>
              <w:left w:val="nil"/>
              <w:bottom w:val="single" w:color="auto" w:sz="4" w:space="0"/>
              <w:right w:val="single" w:color="auto" w:sz="4" w:space="0"/>
            </w:tcBorders>
            <w:vAlign w:val="top"/>
          </w:tcPr>
          <w:p w14:paraId="33E636E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电源侧线</w:t>
            </w:r>
            <w:r>
              <w:rPr>
                <w:color w:val="000000"/>
                <w:kern w:val="0"/>
                <w:szCs w:val="21"/>
                <w:highlight w:val="none"/>
              </w:rPr>
              <w:t>/</w:t>
            </w:r>
            <w:r>
              <w:rPr>
                <w:rFonts w:hint="eastAsia" w:ascii="宋体" w:hAnsi="宋体" w:cs="宋体"/>
                <w:color w:val="000000"/>
                <w:kern w:val="0"/>
                <w:szCs w:val="21"/>
                <w:highlight w:val="none"/>
              </w:rPr>
              <w:t>相电压</w:t>
            </w:r>
          </w:p>
        </w:tc>
      </w:tr>
      <w:tr w14:paraId="2BD2FBC5">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3D0471D3">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D4275A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32</w:t>
            </w:r>
          </w:p>
        </w:tc>
        <w:tc>
          <w:tcPr>
            <w:tcW w:w="2913" w:type="dxa"/>
            <w:tcBorders>
              <w:top w:val="nil"/>
              <w:left w:val="nil"/>
              <w:bottom w:val="single" w:color="auto" w:sz="4" w:space="0"/>
              <w:right w:val="single" w:color="auto" w:sz="4" w:space="0"/>
            </w:tcBorders>
            <w:vAlign w:val="center"/>
          </w:tcPr>
          <w:p w14:paraId="7B90CD7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Ubc/Ub(kV)</w:t>
            </w:r>
          </w:p>
        </w:tc>
        <w:tc>
          <w:tcPr>
            <w:tcW w:w="4021" w:type="dxa"/>
            <w:tcBorders>
              <w:top w:val="nil"/>
              <w:left w:val="nil"/>
              <w:bottom w:val="single" w:color="auto" w:sz="4" w:space="0"/>
              <w:right w:val="single" w:color="auto" w:sz="4" w:space="0"/>
            </w:tcBorders>
            <w:vAlign w:val="top"/>
          </w:tcPr>
          <w:p w14:paraId="19A1121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电源侧线</w:t>
            </w:r>
            <w:r>
              <w:rPr>
                <w:color w:val="000000"/>
                <w:kern w:val="0"/>
                <w:szCs w:val="21"/>
                <w:highlight w:val="none"/>
              </w:rPr>
              <w:t>/</w:t>
            </w:r>
            <w:r>
              <w:rPr>
                <w:rFonts w:hint="eastAsia" w:ascii="宋体" w:hAnsi="宋体" w:cs="宋体"/>
                <w:color w:val="000000"/>
                <w:kern w:val="0"/>
                <w:szCs w:val="21"/>
                <w:highlight w:val="none"/>
              </w:rPr>
              <w:t>相电压</w:t>
            </w:r>
          </w:p>
        </w:tc>
      </w:tr>
      <w:tr w14:paraId="5F0651DC">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6467925D">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366B22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33</w:t>
            </w:r>
          </w:p>
        </w:tc>
        <w:tc>
          <w:tcPr>
            <w:tcW w:w="2913" w:type="dxa"/>
            <w:tcBorders>
              <w:top w:val="nil"/>
              <w:left w:val="nil"/>
              <w:bottom w:val="single" w:color="auto" w:sz="4" w:space="0"/>
              <w:right w:val="single" w:color="auto" w:sz="4" w:space="0"/>
            </w:tcBorders>
            <w:vAlign w:val="center"/>
          </w:tcPr>
          <w:p w14:paraId="3EC02FB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Uca/Uc(kV)</w:t>
            </w:r>
          </w:p>
        </w:tc>
        <w:tc>
          <w:tcPr>
            <w:tcW w:w="4021" w:type="dxa"/>
            <w:tcBorders>
              <w:top w:val="nil"/>
              <w:left w:val="nil"/>
              <w:bottom w:val="single" w:color="auto" w:sz="4" w:space="0"/>
              <w:right w:val="single" w:color="auto" w:sz="4" w:space="0"/>
            </w:tcBorders>
            <w:vAlign w:val="top"/>
          </w:tcPr>
          <w:p w14:paraId="4D4889D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电源侧线</w:t>
            </w:r>
            <w:r>
              <w:rPr>
                <w:color w:val="000000"/>
                <w:kern w:val="0"/>
                <w:szCs w:val="21"/>
                <w:highlight w:val="none"/>
              </w:rPr>
              <w:t>/</w:t>
            </w:r>
            <w:r>
              <w:rPr>
                <w:rFonts w:hint="eastAsia" w:ascii="宋体" w:hAnsi="宋体" w:cs="宋体"/>
                <w:color w:val="000000"/>
                <w:kern w:val="0"/>
                <w:szCs w:val="21"/>
                <w:highlight w:val="none"/>
              </w:rPr>
              <w:t>相电压</w:t>
            </w:r>
          </w:p>
        </w:tc>
      </w:tr>
      <w:tr w14:paraId="75AB47F2">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2FFF642E">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1168A2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34</w:t>
            </w:r>
          </w:p>
        </w:tc>
        <w:tc>
          <w:tcPr>
            <w:tcW w:w="2913" w:type="dxa"/>
            <w:tcBorders>
              <w:top w:val="nil"/>
              <w:left w:val="nil"/>
              <w:bottom w:val="single" w:color="auto" w:sz="4" w:space="0"/>
              <w:right w:val="single" w:color="auto" w:sz="4" w:space="0"/>
            </w:tcBorders>
            <w:vAlign w:val="center"/>
          </w:tcPr>
          <w:p w14:paraId="4C806FE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w:t>
            </w:r>
            <w:r>
              <w:rPr>
                <w:color w:val="000000"/>
                <w:kern w:val="0"/>
                <w:szCs w:val="21"/>
                <w:highlight w:val="none"/>
              </w:rPr>
              <w:t>3U0(V)</w:t>
            </w:r>
          </w:p>
        </w:tc>
        <w:tc>
          <w:tcPr>
            <w:tcW w:w="4021" w:type="dxa"/>
            <w:tcBorders>
              <w:top w:val="nil"/>
              <w:left w:val="nil"/>
              <w:bottom w:val="single" w:color="auto" w:sz="4" w:space="0"/>
              <w:right w:val="single" w:color="auto" w:sz="4" w:space="0"/>
            </w:tcBorders>
            <w:vAlign w:val="top"/>
          </w:tcPr>
          <w:p w14:paraId="48C805B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电源侧零序电压</w:t>
            </w:r>
          </w:p>
        </w:tc>
      </w:tr>
      <w:tr w14:paraId="3275C78F">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01B3419C">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584CDE3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35</w:t>
            </w:r>
          </w:p>
        </w:tc>
        <w:tc>
          <w:tcPr>
            <w:tcW w:w="2913" w:type="dxa"/>
            <w:tcBorders>
              <w:top w:val="nil"/>
              <w:left w:val="nil"/>
              <w:bottom w:val="single" w:color="auto" w:sz="4" w:space="0"/>
              <w:right w:val="single" w:color="auto" w:sz="4" w:space="0"/>
            </w:tcBorders>
            <w:vAlign w:val="center"/>
          </w:tcPr>
          <w:p w14:paraId="2944BAE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Uab/Ua(kV)</w:t>
            </w:r>
          </w:p>
        </w:tc>
        <w:tc>
          <w:tcPr>
            <w:tcW w:w="4021" w:type="dxa"/>
            <w:tcBorders>
              <w:top w:val="nil"/>
              <w:left w:val="nil"/>
              <w:bottom w:val="single" w:color="auto" w:sz="4" w:space="0"/>
              <w:right w:val="single" w:color="auto" w:sz="4" w:space="0"/>
            </w:tcBorders>
            <w:vAlign w:val="top"/>
          </w:tcPr>
          <w:p w14:paraId="041D838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负荷侧线</w:t>
            </w:r>
            <w:r>
              <w:rPr>
                <w:color w:val="000000"/>
                <w:kern w:val="0"/>
                <w:szCs w:val="21"/>
                <w:highlight w:val="none"/>
              </w:rPr>
              <w:t>/</w:t>
            </w:r>
            <w:r>
              <w:rPr>
                <w:rFonts w:hint="eastAsia" w:ascii="宋体" w:hAnsi="宋体" w:cs="宋体"/>
                <w:color w:val="000000"/>
                <w:kern w:val="0"/>
                <w:szCs w:val="21"/>
                <w:highlight w:val="none"/>
              </w:rPr>
              <w:t>相电压</w:t>
            </w:r>
          </w:p>
        </w:tc>
      </w:tr>
      <w:tr w14:paraId="12E654ED">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42F63C3E">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708BE62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36</w:t>
            </w:r>
          </w:p>
        </w:tc>
        <w:tc>
          <w:tcPr>
            <w:tcW w:w="2913" w:type="dxa"/>
            <w:tcBorders>
              <w:top w:val="nil"/>
              <w:left w:val="nil"/>
              <w:bottom w:val="single" w:color="auto" w:sz="4" w:space="0"/>
              <w:right w:val="single" w:color="auto" w:sz="4" w:space="0"/>
            </w:tcBorders>
            <w:vAlign w:val="center"/>
          </w:tcPr>
          <w:p w14:paraId="543106C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Ubc/Ub(kV)</w:t>
            </w:r>
          </w:p>
        </w:tc>
        <w:tc>
          <w:tcPr>
            <w:tcW w:w="4021" w:type="dxa"/>
            <w:tcBorders>
              <w:top w:val="nil"/>
              <w:left w:val="nil"/>
              <w:bottom w:val="single" w:color="auto" w:sz="4" w:space="0"/>
              <w:right w:val="single" w:color="auto" w:sz="4" w:space="0"/>
            </w:tcBorders>
            <w:vAlign w:val="top"/>
          </w:tcPr>
          <w:p w14:paraId="111A99F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负荷侧线</w:t>
            </w:r>
            <w:r>
              <w:rPr>
                <w:color w:val="000000"/>
                <w:kern w:val="0"/>
                <w:szCs w:val="21"/>
                <w:highlight w:val="none"/>
              </w:rPr>
              <w:t>/</w:t>
            </w:r>
            <w:r>
              <w:rPr>
                <w:rFonts w:hint="eastAsia" w:ascii="宋体" w:hAnsi="宋体" w:cs="宋体"/>
                <w:color w:val="000000"/>
                <w:kern w:val="0"/>
                <w:szCs w:val="21"/>
                <w:highlight w:val="none"/>
              </w:rPr>
              <w:t>相电压</w:t>
            </w:r>
          </w:p>
        </w:tc>
      </w:tr>
      <w:tr w14:paraId="41201AE8">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44D5119B">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364EEBF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37</w:t>
            </w:r>
          </w:p>
        </w:tc>
        <w:tc>
          <w:tcPr>
            <w:tcW w:w="2913" w:type="dxa"/>
            <w:tcBorders>
              <w:top w:val="nil"/>
              <w:left w:val="nil"/>
              <w:bottom w:val="single" w:color="auto" w:sz="4" w:space="0"/>
              <w:right w:val="single" w:color="auto" w:sz="4" w:space="0"/>
            </w:tcBorders>
            <w:vAlign w:val="center"/>
          </w:tcPr>
          <w:p w14:paraId="68C578D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Uca/Uc(kV)</w:t>
            </w:r>
          </w:p>
        </w:tc>
        <w:tc>
          <w:tcPr>
            <w:tcW w:w="4021" w:type="dxa"/>
            <w:tcBorders>
              <w:top w:val="nil"/>
              <w:left w:val="nil"/>
              <w:bottom w:val="single" w:color="auto" w:sz="4" w:space="0"/>
              <w:right w:val="single" w:color="auto" w:sz="4" w:space="0"/>
            </w:tcBorders>
            <w:vAlign w:val="top"/>
          </w:tcPr>
          <w:p w14:paraId="7621491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负荷侧线</w:t>
            </w:r>
            <w:r>
              <w:rPr>
                <w:color w:val="000000"/>
                <w:kern w:val="0"/>
                <w:szCs w:val="21"/>
                <w:highlight w:val="none"/>
              </w:rPr>
              <w:t>/</w:t>
            </w:r>
            <w:r>
              <w:rPr>
                <w:rFonts w:hint="eastAsia" w:ascii="宋体" w:hAnsi="宋体" w:cs="宋体"/>
                <w:color w:val="000000"/>
                <w:kern w:val="0"/>
                <w:szCs w:val="21"/>
                <w:highlight w:val="none"/>
              </w:rPr>
              <w:t>相电压</w:t>
            </w:r>
          </w:p>
        </w:tc>
      </w:tr>
      <w:tr w14:paraId="4C6F1F2F">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73E8F3E4">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E85424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38</w:t>
            </w:r>
          </w:p>
        </w:tc>
        <w:tc>
          <w:tcPr>
            <w:tcW w:w="2913" w:type="dxa"/>
            <w:tcBorders>
              <w:top w:val="nil"/>
              <w:left w:val="nil"/>
              <w:bottom w:val="single" w:color="auto" w:sz="4" w:space="0"/>
              <w:right w:val="single" w:color="auto" w:sz="4" w:space="0"/>
            </w:tcBorders>
            <w:vAlign w:val="center"/>
          </w:tcPr>
          <w:p w14:paraId="0B97A1A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w:t>
            </w:r>
            <w:r>
              <w:rPr>
                <w:color w:val="000000"/>
                <w:kern w:val="0"/>
                <w:szCs w:val="21"/>
                <w:highlight w:val="none"/>
              </w:rPr>
              <w:t>3U0(V)</w:t>
            </w:r>
          </w:p>
        </w:tc>
        <w:tc>
          <w:tcPr>
            <w:tcW w:w="4021" w:type="dxa"/>
            <w:tcBorders>
              <w:top w:val="nil"/>
              <w:left w:val="nil"/>
              <w:bottom w:val="single" w:color="auto" w:sz="4" w:space="0"/>
              <w:right w:val="single" w:color="auto" w:sz="4" w:space="0"/>
            </w:tcBorders>
            <w:vAlign w:val="top"/>
          </w:tcPr>
          <w:p w14:paraId="329A2F7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负荷侧零序电压</w:t>
            </w:r>
          </w:p>
        </w:tc>
      </w:tr>
      <w:tr w14:paraId="5D889A6E">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A16346B">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559710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39</w:t>
            </w:r>
          </w:p>
        </w:tc>
        <w:tc>
          <w:tcPr>
            <w:tcW w:w="2913" w:type="dxa"/>
            <w:tcBorders>
              <w:top w:val="nil"/>
              <w:left w:val="nil"/>
              <w:bottom w:val="single" w:color="auto" w:sz="4" w:space="0"/>
              <w:right w:val="single" w:color="auto" w:sz="4" w:space="0"/>
            </w:tcBorders>
            <w:vAlign w:val="center"/>
          </w:tcPr>
          <w:p w14:paraId="1FD4A976">
            <w:pPr>
              <w:widowControl/>
              <w:jc w:val="center"/>
              <w:rPr>
                <w:color w:val="000000"/>
                <w:kern w:val="0"/>
                <w:szCs w:val="21"/>
                <w:highlight w:val="none"/>
              </w:rPr>
            </w:pPr>
            <w:r>
              <w:rPr>
                <w:color w:val="000000"/>
                <w:kern w:val="0"/>
                <w:szCs w:val="21"/>
                <w:highlight w:val="none"/>
              </w:rPr>
              <w:t>Ia</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top"/>
          </w:tcPr>
          <w:p w14:paraId="2B5117C3">
            <w:pPr>
              <w:widowControl/>
              <w:jc w:val="center"/>
              <w:rPr>
                <w:color w:val="000000"/>
                <w:kern w:val="0"/>
                <w:szCs w:val="21"/>
                <w:highlight w:val="none"/>
              </w:rPr>
            </w:pPr>
            <w:r>
              <w:rPr>
                <w:color w:val="000000"/>
                <w:kern w:val="0"/>
                <w:szCs w:val="21"/>
                <w:highlight w:val="none"/>
              </w:rPr>
              <w:t>a</w:t>
            </w:r>
            <w:r>
              <w:rPr>
                <w:rFonts w:hint="eastAsia" w:ascii="宋体" w:hAnsi="宋体"/>
                <w:color w:val="000000"/>
                <w:kern w:val="0"/>
                <w:szCs w:val="21"/>
                <w:highlight w:val="none"/>
              </w:rPr>
              <w:t>相电流有效值</w:t>
            </w:r>
          </w:p>
        </w:tc>
      </w:tr>
      <w:tr w14:paraId="7433FB5A">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7EE7531">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002EEE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40</w:t>
            </w:r>
          </w:p>
        </w:tc>
        <w:tc>
          <w:tcPr>
            <w:tcW w:w="2913" w:type="dxa"/>
            <w:tcBorders>
              <w:top w:val="nil"/>
              <w:left w:val="nil"/>
              <w:bottom w:val="single" w:color="auto" w:sz="4" w:space="0"/>
              <w:right w:val="single" w:color="auto" w:sz="4" w:space="0"/>
            </w:tcBorders>
            <w:vAlign w:val="center"/>
          </w:tcPr>
          <w:p w14:paraId="60945F05">
            <w:pPr>
              <w:widowControl/>
              <w:jc w:val="center"/>
              <w:rPr>
                <w:color w:val="000000"/>
                <w:kern w:val="0"/>
                <w:szCs w:val="21"/>
                <w:highlight w:val="none"/>
              </w:rPr>
            </w:pPr>
            <w:r>
              <w:rPr>
                <w:color w:val="000000"/>
                <w:kern w:val="0"/>
                <w:szCs w:val="21"/>
                <w:highlight w:val="none"/>
              </w:rPr>
              <w:t>Ib</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top"/>
          </w:tcPr>
          <w:p w14:paraId="11EFA4F8">
            <w:pPr>
              <w:widowControl/>
              <w:jc w:val="center"/>
              <w:rPr>
                <w:color w:val="000000"/>
                <w:kern w:val="0"/>
                <w:szCs w:val="21"/>
                <w:highlight w:val="none"/>
              </w:rPr>
            </w:pPr>
            <w:r>
              <w:rPr>
                <w:color w:val="000000"/>
                <w:kern w:val="0"/>
                <w:szCs w:val="21"/>
                <w:highlight w:val="none"/>
              </w:rPr>
              <w:t>b</w:t>
            </w:r>
            <w:r>
              <w:rPr>
                <w:rFonts w:hint="eastAsia" w:ascii="宋体" w:hAnsi="宋体"/>
                <w:color w:val="000000"/>
                <w:kern w:val="0"/>
                <w:szCs w:val="21"/>
                <w:highlight w:val="none"/>
              </w:rPr>
              <w:t>相电流有效值</w:t>
            </w:r>
          </w:p>
        </w:tc>
      </w:tr>
      <w:tr w14:paraId="366F15A2">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3C4D51D1">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B74201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41</w:t>
            </w:r>
          </w:p>
        </w:tc>
        <w:tc>
          <w:tcPr>
            <w:tcW w:w="2913" w:type="dxa"/>
            <w:tcBorders>
              <w:top w:val="nil"/>
              <w:left w:val="nil"/>
              <w:bottom w:val="single" w:color="auto" w:sz="4" w:space="0"/>
              <w:right w:val="single" w:color="auto" w:sz="4" w:space="0"/>
            </w:tcBorders>
            <w:vAlign w:val="center"/>
          </w:tcPr>
          <w:p w14:paraId="4B75466C">
            <w:pPr>
              <w:widowControl/>
              <w:jc w:val="center"/>
              <w:rPr>
                <w:color w:val="000000"/>
                <w:kern w:val="0"/>
                <w:szCs w:val="21"/>
                <w:highlight w:val="none"/>
              </w:rPr>
            </w:pPr>
            <w:r>
              <w:rPr>
                <w:color w:val="000000"/>
                <w:kern w:val="0"/>
                <w:szCs w:val="21"/>
                <w:highlight w:val="none"/>
              </w:rPr>
              <w:t>Ic</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top"/>
          </w:tcPr>
          <w:p w14:paraId="0CF8B52D">
            <w:pPr>
              <w:widowControl/>
              <w:jc w:val="center"/>
              <w:rPr>
                <w:color w:val="000000"/>
                <w:kern w:val="0"/>
                <w:szCs w:val="21"/>
                <w:highlight w:val="none"/>
              </w:rPr>
            </w:pPr>
            <w:r>
              <w:rPr>
                <w:color w:val="000000"/>
                <w:kern w:val="0"/>
                <w:szCs w:val="21"/>
                <w:highlight w:val="none"/>
              </w:rPr>
              <w:t>c</w:t>
            </w:r>
            <w:r>
              <w:rPr>
                <w:rFonts w:hint="eastAsia" w:ascii="宋体" w:hAnsi="宋体"/>
                <w:color w:val="000000"/>
                <w:kern w:val="0"/>
                <w:szCs w:val="21"/>
                <w:highlight w:val="none"/>
              </w:rPr>
              <w:t>相电流有效值</w:t>
            </w:r>
          </w:p>
        </w:tc>
      </w:tr>
      <w:tr w14:paraId="2862A1A5">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6D81DEBA">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95E039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42</w:t>
            </w:r>
          </w:p>
        </w:tc>
        <w:tc>
          <w:tcPr>
            <w:tcW w:w="2913" w:type="dxa"/>
            <w:tcBorders>
              <w:top w:val="nil"/>
              <w:left w:val="nil"/>
              <w:bottom w:val="single" w:color="auto" w:sz="4" w:space="0"/>
              <w:right w:val="single" w:color="auto" w:sz="4" w:space="0"/>
            </w:tcBorders>
            <w:vAlign w:val="center"/>
          </w:tcPr>
          <w:p w14:paraId="5F1B699C">
            <w:pPr>
              <w:widowControl/>
              <w:jc w:val="center"/>
              <w:rPr>
                <w:color w:val="000000"/>
                <w:kern w:val="0"/>
                <w:szCs w:val="21"/>
                <w:highlight w:val="none"/>
              </w:rPr>
            </w:pPr>
            <w:r>
              <w:rPr>
                <w:color w:val="000000"/>
                <w:kern w:val="0"/>
                <w:szCs w:val="21"/>
                <w:highlight w:val="none"/>
              </w:rPr>
              <w:t>3I0</w:t>
            </w:r>
            <w:r>
              <w:rPr>
                <w:rFonts w:hint="eastAsia" w:ascii="宋体" w:hAnsi="宋体"/>
                <w:color w:val="000000"/>
                <w:kern w:val="0"/>
                <w:szCs w:val="21"/>
                <w:highlight w:val="none"/>
              </w:rPr>
              <w:t>（</w:t>
            </w:r>
            <w:r>
              <w:rPr>
                <w:color w:val="000000"/>
                <w:kern w:val="0"/>
                <w:szCs w:val="21"/>
                <w:highlight w:val="none"/>
              </w:rPr>
              <w:t>A</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28EC732D">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零序电流有效值</w:t>
            </w:r>
          </w:p>
        </w:tc>
      </w:tr>
      <w:tr w14:paraId="21AEF9F4">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2B452C64">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55150D3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43</w:t>
            </w:r>
          </w:p>
        </w:tc>
        <w:tc>
          <w:tcPr>
            <w:tcW w:w="2913" w:type="dxa"/>
            <w:tcBorders>
              <w:top w:val="nil"/>
              <w:left w:val="nil"/>
              <w:bottom w:val="single" w:color="auto" w:sz="4" w:space="0"/>
              <w:right w:val="single" w:color="auto" w:sz="4" w:space="0"/>
            </w:tcBorders>
            <w:vAlign w:val="center"/>
          </w:tcPr>
          <w:p w14:paraId="08CA0DDD">
            <w:pPr>
              <w:widowControl/>
              <w:jc w:val="center"/>
              <w:rPr>
                <w:color w:val="000000"/>
                <w:kern w:val="0"/>
                <w:szCs w:val="21"/>
                <w:highlight w:val="none"/>
              </w:rPr>
            </w:pPr>
            <w:r>
              <w:rPr>
                <w:color w:val="000000"/>
                <w:kern w:val="0"/>
                <w:szCs w:val="21"/>
                <w:highlight w:val="none"/>
              </w:rPr>
              <w:t>P</w:t>
            </w:r>
            <w:r>
              <w:rPr>
                <w:rFonts w:hint="eastAsia" w:ascii="宋体" w:hAnsi="宋体"/>
                <w:color w:val="000000"/>
                <w:kern w:val="0"/>
                <w:szCs w:val="21"/>
                <w:highlight w:val="none"/>
              </w:rPr>
              <w:t>（</w:t>
            </w:r>
            <w:r>
              <w:rPr>
                <w:color w:val="000000"/>
                <w:kern w:val="0"/>
                <w:szCs w:val="21"/>
                <w:highlight w:val="none"/>
              </w:rPr>
              <w:t>kW</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4BF6FA3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总有功功率</w:t>
            </w:r>
          </w:p>
        </w:tc>
      </w:tr>
      <w:tr w14:paraId="54ED7A4B">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24DA5774">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693E8CF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44</w:t>
            </w:r>
          </w:p>
        </w:tc>
        <w:tc>
          <w:tcPr>
            <w:tcW w:w="2913" w:type="dxa"/>
            <w:tcBorders>
              <w:top w:val="nil"/>
              <w:left w:val="nil"/>
              <w:bottom w:val="single" w:color="auto" w:sz="4" w:space="0"/>
              <w:right w:val="single" w:color="auto" w:sz="4" w:space="0"/>
            </w:tcBorders>
            <w:vAlign w:val="center"/>
          </w:tcPr>
          <w:p w14:paraId="0E7F0F68">
            <w:pPr>
              <w:widowControl/>
              <w:jc w:val="center"/>
              <w:rPr>
                <w:color w:val="000000"/>
                <w:kern w:val="0"/>
                <w:szCs w:val="21"/>
                <w:highlight w:val="none"/>
              </w:rPr>
            </w:pPr>
            <w:r>
              <w:rPr>
                <w:color w:val="000000"/>
                <w:kern w:val="0"/>
                <w:szCs w:val="21"/>
                <w:highlight w:val="none"/>
              </w:rPr>
              <w:t>Q</w:t>
            </w:r>
            <w:r>
              <w:rPr>
                <w:rFonts w:hint="eastAsia" w:ascii="宋体" w:hAnsi="宋体"/>
                <w:color w:val="000000"/>
                <w:kern w:val="0"/>
                <w:szCs w:val="21"/>
                <w:highlight w:val="none"/>
              </w:rPr>
              <w:t>（</w:t>
            </w:r>
            <w:r>
              <w:rPr>
                <w:color w:val="000000"/>
                <w:kern w:val="0"/>
                <w:szCs w:val="21"/>
                <w:highlight w:val="none"/>
              </w:rPr>
              <w:t>kVar</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364CB553">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总无功功率</w:t>
            </w:r>
          </w:p>
        </w:tc>
      </w:tr>
      <w:tr w14:paraId="6A80FF14">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DAF3B3C">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259B1329">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45</w:t>
            </w:r>
          </w:p>
        </w:tc>
        <w:tc>
          <w:tcPr>
            <w:tcW w:w="2913" w:type="dxa"/>
            <w:tcBorders>
              <w:top w:val="nil"/>
              <w:left w:val="nil"/>
              <w:bottom w:val="single" w:color="auto" w:sz="4" w:space="0"/>
              <w:right w:val="single" w:color="auto" w:sz="4" w:space="0"/>
            </w:tcBorders>
            <w:vAlign w:val="center"/>
          </w:tcPr>
          <w:p w14:paraId="11D48FF0">
            <w:pPr>
              <w:widowControl/>
              <w:jc w:val="center"/>
              <w:rPr>
                <w:color w:val="000000"/>
                <w:kern w:val="0"/>
                <w:szCs w:val="21"/>
                <w:highlight w:val="none"/>
              </w:rPr>
            </w:pPr>
            <w:r>
              <w:rPr>
                <w:color w:val="000000"/>
                <w:kern w:val="0"/>
                <w:szCs w:val="21"/>
                <w:highlight w:val="none"/>
              </w:rPr>
              <w:t>PF</w:t>
            </w:r>
          </w:p>
        </w:tc>
        <w:tc>
          <w:tcPr>
            <w:tcW w:w="4021" w:type="dxa"/>
            <w:tcBorders>
              <w:top w:val="nil"/>
              <w:left w:val="nil"/>
              <w:bottom w:val="single" w:color="auto" w:sz="4" w:space="0"/>
              <w:right w:val="single" w:color="auto" w:sz="4" w:space="0"/>
            </w:tcBorders>
            <w:vAlign w:val="center"/>
          </w:tcPr>
          <w:p w14:paraId="01AB310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功率因数</w:t>
            </w:r>
            <w:r>
              <w:rPr>
                <w:color w:val="000000"/>
                <w:kern w:val="0"/>
                <w:szCs w:val="21"/>
                <w:highlight w:val="none"/>
              </w:rPr>
              <w:t>cosφ</w:t>
            </w:r>
          </w:p>
        </w:tc>
      </w:tr>
      <w:tr w14:paraId="33CB50C1">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7C65F63C">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3EBF50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46</w:t>
            </w:r>
          </w:p>
        </w:tc>
        <w:tc>
          <w:tcPr>
            <w:tcW w:w="2913" w:type="dxa"/>
            <w:tcBorders>
              <w:top w:val="nil"/>
              <w:left w:val="nil"/>
              <w:bottom w:val="single" w:color="auto" w:sz="4" w:space="0"/>
              <w:right w:val="single" w:color="auto" w:sz="4" w:space="0"/>
            </w:tcBorders>
            <w:vAlign w:val="center"/>
          </w:tcPr>
          <w:p w14:paraId="649F67DA">
            <w:pPr>
              <w:widowControl/>
              <w:jc w:val="center"/>
              <w:rPr>
                <w:color w:val="000000"/>
                <w:kern w:val="0"/>
                <w:szCs w:val="21"/>
                <w:highlight w:val="none"/>
              </w:rPr>
            </w:pPr>
            <w:r>
              <w:rPr>
                <w:color w:val="000000"/>
                <w:kern w:val="0"/>
                <w:szCs w:val="21"/>
                <w:highlight w:val="none"/>
              </w:rPr>
              <w:t>Freq</w:t>
            </w:r>
            <w:r>
              <w:rPr>
                <w:rFonts w:hint="eastAsia" w:ascii="宋体" w:hAnsi="宋体"/>
                <w:color w:val="000000"/>
                <w:kern w:val="0"/>
                <w:szCs w:val="21"/>
                <w:highlight w:val="none"/>
              </w:rPr>
              <w:t>（</w:t>
            </w:r>
            <w:r>
              <w:rPr>
                <w:color w:val="000000"/>
                <w:kern w:val="0"/>
                <w:szCs w:val="21"/>
                <w:highlight w:val="none"/>
              </w:rPr>
              <w:t>Hz</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vAlign w:val="center"/>
          </w:tcPr>
          <w:p w14:paraId="4198E71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电网频率</w:t>
            </w:r>
          </w:p>
        </w:tc>
      </w:tr>
      <w:tr w14:paraId="09C340B2">
        <w:tblPrEx>
          <w:tblLayout w:type="fixed"/>
        </w:tblPrEx>
        <w:trPr>
          <w:trHeight w:val="278" w:hRule="atLeast"/>
          <w:jc w:val="center"/>
        </w:trPr>
        <w:tc>
          <w:tcPr>
            <w:tcW w:w="898" w:type="dxa"/>
            <w:vMerge w:val="continue"/>
            <w:tcBorders>
              <w:top w:val="nil"/>
              <w:left w:val="single" w:color="auto" w:sz="4" w:space="0"/>
              <w:bottom w:val="single" w:color="auto" w:sz="4" w:space="0"/>
              <w:right w:val="single" w:color="auto" w:sz="4" w:space="0"/>
            </w:tcBorders>
            <w:shd w:val="clear" w:color="auto" w:fill="auto"/>
            <w:vAlign w:val="center"/>
          </w:tcPr>
          <w:p w14:paraId="793921D5">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shd w:val="clear" w:color="auto" w:fill="auto"/>
            <w:vAlign w:val="center"/>
          </w:tcPr>
          <w:p w14:paraId="72E3422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47</w:t>
            </w:r>
          </w:p>
        </w:tc>
        <w:tc>
          <w:tcPr>
            <w:tcW w:w="2913" w:type="dxa"/>
            <w:tcBorders>
              <w:top w:val="nil"/>
              <w:left w:val="nil"/>
              <w:bottom w:val="single" w:color="auto" w:sz="4" w:space="0"/>
              <w:right w:val="single" w:color="auto" w:sz="4" w:space="0"/>
            </w:tcBorders>
            <w:shd w:val="clear" w:color="000000" w:fill="FFFF00"/>
            <w:vAlign w:val="center"/>
          </w:tcPr>
          <w:p w14:paraId="787DE6BD">
            <w:pPr>
              <w:widowControl/>
              <w:jc w:val="center"/>
              <w:rPr>
                <w:color w:val="000000"/>
                <w:kern w:val="0"/>
                <w:szCs w:val="21"/>
                <w:highlight w:val="none"/>
              </w:rPr>
            </w:pPr>
            <w:r>
              <w:rPr>
                <w:color w:val="000000"/>
                <w:kern w:val="0"/>
                <w:szCs w:val="21"/>
                <w:highlight w:val="none"/>
              </w:rPr>
              <w:t>T</w:t>
            </w:r>
            <w:r>
              <w:rPr>
                <w:rFonts w:hint="eastAsia" w:ascii="宋体" w:hAnsi="宋体"/>
                <w:color w:val="000000"/>
                <w:kern w:val="0"/>
                <w:szCs w:val="21"/>
                <w:highlight w:val="none"/>
              </w:rPr>
              <w:t>（</w:t>
            </w:r>
            <w:r>
              <w:rPr>
                <w:color w:val="000000"/>
                <w:kern w:val="0"/>
                <w:szCs w:val="21"/>
                <w:highlight w:val="none"/>
              </w:rPr>
              <w:t>℃</w:t>
            </w:r>
            <w:r>
              <w:rPr>
                <w:rFonts w:hint="eastAsia" w:ascii="宋体" w:hAnsi="宋体"/>
                <w:color w:val="000000"/>
                <w:kern w:val="0"/>
                <w:szCs w:val="21"/>
                <w:highlight w:val="none"/>
              </w:rPr>
              <w:t>）</w:t>
            </w:r>
          </w:p>
        </w:tc>
        <w:tc>
          <w:tcPr>
            <w:tcW w:w="4021" w:type="dxa"/>
            <w:tcBorders>
              <w:top w:val="nil"/>
              <w:left w:val="nil"/>
              <w:bottom w:val="single" w:color="auto" w:sz="4" w:space="0"/>
              <w:right w:val="single" w:color="auto" w:sz="4" w:space="0"/>
            </w:tcBorders>
            <w:shd w:val="clear" w:color="000000" w:fill="FFFF00"/>
            <w:vAlign w:val="center"/>
          </w:tcPr>
          <w:p w14:paraId="6D598ABD">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温度</w:t>
            </w:r>
          </w:p>
        </w:tc>
      </w:tr>
      <w:tr w14:paraId="6EEADAF1">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60FD171D">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1F73AC4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48</w:t>
            </w:r>
          </w:p>
        </w:tc>
        <w:tc>
          <w:tcPr>
            <w:tcW w:w="2913" w:type="dxa"/>
            <w:tcBorders>
              <w:top w:val="nil"/>
              <w:left w:val="nil"/>
              <w:bottom w:val="single" w:color="auto" w:sz="4" w:space="0"/>
              <w:right w:val="single" w:color="auto" w:sz="4" w:space="0"/>
            </w:tcBorders>
            <w:vAlign w:val="center"/>
          </w:tcPr>
          <w:p w14:paraId="0069D20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软件版本号</w:t>
            </w:r>
          </w:p>
        </w:tc>
        <w:tc>
          <w:tcPr>
            <w:tcW w:w="4021" w:type="dxa"/>
            <w:tcBorders>
              <w:top w:val="nil"/>
              <w:left w:val="nil"/>
              <w:bottom w:val="single" w:color="auto" w:sz="4" w:space="0"/>
              <w:right w:val="single" w:color="auto" w:sz="4" w:space="0"/>
            </w:tcBorders>
            <w:vAlign w:val="center"/>
          </w:tcPr>
          <w:p w14:paraId="64A9F11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　</w:t>
            </w:r>
          </w:p>
        </w:tc>
      </w:tr>
      <w:tr w14:paraId="730AF23C">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054A95BF">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0743FF2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49</w:t>
            </w:r>
          </w:p>
        </w:tc>
        <w:tc>
          <w:tcPr>
            <w:tcW w:w="2913" w:type="dxa"/>
            <w:tcBorders>
              <w:top w:val="nil"/>
              <w:left w:val="nil"/>
              <w:bottom w:val="single" w:color="auto" w:sz="4" w:space="0"/>
              <w:right w:val="single" w:color="auto" w:sz="4" w:space="0"/>
            </w:tcBorders>
            <w:vAlign w:val="center"/>
          </w:tcPr>
          <w:p w14:paraId="2439B3E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定值属性校验码</w:t>
            </w:r>
          </w:p>
        </w:tc>
        <w:tc>
          <w:tcPr>
            <w:tcW w:w="4021" w:type="dxa"/>
            <w:tcBorders>
              <w:top w:val="nil"/>
              <w:left w:val="nil"/>
              <w:bottom w:val="single" w:color="auto" w:sz="4" w:space="0"/>
              <w:right w:val="single" w:color="auto" w:sz="4" w:space="0"/>
            </w:tcBorders>
            <w:vAlign w:val="center"/>
          </w:tcPr>
          <w:p w14:paraId="72A3E10D">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定值属性校验码</w:t>
            </w:r>
          </w:p>
        </w:tc>
      </w:tr>
      <w:tr w14:paraId="12CF4F8D">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19ACABFD">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807443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50</w:t>
            </w:r>
          </w:p>
        </w:tc>
        <w:tc>
          <w:tcPr>
            <w:tcW w:w="2913" w:type="dxa"/>
            <w:tcBorders>
              <w:top w:val="nil"/>
              <w:left w:val="nil"/>
              <w:bottom w:val="single" w:color="auto" w:sz="4" w:space="0"/>
              <w:right w:val="single" w:color="auto" w:sz="4" w:space="0"/>
            </w:tcBorders>
            <w:vAlign w:val="center"/>
          </w:tcPr>
          <w:p w14:paraId="29C80E4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定值校验码</w:t>
            </w:r>
          </w:p>
        </w:tc>
        <w:tc>
          <w:tcPr>
            <w:tcW w:w="4021" w:type="dxa"/>
            <w:tcBorders>
              <w:top w:val="nil"/>
              <w:left w:val="nil"/>
              <w:bottom w:val="single" w:color="auto" w:sz="4" w:space="0"/>
              <w:right w:val="single" w:color="auto" w:sz="4" w:space="0"/>
            </w:tcBorders>
            <w:vAlign w:val="center"/>
          </w:tcPr>
          <w:p w14:paraId="52C451B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定值校验码</w:t>
            </w:r>
          </w:p>
        </w:tc>
      </w:tr>
      <w:tr w14:paraId="75A49842">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50B5D66E">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2B32B55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51</w:t>
            </w:r>
          </w:p>
        </w:tc>
        <w:tc>
          <w:tcPr>
            <w:tcW w:w="2913" w:type="dxa"/>
            <w:tcBorders>
              <w:top w:val="nil"/>
              <w:left w:val="nil"/>
              <w:bottom w:val="single" w:color="auto" w:sz="4" w:space="0"/>
              <w:right w:val="single" w:color="auto" w:sz="4" w:space="0"/>
            </w:tcBorders>
            <w:vAlign w:val="center"/>
          </w:tcPr>
          <w:p w14:paraId="67FBEA9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4191FF8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53CEF911">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2F9B43C6">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89292C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52</w:t>
            </w:r>
          </w:p>
        </w:tc>
        <w:tc>
          <w:tcPr>
            <w:tcW w:w="2913" w:type="dxa"/>
            <w:tcBorders>
              <w:top w:val="nil"/>
              <w:left w:val="nil"/>
              <w:bottom w:val="single" w:color="auto" w:sz="4" w:space="0"/>
              <w:right w:val="single" w:color="auto" w:sz="4" w:space="0"/>
            </w:tcBorders>
            <w:vAlign w:val="center"/>
          </w:tcPr>
          <w:p w14:paraId="2EC01AA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548A1D1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10D174B9">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0C65E0BD">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4DC0C98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53</w:t>
            </w:r>
          </w:p>
        </w:tc>
        <w:tc>
          <w:tcPr>
            <w:tcW w:w="2913" w:type="dxa"/>
            <w:tcBorders>
              <w:top w:val="nil"/>
              <w:left w:val="nil"/>
              <w:bottom w:val="single" w:color="auto" w:sz="4" w:space="0"/>
              <w:right w:val="single" w:color="auto" w:sz="4" w:space="0"/>
            </w:tcBorders>
            <w:vAlign w:val="center"/>
          </w:tcPr>
          <w:p w14:paraId="3E47A45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365AA64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36CB302B">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33D78D34">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52E63B3D">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54</w:t>
            </w:r>
          </w:p>
        </w:tc>
        <w:tc>
          <w:tcPr>
            <w:tcW w:w="2913" w:type="dxa"/>
            <w:tcBorders>
              <w:top w:val="nil"/>
              <w:left w:val="nil"/>
              <w:bottom w:val="single" w:color="auto" w:sz="4" w:space="0"/>
              <w:right w:val="single" w:color="auto" w:sz="4" w:space="0"/>
            </w:tcBorders>
            <w:vAlign w:val="center"/>
          </w:tcPr>
          <w:p w14:paraId="3717150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78A465E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3F477E82">
        <w:tblPrEx>
          <w:tblLayout w:type="fixed"/>
        </w:tblPrEx>
        <w:trPr>
          <w:trHeight w:val="270" w:hRule="atLeast"/>
          <w:jc w:val="center"/>
        </w:trPr>
        <w:tc>
          <w:tcPr>
            <w:tcW w:w="898" w:type="dxa"/>
            <w:vMerge w:val="continue"/>
            <w:tcBorders>
              <w:top w:val="nil"/>
              <w:left w:val="single" w:color="auto" w:sz="4" w:space="0"/>
              <w:bottom w:val="single" w:color="auto" w:sz="4" w:space="0"/>
              <w:right w:val="single" w:color="auto" w:sz="4" w:space="0"/>
            </w:tcBorders>
            <w:vAlign w:val="center"/>
          </w:tcPr>
          <w:p w14:paraId="35B67E53">
            <w:pPr>
              <w:widowControl/>
              <w:jc w:val="left"/>
              <w:rPr>
                <w:rFonts w:ascii="宋体" w:hAnsi="宋体" w:cs="宋体"/>
                <w:color w:val="000000"/>
                <w:kern w:val="0"/>
                <w:sz w:val="22"/>
                <w:szCs w:val="22"/>
                <w:highlight w:val="none"/>
              </w:rPr>
            </w:pPr>
          </w:p>
        </w:tc>
        <w:tc>
          <w:tcPr>
            <w:tcW w:w="1290" w:type="dxa"/>
            <w:tcBorders>
              <w:top w:val="nil"/>
              <w:left w:val="nil"/>
              <w:bottom w:val="single" w:color="auto" w:sz="4" w:space="0"/>
              <w:right w:val="single" w:color="auto" w:sz="4" w:space="0"/>
            </w:tcBorders>
            <w:vAlign w:val="center"/>
          </w:tcPr>
          <w:p w14:paraId="701D6B2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55</w:t>
            </w:r>
          </w:p>
        </w:tc>
        <w:tc>
          <w:tcPr>
            <w:tcW w:w="2913" w:type="dxa"/>
            <w:tcBorders>
              <w:top w:val="nil"/>
              <w:left w:val="nil"/>
              <w:bottom w:val="single" w:color="auto" w:sz="4" w:space="0"/>
              <w:right w:val="single" w:color="auto" w:sz="4" w:space="0"/>
            </w:tcBorders>
            <w:vAlign w:val="center"/>
          </w:tcPr>
          <w:p w14:paraId="524152D9">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4021" w:type="dxa"/>
            <w:tcBorders>
              <w:top w:val="nil"/>
              <w:left w:val="nil"/>
              <w:bottom w:val="single" w:color="auto" w:sz="4" w:space="0"/>
              <w:right w:val="single" w:color="auto" w:sz="4" w:space="0"/>
            </w:tcBorders>
            <w:vAlign w:val="center"/>
          </w:tcPr>
          <w:p w14:paraId="6FB27FCE">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772EE441">
        <w:tblPrEx>
          <w:tblLayout w:type="fixed"/>
        </w:tblPrEx>
        <w:trPr>
          <w:trHeight w:val="381" w:hRule="atLeast"/>
          <w:jc w:val="center"/>
        </w:trPr>
        <w:tc>
          <w:tcPr>
            <w:tcW w:w="898" w:type="dxa"/>
            <w:tcBorders>
              <w:top w:val="nil"/>
              <w:left w:val="single" w:color="auto" w:sz="4" w:space="0"/>
              <w:bottom w:val="single" w:color="auto" w:sz="4" w:space="0"/>
              <w:right w:val="single" w:color="auto" w:sz="4" w:space="0"/>
            </w:tcBorders>
            <w:vAlign w:val="center"/>
          </w:tcPr>
          <w:p w14:paraId="2BBC1D0E">
            <w:pPr>
              <w:widowControl/>
              <w:jc w:val="center"/>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　</w:t>
            </w:r>
          </w:p>
        </w:tc>
        <w:tc>
          <w:tcPr>
            <w:tcW w:w="8224" w:type="dxa"/>
            <w:gridSpan w:val="3"/>
            <w:tcBorders>
              <w:top w:val="single" w:color="auto" w:sz="4" w:space="0"/>
              <w:left w:val="nil"/>
              <w:bottom w:val="single" w:color="auto" w:sz="4" w:space="0"/>
              <w:right w:val="single" w:color="auto" w:sz="4" w:space="0"/>
            </w:tcBorders>
            <w:vAlign w:val="center"/>
          </w:tcPr>
          <w:p w14:paraId="04476F2D">
            <w:pPr>
              <w:widowControl/>
              <w:jc w:val="left"/>
              <w:rPr>
                <w:rFonts w:ascii="宋体" w:hAnsi="宋体" w:cs="宋体"/>
                <w:color w:val="000000"/>
                <w:kern w:val="0"/>
                <w:szCs w:val="21"/>
                <w:highlight w:val="none"/>
              </w:rPr>
            </w:pPr>
            <w:r>
              <w:rPr>
                <w:rFonts w:hint="eastAsia" w:ascii="宋体" w:hAnsi="宋体" w:cs="宋体"/>
                <w:color w:val="000000"/>
                <w:kern w:val="0"/>
                <w:szCs w:val="21"/>
                <w:highlight w:val="none"/>
              </w:rPr>
              <w:t>间隔3~间隔N</w:t>
            </w:r>
          </w:p>
        </w:tc>
      </w:tr>
      <w:tr w14:paraId="39629FFF">
        <w:tblPrEx>
          <w:tblLayout w:type="fixed"/>
        </w:tblPrEx>
        <w:trPr>
          <w:trHeight w:val="480" w:hRule="atLeast"/>
          <w:jc w:val="center"/>
        </w:trPr>
        <w:tc>
          <w:tcPr>
            <w:tcW w:w="898" w:type="dxa"/>
            <w:tcBorders>
              <w:top w:val="nil"/>
              <w:left w:val="single" w:color="auto" w:sz="4" w:space="0"/>
              <w:bottom w:val="single" w:color="auto" w:sz="4" w:space="0"/>
              <w:right w:val="single" w:color="auto" w:sz="4" w:space="0"/>
            </w:tcBorders>
            <w:vAlign w:val="center"/>
          </w:tcPr>
          <w:p w14:paraId="47BF248A">
            <w:pPr>
              <w:widowControl/>
              <w:jc w:val="left"/>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　</w:t>
            </w:r>
          </w:p>
        </w:tc>
        <w:tc>
          <w:tcPr>
            <w:tcW w:w="8224" w:type="dxa"/>
            <w:gridSpan w:val="3"/>
            <w:tcBorders>
              <w:top w:val="single" w:color="auto" w:sz="4" w:space="0"/>
              <w:left w:val="nil"/>
              <w:bottom w:val="single" w:color="auto" w:sz="4" w:space="0"/>
              <w:right w:val="single" w:color="auto" w:sz="4" w:space="0"/>
            </w:tcBorders>
            <w:vAlign w:val="center"/>
          </w:tcPr>
          <w:p w14:paraId="4DC27256">
            <w:pPr>
              <w:widowControl/>
              <w:jc w:val="left"/>
              <w:rPr>
                <w:rFonts w:ascii="宋体" w:hAnsi="宋体" w:cs="宋体"/>
                <w:color w:val="000000"/>
                <w:kern w:val="0"/>
                <w:szCs w:val="21"/>
                <w:highlight w:val="none"/>
              </w:rPr>
            </w:pPr>
            <w:r>
              <w:rPr>
                <w:rFonts w:hint="eastAsia" w:ascii="宋体" w:hAnsi="宋体" w:cs="宋体"/>
                <w:color w:val="000000"/>
                <w:kern w:val="0"/>
                <w:szCs w:val="21"/>
                <w:highlight w:val="none"/>
              </w:rPr>
              <w:t>备注：</w:t>
            </w:r>
            <w:r>
              <w:rPr>
                <w:color w:val="000000"/>
                <w:kern w:val="0"/>
                <w:szCs w:val="21"/>
                <w:highlight w:val="none"/>
              </w:rPr>
              <w:t xml:space="preserve">1. </w:t>
            </w:r>
            <w:r>
              <w:rPr>
                <w:rFonts w:hint="eastAsia" w:ascii="宋体" w:hAnsi="宋体" w:cs="宋体"/>
                <w:color w:val="000000"/>
                <w:kern w:val="0"/>
                <w:szCs w:val="21"/>
                <w:highlight w:val="none"/>
              </w:rPr>
              <w:t>遥测量以短浮点数方式上送；</w:t>
            </w:r>
          </w:p>
        </w:tc>
      </w:tr>
      <w:tr w14:paraId="2C14389F">
        <w:tblPrEx>
          <w:tblLayout w:type="fixed"/>
        </w:tblPrEx>
        <w:trPr>
          <w:trHeight w:val="480" w:hRule="atLeast"/>
          <w:jc w:val="center"/>
        </w:trPr>
        <w:tc>
          <w:tcPr>
            <w:tcW w:w="898" w:type="dxa"/>
            <w:tcBorders>
              <w:top w:val="nil"/>
              <w:left w:val="single" w:color="auto" w:sz="4" w:space="0"/>
              <w:bottom w:val="single" w:color="auto" w:sz="4" w:space="0"/>
              <w:right w:val="single" w:color="auto" w:sz="4" w:space="0"/>
            </w:tcBorders>
            <w:vAlign w:val="center"/>
          </w:tcPr>
          <w:p w14:paraId="22E84FFC">
            <w:pPr>
              <w:widowControl/>
              <w:jc w:val="left"/>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　</w:t>
            </w:r>
          </w:p>
        </w:tc>
        <w:tc>
          <w:tcPr>
            <w:tcW w:w="8224" w:type="dxa"/>
            <w:gridSpan w:val="3"/>
            <w:tcBorders>
              <w:top w:val="single" w:color="auto" w:sz="4" w:space="0"/>
              <w:left w:val="nil"/>
              <w:bottom w:val="single" w:color="auto" w:sz="4" w:space="0"/>
              <w:right w:val="single" w:color="auto" w:sz="4" w:space="0"/>
            </w:tcBorders>
            <w:vAlign w:val="center"/>
          </w:tcPr>
          <w:p w14:paraId="707F67A9">
            <w:pPr>
              <w:widowControl/>
              <w:jc w:val="left"/>
              <w:rPr>
                <w:rFonts w:ascii="宋体" w:hAnsi="宋体" w:cs="宋体"/>
                <w:color w:val="000000"/>
                <w:kern w:val="0"/>
                <w:szCs w:val="21"/>
                <w:highlight w:val="none"/>
              </w:rPr>
            </w:pPr>
            <w:r>
              <w:rPr>
                <w:rFonts w:hint="eastAsia" w:ascii="宋体" w:hAnsi="宋体" w:cs="宋体"/>
                <w:color w:val="000000"/>
                <w:kern w:val="0"/>
                <w:szCs w:val="21"/>
                <w:highlight w:val="none"/>
              </w:rPr>
              <w:t>2. 实际未测量的量不需上送。</w:t>
            </w:r>
          </w:p>
        </w:tc>
      </w:tr>
    </w:tbl>
    <w:p w14:paraId="026505E4">
      <w:pPr>
        <w:textAlignment w:val="center"/>
        <w:rPr>
          <w:szCs w:val="22"/>
          <w:highlight w:val="none"/>
        </w:rPr>
      </w:pPr>
    </w:p>
    <w:p w14:paraId="6DF77BFC">
      <w:pPr>
        <w:spacing w:before="120" w:beforeLines="50" w:after="120" w:afterLines="50" w:line="360" w:lineRule="auto"/>
        <w:outlineLvl w:val="1"/>
        <w:rPr>
          <w:rFonts w:ascii="宋体" w:hAnsi="宋体"/>
          <w:b/>
          <w:bCs/>
          <w:kern w:val="0"/>
          <w:szCs w:val="21"/>
          <w:highlight w:val="none"/>
        </w:rPr>
      </w:pPr>
      <w:bookmarkStart w:id="486" w:name="_Toc26435"/>
      <w:r>
        <w:rPr>
          <w:rFonts w:hint="eastAsia" w:ascii="宋体" w:hAnsi="宋体"/>
          <w:b/>
          <w:bCs/>
          <w:kern w:val="0"/>
          <w:szCs w:val="21"/>
          <w:highlight w:val="none"/>
        </w:rPr>
        <w:t>附录</w:t>
      </w:r>
      <w:r>
        <w:rPr>
          <w:rFonts w:ascii="宋体" w:hAnsi="宋体"/>
          <w:b/>
          <w:bCs/>
          <w:kern w:val="0"/>
          <w:szCs w:val="21"/>
          <w:highlight w:val="none"/>
        </w:rPr>
        <w:t>F.3</w:t>
      </w:r>
      <w:r>
        <w:rPr>
          <w:rFonts w:hint="eastAsia" w:ascii="宋体" w:hAnsi="宋体"/>
          <w:b/>
          <w:bCs/>
          <w:kern w:val="0"/>
          <w:szCs w:val="21"/>
          <w:highlight w:val="none"/>
        </w:rPr>
        <w:t>遥控点表</w:t>
      </w:r>
      <w:bookmarkEnd w:id="486"/>
    </w:p>
    <w:tbl>
      <w:tblPr>
        <w:tblStyle w:val="16"/>
        <w:tblW w:w="0" w:type="auto"/>
        <w:jc w:val="center"/>
        <w:tblInd w:w="0" w:type="dxa"/>
        <w:tblLayout w:type="fixed"/>
        <w:tblCellMar>
          <w:top w:w="0" w:type="dxa"/>
          <w:left w:w="108" w:type="dxa"/>
          <w:bottom w:w="0" w:type="dxa"/>
          <w:right w:w="108" w:type="dxa"/>
        </w:tblCellMar>
      </w:tblPr>
      <w:tblGrid>
        <w:gridCol w:w="992"/>
        <w:gridCol w:w="1383"/>
        <w:gridCol w:w="4287"/>
        <w:gridCol w:w="2460"/>
      </w:tblGrid>
      <w:tr w14:paraId="584ADB11">
        <w:tblPrEx>
          <w:tblLayout w:type="fixed"/>
        </w:tblPrEx>
        <w:trPr>
          <w:trHeight w:val="270" w:hRule="atLeast"/>
          <w:jc w:val="center"/>
        </w:trPr>
        <w:tc>
          <w:tcPr>
            <w:tcW w:w="992" w:type="dxa"/>
            <w:tcBorders>
              <w:top w:val="single" w:color="auto" w:sz="4" w:space="0"/>
              <w:left w:val="single" w:color="auto" w:sz="4" w:space="0"/>
              <w:bottom w:val="single" w:color="auto" w:sz="4" w:space="0"/>
              <w:right w:val="single" w:color="auto" w:sz="4" w:space="0"/>
            </w:tcBorders>
            <w:vAlign w:val="center"/>
          </w:tcPr>
          <w:p w14:paraId="57B6A6B4">
            <w:pPr>
              <w:widowControl/>
              <w:jc w:val="left"/>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　</w:t>
            </w:r>
          </w:p>
        </w:tc>
        <w:tc>
          <w:tcPr>
            <w:tcW w:w="1383" w:type="dxa"/>
            <w:tcBorders>
              <w:top w:val="single" w:color="auto" w:sz="4" w:space="0"/>
              <w:left w:val="nil"/>
              <w:bottom w:val="single" w:color="auto" w:sz="4" w:space="0"/>
              <w:right w:val="single" w:color="auto" w:sz="4" w:space="0"/>
            </w:tcBorders>
            <w:vAlign w:val="center"/>
          </w:tcPr>
          <w:p w14:paraId="37BE3E79">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序号</w:t>
            </w:r>
          </w:p>
        </w:tc>
        <w:tc>
          <w:tcPr>
            <w:tcW w:w="4287" w:type="dxa"/>
            <w:tcBorders>
              <w:top w:val="single" w:color="auto" w:sz="4" w:space="0"/>
              <w:left w:val="nil"/>
              <w:bottom w:val="single" w:color="auto" w:sz="4" w:space="0"/>
              <w:right w:val="single" w:color="auto" w:sz="4" w:space="0"/>
            </w:tcBorders>
            <w:vAlign w:val="center"/>
          </w:tcPr>
          <w:p w14:paraId="0AF9C89F">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名称</w:t>
            </w:r>
          </w:p>
        </w:tc>
        <w:tc>
          <w:tcPr>
            <w:tcW w:w="2460" w:type="dxa"/>
            <w:tcBorders>
              <w:top w:val="single" w:color="auto" w:sz="4" w:space="0"/>
              <w:left w:val="nil"/>
              <w:bottom w:val="single" w:color="auto" w:sz="4" w:space="0"/>
              <w:right w:val="single" w:color="auto" w:sz="4" w:space="0"/>
            </w:tcBorders>
            <w:vAlign w:val="center"/>
          </w:tcPr>
          <w:p w14:paraId="3AC8F8C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备注</w:t>
            </w:r>
          </w:p>
        </w:tc>
      </w:tr>
      <w:tr w14:paraId="3A4240FA">
        <w:tblPrEx>
          <w:tblLayout w:type="fixed"/>
        </w:tblPrEx>
        <w:trPr>
          <w:trHeight w:val="270" w:hRule="atLeast"/>
          <w:jc w:val="center"/>
        </w:trPr>
        <w:tc>
          <w:tcPr>
            <w:tcW w:w="992" w:type="dxa"/>
            <w:vMerge w:val="restart"/>
            <w:tcBorders>
              <w:top w:val="nil"/>
              <w:left w:val="single" w:color="auto" w:sz="4" w:space="0"/>
              <w:bottom w:val="single" w:color="auto" w:sz="4" w:space="0"/>
              <w:right w:val="single" w:color="auto" w:sz="4" w:space="0"/>
            </w:tcBorders>
            <w:vAlign w:val="center"/>
          </w:tcPr>
          <w:p w14:paraId="5FB66B93">
            <w:pPr>
              <w:widowControl/>
              <w:jc w:val="center"/>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公共</w:t>
            </w:r>
          </w:p>
        </w:tc>
        <w:tc>
          <w:tcPr>
            <w:tcW w:w="1383" w:type="dxa"/>
            <w:tcBorders>
              <w:top w:val="nil"/>
              <w:left w:val="nil"/>
              <w:bottom w:val="single" w:color="auto" w:sz="4" w:space="0"/>
              <w:right w:val="single" w:color="auto" w:sz="4" w:space="0"/>
            </w:tcBorders>
            <w:vAlign w:val="center"/>
          </w:tcPr>
          <w:p w14:paraId="78C28361">
            <w:pPr>
              <w:widowControl/>
              <w:jc w:val="center"/>
              <w:rPr>
                <w:color w:val="000000"/>
                <w:kern w:val="0"/>
                <w:szCs w:val="21"/>
                <w:highlight w:val="none"/>
              </w:rPr>
            </w:pPr>
            <w:r>
              <w:rPr>
                <w:color w:val="000000"/>
                <w:kern w:val="0"/>
                <w:szCs w:val="21"/>
                <w:highlight w:val="none"/>
              </w:rPr>
              <w:t>1</w:t>
            </w:r>
          </w:p>
        </w:tc>
        <w:tc>
          <w:tcPr>
            <w:tcW w:w="4287" w:type="dxa"/>
            <w:tcBorders>
              <w:top w:val="nil"/>
              <w:left w:val="nil"/>
              <w:bottom w:val="single" w:color="auto" w:sz="4" w:space="0"/>
              <w:right w:val="single" w:color="auto" w:sz="4" w:space="0"/>
            </w:tcBorders>
            <w:vAlign w:val="center"/>
          </w:tcPr>
          <w:p w14:paraId="36198AF4">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电池活化</w:t>
            </w:r>
          </w:p>
        </w:tc>
        <w:tc>
          <w:tcPr>
            <w:tcW w:w="2460" w:type="dxa"/>
            <w:tcBorders>
              <w:top w:val="nil"/>
              <w:left w:val="nil"/>
              <w:bottom w:val="single" w:color="auto" w:sz="4" w:space="0"/>
              <w:right w:val="single" w:color="auto" w:sz="4" w:space="0"/>
            </w:tcBorders>
            <w:vAlign w:val="center"/>
          </w:tcPr>
          <w:p w14:paraId="163EDB4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　</w:t>
            </w:r>
          </w:p>
        </w:tc>
      </w:tr>
      <w:tr w14:paraId="5002CE96">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101A8B99">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1C99D698">
            <w:pPr>
              <w:widowControl/>
              <w:jc w:val="center"/>
              <w:rPr>
                <w:color w:val="000000"/>
                <w:kern w:val="0"/>
                <w:szCs w:val="21"/>
                <w:highlight w:val="none"/>
              </w:rPr>
            </w:pPr>
            <w:r>
              <w:rPr>
                <w:color w:val="000000"/>
                <w:kern w:val="0"/>
                <w:szCs w:val="21"/>
                <w:highlight w:val="none"/>
              </w:rPr>
              <w:t>2</w:t>
            </w:r>
          </w:p>
        </w:tc>
        <w:tc>
          <w:tcPr>
            <w:tcW w:w="4287" w:type="dxa"/>
            <w:tcBorders>
              <w:top w:val="nil"/>
              <w:left w:val="nil"/>
              <w:bottom w:val="single" w:color="auto" w:sz="4" w:space="0"/>
              <w:right w:val="single" w:color="auto" w:sz="4" w:space="0"/>
            </w:tcBorders>
            <w:vAlign w:val="center"/>
          </w:tcPr>
          <w:p w14:paraId="783251A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18A6568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175151DB">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64DCB181">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123F87ED">
            <w:pPr>
              <w:widowControl/>
              <w:jc w:val="center"/>
              <w:rPr>
                <w:color w:val="000000"/>
                <w:kern w:val="0"/>
                <w:szCs w:val="21"/>
                <w:highlight w:val="none"/>
              </w:rPr>
            </w:pPr>
            <w:r>
              <w:rPr>
                <w:color w:val="000000"/>
                <w:kern w:val="0"/>
                <w:szCs w:val="21"/>
                <w:highlight w:val="none"/>
              </w:rPr>
              <w:t>3</w:t>
            </w:r>
          </w:p>
        </w:tc>
        <w:tc>
          <w:tcPr>
            <w:tcW w:w="4287" w:type="dxa"/>
            <w:tcBorders>
              <w:top w:val="nil"/>
              <w:left w:val="nil"/>
              <w:bottom w:val="single" w:color="auto" w:sz="4" w:space="0"/>
              <w:right w:val="single" w:color="auto" w:sz="4" w:space="0"/>
            </w:tcBorders>
            <w:vAlign w:val="center"/>
          </w:tcPr>
          <w:p w14:paraId="312CE7F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0F82BFE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27F56826">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76759C02">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1D0EB8B9">
            <w:pPr>
              <w:widowControl/>
              <w:jc w:val="center"/>
              <w:rPr>
                <w:color w:val="000000"/>
                <w:kern w:val="0"/>
                <w:szCs w:val="21"/>
                <w:highlight w:val="none"/>
              </w:rPr>
            </w:pPr>
            <w:r>
              <w:rPr>
                <w:color w:val="000000"/>
                <w:kern w:val="0"/>
                <w:szCs w:val="21"/>
                <w:highlight w:val="none"/>
              </w:rPr>
              <w:t>4</w:t>
            </w:r>
          </w:p>
        </w:tc>
        <w:tc>
          <w:tcPr>
            <w:tcW w:w="4287" w:type="dxa"/>
            <w:tcBorders>
              <w:top w:val="nil"/>
              <w:left w:val="nil"/>
              <w:bottom w:val="single" w:color="auto" w:sz="4" w:space="0"/>
              <w:right w:val="single" w:color="auto" w:sz="4" w:space="0"/>
            </w:tcBorders>
            <w:vAlign w:val="center"/>
          </w:tcPr>
          <w:p w14:paraId="0173054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57ACF14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5C5123CB">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65F617D6">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44CD0A56">
            <w:pPr>
              <w:widowControl/>
              <w:jc w:val="center"/>
              <w:rPr>
                <w:color w:val="000000"/>
                <w:kern w:val="0"/>
                <w:szCs w:val="21"/>
                <w:highlight w:val="none"/>
              </w:rPr>
            </w:pPr>
            <w:r>
              <w:rPr>
                <w:color w:val="000000"/>
                <w:kern w:val="0"/>
                <w:szCs w:val="21"/>
                <w:highlight w:val="none"/>
              </w:rPr>
              <w:t>5</w:t>
            </w:r>
          </w:p>
        </w:tc>
        <w:tc>
          <w:tcPr>
            <w:tcW w:w="4287" w:type="dxa"/>
            <w:tcBorders>
              <w:top w:val="nil"/>
              <w:left w:val="nil"/>
              <w:bottom w:val="single" w:color="auto" w:sz="4" w:space="0"/>
              <w:right w:val="single" w:color="auto" w:sz="4" w:space="0"/>
            </w:tcBorders>
            <w:vAlign w:val="center"/>
          </w:tcPr>
          <w:p w14:paraId="41F07CE7">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4A02F89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3FE60398">
        <w:tblPrEx>
          <w:tblLayout w:type="fixed"/>
        </w:tblPrEx>
        <w:trPr>
          <w:trHeight w:val="270" w:hRule="atLeast"/>
          <w:jc w:val="center"/>
        </w:trPr>
        <w:tc>
          <w:tcPr>
            <w:tcW w:w="992" w:type="dxa"/>
            <w:vMerge w:val="restart"/>
            <w:tcBorders>
              <w:top w:val="nil"/>
              <w:left w:val="single" w:color="auto" w:sz="4" w:space="0"/>
              <w:bottom w:val="single" w:color="auto" w:sz="4" w:space="0"/>
              <w:right w:val="single" w:color="auto" w:sz="4" w:space="0"/>
            </w:tcBorders>
            <w:vAlign w:val="center"/>
          </w:tcPr>
          <w:p w14:paraId="730E3897">
            <w:pPr>
              <w:widowControl/>
              <w:jc w:val="center"/>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间隔1</w:t>
            </w:r>
          </w:p>
        </w:tc>
        <w:tc>
          <w:tcPr>
            <w:tcW w:w="1383" w:type="dxa"/>
            <w:tcBorders>
              <w:top w:val="nil"/>
              <w:left w:val="nil"/>
              <w:bottom w:val="single" w:color="auto" w:sz="4" w:space="0"/>
              <w:right w:val="single" w:color="auto" w:sz="4" w:space="0"/>
            </w:tcBorders>
            <w:vAlign w:val="center"/>
          </w:tcPr>
          <w:p w14:paraId="67EE76D4">
            <w:pPr>
              <w:widowControl/>
              <w:jc w:val="center"/>
              <w:rPr>
                <w:color w:val="000000"/>
                <w:kern w:val="0"/>
                <w:szCs w:val="21"/>
                <w:highlight w:val="none"/>
              </w:rPr>
            </w:pPr>
            <w:r>
              <w:rPr>
                <w:color w:val="000000"/>
                <w:kern w:val="0"/>
                <w:szCs w:val="21"/>
                <w:highlight w:val="none"/>
              </w:rPr>
              <w:t>6</w:t>
            </w:r>
          </w:p>
        </w:tc>
        <w:tc>
          <w:tcPr>
            <w:tcW w:w="4287" w:type="dxa"/>
            <w:tcBorders>
              <w:top w:val="nil"/>
              <w:left w:val="nil"/>
              <w:bottom w:val="single" w:color="auto" w:sz="4" w:space="0"/>
              <w:right w:val="single" w:color="auto" w:sz="4" w:space="0"/>
            </w:tcBorders>
            <w:vAlign w:val="center"/>
          </w:tcPr>
          <w:p w14:paraId="2D71A85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开关分合控制</w:t>
            </w:r>
          </w:p>
        </w:tc>
        <w:tc>
          <w:tcPr>
            <w:tcW w:w="2460" w:type="dxa"/>
            <w:tcBorders>
              <w:top w:val="nil"/>
              <w:left w:val="nil"/>
              <w:bottom w:val="single" w:color="auto" w:sz="4" w:space="0"/>
              <w:right w:val="single" w:color="auto" w:sz="4" w:space="0"/>
            </w:tcBorders>
            <w:vAlign w:val="center"/>
          </w:tcPr>
          <w:p w14:paraId="3B20F1AD">
            <w:pPr>
              <w:widowControl/>
              <w:jc w:val="center"/>
              <w:rPr>
                <w:color w:val="000000"/>
                <w:kern w:val="0"/>
                <w:szCs w:val="21"/>
                <w:highlight w:val="none"/>
              </w:rPr>
            </w:pPr>
            <w:r>
              <w:rPr>
                <w:color w:val="000000"/>
                <w:kern w:val="0"/>
                <w:szCs w:val="21"/>
                <w:highlight w:val="none"/>
              </w:rPr>
              <w:t>　</w:t>
            </w:r>
          </w:p>
        </w:tc>
      </w:tr>
      <w:tr w14:paraId="525CD3F5">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45DC604E">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673485A4">
            <w:pPr>
              <w:widowControl/>
              <w:jc w:val="center"/>
              <w:rPr>
                <w:color w:val="000000"/>
                <w:kern w:val="0"/>
                <w:szCs w:val="21"/>
                <w:highlight w:val="none"/>
              </w:rPr>
            </w:pPr>
            <w:r>
              <w:rPr>
                <w:color w:val="000000"/>
                <w:kern w:val="0"/>
                <w:szCs w:val="21"/>
                <w:highlight w:val="none"/>
              </w:rPr>
              <w:t>7</w:t>
            </w:r>
          </w:p>
        </w:tc>
        <w:tc>
          <w:tcPr>
            <w:tcW w:w="4287" w:type="dxa"/>
            <w:tcBorders>
              <w:top w:val="nil"/>
              <w:left w:val="nil"/>
              <w:bottom w:val="single" w:color="auto" w:sz="4" w:space="0"/>
              <w:right w:val="single" w:color="auto" w:sz="4" w:space="0"/>
            </w:tcBorders>
            <w:vAlign w:val="center"/>
          </w:tcPr>
          <w:p w14:paraId="1298E460">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不停电传动投入软压板</w:t>
            </w:r>
          </w:p>
        </w:tc>
        <w:tc>
          <w:tcPr>
            <w:tcW w:w="2460" w:type="dxa"/>
            <w:tcBorders>
              <w:top w:val="nil"/>
              <w:left w:val="nil"/>
              <w:bottom w:val="single" w:color="auto" w:sz="4" w:space="0"/>
              <w:right w:val="single" w:color="auto" w:sz="4" w:space="0"/>
            </w:tcBorders>
            <w:vAlign w:val="center"/>
          </w:tcPr>
          <w:p w14:paraId="693AB0D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传动开关</w:t>
            </w:r>
          </w:p>
        </w:tc>
      </w:tr>
      <w:tr w14:paraId="7079C9A4">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277D5C0B">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5CF1EBF6">
            <w:pPr>
              <w:widowControl/>
              <w:jc w:val="center"/>
              <w:rPr>
                <w:color w:val="000000"/>
                <w:kern w:val="0"/>
                <w:szCs w:val="21"/>
                <w:highlight w:val="none"/>
              </w:rPr>
            </w:pPr>
            <w:r>
              <w:rPr>
                <w:color w:val="000000"/>
                <w:kern w:val="0"/>
                <w:szCs w:val="21"/>
                <w:highlight w:val="none"/>
              </w:rPr>
              <w:t>8</w:t>
            </w:r>
          </w:p>
        </w:tc>
        <w:tc>
          <w:tcPr>
            <w:tcW w:w="4287" w:type="dxa"/>
            <w:tcBorders>
              <w:top w:val="nil"/>
              <w:left w:val="nil"/>
              <w:bottom w:val="single" w:color="auto" w:sz="4" w:space="0"/>
              <w:right w:val="single" w:color="auto" w:sz="4" w:space="0"/>
            </w:tcBorders>
            <w:vAlign w:val="center"/>
          </w:tcPr>
          <w:p w14:paraId="6A63DF0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传动指令</w:t>
            </w:r>
          </w:p>
        </w:tc>
        <w:tc>
          <w:tcPr>
            <w:tcW w:w="2460" w:type="dxa"/>
            <w:tcBorders>
              <w:top w:val="nil"/>
              <w:left w:val="nil"/>
              <w:bottom w:val="single" w:color="auto" w:sz="4" w:space="0"/>
              <w:right w:val="single" w:color="auto" w:sz="4" w:space="0"/>
            </w:tcBorders>
            <w:vAlign w:val="center"/>
          </w:tcPr>
          <w:p w14:paraId="7792ED2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传动开关</w:t>
            </w:r>
          </w:p>
        </w:tc>
      </w:tr>
      <w:tr w14:paraId="4AE5533F">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29DCBC7B">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38C5DD19">
            <w:pPr>
              <w:widowControl/>
              <w:jc w:val="center"/>
              <w:rPr>
                <w:color w:val="000000"/>
                <w:kern w:val="0"/>
                <w:szCs w:val="21"/>
                <w:highlight w:val="none"/>
              </w:rPr>
            </w:pPr>
            <w:r>
              <w:rPr>
                <w:color w:val="000000"/>
                <w:kern w:val="0"/>
                <w:szCs w:val="21"/>
                <w:highlight w:val="none"/>
              </w:rPr>
              <w:t>9</w:t>
            </w:r>
          </w:p>
        </w:tc>
        <w:tc>
          <w:tcPr>
            <w:tcW w:w="4287" w:type="dxa"/>
            <w:tcBorders>
              <w:top w:val="nil"/>
              <w:left w:val="nil"/>
              <w:bottom w:val="single" w:color="auto" w:sz="4" w:space="0"/>
              <w:right w:val="single" w:color="auto" w:sz="4" w:space="0"/>
            </w:tcBorders>
            <w:vAlign w:val="center"/>
          </w:tcPr>
          <w:p w14:paraId="61C67F68">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54E9E25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2F090E41">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40F1CE9C">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0DD9AC29">
            <w:pPr>
              <w:widowControl/>
              <w:jc w:val="center"/>
              <w:rPr>
                <w:color w:val="000000"/>
                <w:kern w:val="0"/>
                <w:szCs w:val="21"/>
                <w:highlight w:val="none"/>
              </w:rPr>
            </w:pPr>
            <w:r>
              <w:rPr>
                <w:color w:val="000000"/>
                <w:kern w:val="0"/>
                <w:szCs w:val="21"/>
                <w:highlight w:val="none"/>
              </w:rPr>
              <w:t>10</w:t>
            </w:r>
          </w:p>
        </w:tc>
        <w:tc>
          <w:tcPr>
            <w:tcW w:w="4287" w:type="dxa"/>
            <w:tcBorders>
              <w:top w:val="nil"/>
              <w:left w:val="nil"/>
              <w:bottom w:val="single" w:color="auto" w:sz="4" w:space="0"/>
              <w:right w:val="single" w:color="auto" w:sz="4" w:space="0"/>
            </w:tcBorders>
            <w:vAlign w:val="center"/>
          </w:tcPr>
          <w:p w14:paraId="6DE1DF7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0AD6655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1EDACEAB">
        <w:tblPrEx>
          <w:tblLayout w:type="fixed"/>
        </w:tblPrEx>
        <w:trPr>
          <w:trHeight w:val="270" w:hRule="atLeast"/>
          <w:jc w:val="center"/>
        </w:trPr>
        <w:tc>
          <w:tcPr>
            <w:tcW w:w="992" w:type="dxa"/>
            <w:vMerge w:val="restart"/>
            <w:tcBorders>
              <w:top w:val="nil"/>
              <w:left w:val="single" w:color="auto" w:sz="4" w:space="0"/>
              <w:bottom w:val="single" w:color="auto" w:sz="4" w:space="0"/>
              <w:right w:val="single" w:color="auto" w:sz="4" w:space="0"/>
            </w:tcBorders>
            <w:vAlign w:val="center"/>
          </w:tcPr>
          <w:p w14:paraId="52AD85B3">
            <w:pPr>
              <w:widowControl/>
              <w:jc w:val="center"/>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间隔2</w:t>
            </w:r>
          </w:p>
        </w:tc>
        <w:tc>
          <w:tcPr>
            <w:tcW w:w="1383" w:type="dxa"/>
            <w:tcBorders>
              <w:top w:val="nil"/>
              <w:left w:val="nil"/>
              <w:bottom w:val="single" w:color="auto" w:sz="4" w:space="0"/>
              <w:right w:val="single" w:color="auto" w:sz="4" w:space="0"/>
            </w:tcBorders>
            <w:vAlign w:val="center"/>
          </w:tcPr>
          <w:p w14:paraId="469D613E">
            <w:pPr>
              <w:widowControl/>
              <w:jc w:val="center"/>
              <w:rPr>
                <w:color w:val="000000"/>
                <w:kern w:val="0"/>
                <w:szCs w:val="21"/>
                <w:highlight w:val="none"/>
              </w:rPr>
            </w:pPr>
            <w:r>
              <w:rPr>
                <w:color w:val="000000"/>
                <w:kern w:val="0"/>
                <w:szCs w:val="21"/>
                <w:highlight w:val="none"/>
              </w:rPr>
              <w:t>11</w:t>
            </w:r>
          </w:p>
        </w:tc>
        <w:tc>
          <w:tcPr>
            <w:tcW w:w="4287" w:type="dxa"/>
            <w:tcBorders>
              <w:top w:val="nil"/>
              <w:left w:val="nil"/>
              <w:bottom w:val="single" w:color="auto" w:sz="4" w:space="0"/>
              <w:right w:val="single" w:color="auto" w:sz="4" w:space="0"/>
            </w:tcBorders>
            <w:vAlign w:val="center"/>
          </w:tcPr>
          <w:p w14:paraId="3EFF7FD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开关分合控制</w:t>
            </w:r>
          </w:p>
        </w:tc>
        <w:tc>
          <w:tcPr>
            <w:tcW w:w="2460" w:type="dxa"/>
            <w:tcBorders>
              <w:top w:val="nil"/>
              <w:left w:val="nil"/>
              <w:bottom w:val="single" w:color="auto" w:sz="4" w:space="0"/>
              <w:right w:val="single" w:color="auto" w:sz="4" w:space="0"/>
            </w:tcBorders>
            <w:vAlign w:val="center"/>
          </w:tcPr>
          <w:p w14:paraId="2786635F">
            <w:pPr>
              <w:widowControl/>
              <w:jc w:val="center"/>
              <w:rPr>
                <w:color w:val="000000"/>
                <w:kern w:val="0"/>
                <w:szCs w:val="21"/>
                <w:highlight w:val="none"/>
              </w:rPr>
            </w:pPr>
            <w:r>
              <w:rPr>
                <w:color w:val="000000"/>
                <w:kern w:val="0"/>
                <w:szCs w:val="21"/>
                <w:highlight w:val="none"/>
              </w:rPr>
              <w:t>　</w:t>
            </w:r>
          </w:p>
        </w:tc>
      </w:tr>
      <w:tr w14:paraId="413F2698">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1B32B54F">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14A46EC0">
            <w:pPr>
              <w:widowControl/>
              <w:jc w:val="center"/>
              <w:rPr>
                <w:color w:val="000000"/>
                <w:kern w:val="0"/>
                <w:szCs w:val="21"/>
                <w:highlight w:val="none"/>
              </w:rPr>
            </w:pPr>
            <w:r>
              <w:rPr>
                <w:color w:val="000000"/>
                <w:kern w:val="0"/>
                <w:szCs w:val="21"/>
                <w:highlight w:val="none"/>
              </w:rPr>
              <w:t>12</w:t>
            </w:r>
          </w:p>
        </w:tc>
        <w:tc>
          <w:tcPr>
            <w:tcW w:w="4287" w:type="dxa"/>
            <w:tcBorders>
              <w:top w:val="nil"/>
              <w:left w:val="nil"/>
              <w:bottom w:val="single" w:color="auto" w:sz="4" w:space="0"/>
              <w:right w:val="single" w:color="auto" w:sz="4" w:space="0"/>
            </w:tcBorders>
            <w:vAlign w:val="center"/>
          </w:tcPr>
          <w:p w14:paraId="069FE5A5">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不停电传动投入软压板</w:t>
            </w:r>
          </w:p>
        </w:tc>
        <w:tc>
          <w:tcPr>
            <w:tcW w:w="2460" w:type="dxa"/>
            <w:tcBorders>
              <w:top w:val="nil"/>
              <w:left w:val="nil"/>
              <w:bottom w:val="single" w:color="auto" w:sz="4" w:space="0"/>
              <w:right w:val="single" w:color="auto" w:sz="4" w:space="0"/>
            </w:tcBorders>
            <w:vAlign w:val="center"/>
          </w:tcPr>
          <w:p w14:paraId="05BABB2C">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传动开关</w:t>
            </w:r>
          </w:p>
        </w:tc>
      </w:tr>
      <w:tr w14:paraId="3F4EC98A">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1B287F2C">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28C4604D">
            <w:pPr>
              <w:widowControl/>
              <w:jc w:val="center"/>
              <w:rPr>
                <w:color w:val="000000"/>
                <w:kern w:val="0"/>
                <w:szCs w:val="21"/>
                <w:highlight w:val="none"/>
              </w:rPr>
            </w:pPr>
            <w:r>
              <w:rPr>
                <w:color w:val="000000"/>
                <w:kern w:val="0"/>
                <w:szCs w:val="21"/>
                <w:highlight w:val="none"/>
              </w:rPr>
              <w:t>13</w:t>
            </w:r>
          </w:p>
        </w:tc>
        <w:tc>
          <w:tcPr>
            <w:tcW w:w="4287" w:type="dxa"/>
            <w:tcBorders>
              <w:top w:val="nil"/>
              <w:left w:val="nil"/>
              <w:bottom w:val="single" w:color="auto" w:sz="4" w:space="0"/>
              <w:right w:val="single" w:color="auto" w:sz="4" w:space="0"/>
            </w:tcBorders>
            <w:vAlign w:val="center"/>
          </w:tcPr>
          <w:p w14:paraId="7C7AE59B">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传动指令</w:t>
            </w:r>
          </w:p>
        </w:tc>
        <w:tc>
          <w:tcPr>
            <w:tcW w:w="2460" w:type="dxa"/>
            <w:tcBorders>
              <w:top w:val="nil"/>
              <w:left w:val="nil"/>
              <w:bottom w:val="single" w:color="auto" w:sz="4" w:space="0"/>
              <w:right w:val="single" w:color="auto" w:sz="4" w:space="0"/>
            </w:tcBorders>
            <w:vAlign w:val="center"/>
          </w:tcPr>
          <w:p w14:paraId="270ACFE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传动开关</w:t>
            </w:r>
          </w:p>
        </w:tc>
      </w:tr>
      <w:tr w14:paraId="43E99073">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28350AD5">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75BFA67C">
            <w:pPr>
              <w:widowControl/>
              <w:jc w:val="center"/>
              <w:rPr>
                <w:color w:val="000000"/>
                <w:kern w:val="0"/>
                <w:szCs w:val="21"/>
                <w:highlight w:val="none"/>
              </w:rPr>
            </w:pPr>
            <w:r>
              <w:rPr>
                <w:color w:val="000000"/>
                <w:kern w:val="0"/>
                <w:szCs w:val="21"/>
                <w:highlight w:val="none"/>
              </w:rPr>
              <w:t>14</w:t>
            </w:r>
          </w:p>
        </w:tc>
        <w:tc>
          <w:tcPr>
            <w:tcW w:w="4287" w:type="dxa"/>
            <w:tcBorders>
              <w:top w:val="nil"/>
              <w:left w:val="nil"/>
              <w:bottom w:val="single" w:color="auto" w:sz="4" w:space="0"/>
              <w:right w:val="single" w:color="auto" w:sz="4" w:space="0"/>
            </w:tcBorders>
            <w:vAlign w:val="center"/>
          </w:tcPr>
          <w:p w14:paraId="5E65AFAA">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127F69F1">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2BF5C66A">
        <w:tblPrEx>
          <w:tblLayout w:type="fixed"/>
        </w:tblPrEx>
        <w:trPr>
          <w:trHeight w:val="270" w:hRule="atLeast"/>
          <w:jc w:val="center"/>
        </w:trPr>
        <w:tc>
          <w:tcPr>
            <w:tcW w:w="992" w:type="dxa"/>
            <w:vMerge w:val="continue"/>
            <w:tcBorders>
              <w:top w:val="nil"/>
              <w:left w:val="single" w:color="auto" w:sz="4" w:space="0"/>
              <w:bottom w:val="single" w:color="auto" w:sz="4" w:space="0"/>
              <w:right w:val="single" w:color="auto" w:sz="4" w:space="0"/>
            </w:tcBorders>
            <w:vAlign w:val="center"/>
          </w:tcPr>
          <w:p w14:paraId="2DFC0A6C">
            <w:pPr>
              <w:widowControl/>
              <w:jc w:val="left"/>
              <w:rPr>
                <w:rFonts w:ascii="宋体" w:hAnsi="宋体" w:cs="宋体"/>
                <w:color w:val="000000"/>
                <w:kern w:val="0"/>
                <w:sz w:val="22"/>
                <w:szCs w:val="22"/>
                <w:highlight w:val="none"/>
              </w:rPr>
            </w:pPr>
          </w:p>
        </w:tc>
        <w:tc>
          <w:tcPr>
            <w:tcW w:w="1383" w:type="dxa"/>
            <w:tcBorders>
              <w:top w:val="nil"/>
              <w:left w:val="nil"/>
              <w:bottom w:val="single" w:color="auto" w:sz="4" w:space="0"/>
              <w:right w:val="single" w:color="auto" w:sz="4" w:space="0"/>
            </w:tcBorders>
            <w:vAlign w:val="center"/>
          </w:tcPr>
          <w:p w14:paraId="08E5D8AD">
            <w:pPr>
              <w:widowControl/>
              <w:jc w:val="center"/>
              <w:rPr>
                <w:color w:val="000000"/>
                <w:kern w:val="0"/>
                <w:szCs w:val="21"/>
                <w:highlight w:val="none"/>
              </w:rPr>
            </w:pPr>
            <w:r>
              <w:rPr>
                <w:color w:val="000000"/>
                <w:kern w:val="0"/>
                <w:szCs w:val="21"/>
                <w:highlight w:val="none"/>
              </w:rPr>
              <w:t>15</w:t>
            </w:r>
          </w:p>
        </w:tc>
        <w:tc>
          <w:tcPr>
            <w:tcW w:w="4287" w:type="dxa"/>
            <w:tcBorders>
              <w:top w:val="nil"/>
              <w:left w:val="nil"/>
              <w:bottom w:val="single" w:color="auto" w:sz="4" w:space="0"/>
              <w:right w:val="single" w:color="auto" w:sz="4" w:space="0"/>
            </w:tcBorders>
            <w:vAlign w:val="center"/>
          </w:tcPr>
          <w:p w14:paraId="346ABB42">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预留</w:t>
            </w:r>
          </w:p>
        </w:tc>
        <w:tc>
          <w:tcPr>
            <w:tcW w:w="2460" w:type="dxa"/>
            <w:tcBorders>
              <w:top w:val="nil"/>
              <w:left w:val="nil"/>
              <w:bottom w:val="single" w:color="auto" w:sz="4" w:space="0"/>
              <w:right w:val="single" w:color="auto" w:sz="4" w:space="0"/>
            </w:tcBorders>
            <w:vAlign w:val="center"/>
          </w:tcPr>
          <w:p w14:paraId="41ED6886">
            <w:pPr>
              <w:widowControl/>
              <w:jc w:val="center"/>
              <w:rPr>
                <w:rFonts w:ascii="宋体" w:hAnsi="宋体" w:cs="宋体"/>
                <w:color w:val="000000"/>
                <w:kern w:val="0"/>
                <w:szCs w:val="21"/>
                <w:highlight w:val="none"/>
              </w:rPr>
            </w:pPr>
            <w:r>
              <w:rPr>
                <w:rFonts w:hint="eastAsia" w:ascii="宋体" w:hAnsi="宋体" w:cs="宋体"/>
                <w:color w:val="000000"/>
                <w:kern w:val="0"/>
                <w:szCs w:val="21"/>
                <w:highlight w:val="none"/>
              </w:rPr>
              <w:t>/</w:t>
            </w:r>
          </w:p>
        </w:tc>
      </w:tr>
      <w:tr w14:paraId="71C2D3AB">
        <w:tblPrEx>
          <w:tblLayout w:type="fixed"/>
        </w:tblPrEx>
        <w:trPr>
          <w:trHeight w:val="270" w:hRule="atLeast"/>
          <w:jc w:val="center"/>
        </w:trPr>
        <w:tc>
          <w:tcPr>
            <w:tcW w:w="992" w:type="dxa"/>
            <w:tcBorders>
              <w:top w:val="nil"/>
              <w:left w:val="single" w:color="auto" w:sz="4" w:space="0"/>
              <w:bottom w:val="single" w:color="auto" w:sz="4" w:space="0"/>
              <w:right w:val="single" w:color="auto" w:sz="4" w:space="0"/>
            </w:tcBorders>
            <w:vAlign w:val="center"/>
          </w:tcPr>
          <w:p w14:paraId="540FA8B6">
            <w:pPr>
              <w:widowControl/>
              <w:jc w:val="left"/>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　</w:t>
            </w:r>
          </w:p>
        </w:tc>
        <w:tc>
          <w:tcPr>
            <w:tcW w:w="8130" w:type="dxa"/>
            <w:gridSpan w:val="3"/>
            <w:tcBorders>
              <w:top w:val="single" w:color="auto" w:sz="4" w:space="0"/>
              <w:left w:val="nil"/>
              <w:bottom w:val="single" w:color="auto" w:sz="4" w:space="0"/>
              <w:right w:val="single" w:color="auto" w:sz="4" w:space="0"/>
            </w:tcBorders>
            <w:vAlign w:val="center"/>
          </w:tcPr>
          <w:p w14:paraId="30395B16">
            <w:pPr>
              <w:widowControl/>
              <w:jc w:val="left"/>
              <w:rPr>
                <w:rFonts w:ascii="宋体" w:hAnsi="宋体" w:cs="宋体"/>
                <w:color w:val="000000"/>
                <w:kern w:val="0"/>
                <w:szCs w:val="21"/>
                <w:highlight w:val="none"/>
              </w:rPr>
            </w:pPr>
            <w:r>
              <w:rPr>
                <w:rFonts w:hint="eastAsia" w:ascii="宋体" w:hAnsi="宋体" w:cs="宋体"/>
                <w:color w:val="000000"/>
                <w:kern w:val="0"/>
                <w:szCs w:val="21"/>
                <w:highlight w:val="none"/>
              </w:rPr>
              <w:t>间隔3~间隔N</w:t>
            </w:r>
          </w:p>
        </w:tc>
      </w:tr>
      <w:tr w14:paraId="6736BAD3">
        <w:tblPrEx>
          <w:tblLayout w:type="fixed"/>
        </w:tblPrEx>
        <w:trPr>
          <w:trHeight w:val="319" w:hRule="atLeast"/>
          <w:jc w:val="center"/>
        </w:trPr>
        <w:tc>
          <w:tcPr>
            <w:tcW w:w="992" w:type="dxa"/>
            <w:tcBorders>
              <w:top w:val="nil"/>
              <w:left w:val="single" w:color="auto" w:sz="4" w:space="0"/>
              <w:bottom w:val="single" w:color="auto" w:sz="4" w:space="0"/>
              <w:right w:val="single" w:color="auto" w:sz="4" w:space="0"/>
            </w:tcBorders>
            <w:vAlign w:val="center"/>
          </w:tcPr>
          <w:p w14:paraId="6E8A6838">
            <w:pPr>
              <w:widowControl/>
              <w:jc w:val="left"/>
              <w:rPr>
                <w:rFonts w:ascii="宋体" w:hAnsi="宋体" w:cs="宋体"/>
                <w:color w:val="000000"/>
                <w:kern w:val="0"/>
                <w:sz w:val="22"/>
                <w:szCs w:val="22"/>
                <w:highlight w:val="none"/>
              </w:rPr>
            </w:pPr>
            <w:r>
              <w:rPr>
                <w:rFonts w:hint="eastAsia" w:ascii="宋体" w:hAnsi="宋体" w:cs="宋体"/>
                <w:color w:val="000000"/>
                <w:kern w:val="0"/>
                <w:sz w:val="22"/>
                <w:szCs w:val="22"/>
                <w:highlight w:val="none"/>
              </w:rPr>
              <w:t>　</w:t>
            </w:r>
          </w:p>
        </w:tc>
        <w:tc>
          <w:tcPr>
            <w:tcW w:w="8130" w:type="dxa"/>
            <w:gridSpan w:val="3"/>
            <w:tcBorders>
              <w:top w:val="single" w:color="auto" w:sz="4" w:space="0"/>
              <w:left w:val="nil"/>
              <w:bottom w:val="single" w:color="auto" w:sz="4" w:space="0"/>
              <w:right w:val="single" w:color="auto" w:sz="4" w:space="0"/>
            </w:tcBorders>
            <w:vAlign w:val="center"/>
          </w:tcPr>
          <w:p w14:paraId="5AC09118">
            <w:pPr>
              <w:widowControl/>
              <w:jc w:val="left"/>
              <w:rPr>
                <w:rFonts w:ascii="宋体" w:hAnsi="宋体" w:cs="宋体"/>
                <w:color w:val="000000"/>
                <w:kern w:val="0"/>
                <w:szCs w:val="21"/>
                <w:highlight w:val="none"/>
              </w:rPr>
            </w:pPr>
            <w:r>
              <w:rPr>
                <w:rFonts w:hint="eastAsia" w:ascii="宋体" w:hAnsi="宋体" w:cs="宋体"/>
                <w:color w:val="000000"/>
                <w:kern w:val="0"/>
                <w:szCs w:val="21"/>
                <w:highlight w:val="none"/>
              </w:rPr>
              <w:t>备注：采用双点遥控。</w:t>
            </w:r>
          </w:p>
        </w:tc>
      </w:tr>
    </w:tbl>
    <w:p w14:paraId="7879DC6A">
      <w:pPr>
        <w:pStyle w:val="18"/>
        <w:spacing w:line="360" w:lineRule="auto"/>
        <w:rPr>
          <w:rFonts w:ascii="Times New Roman" w:eastAsia="宋体"/>
          <w:b/>
          <w:szCs w:val="21"/>
          <w:highlight w:val="none"/>
        </w:rPr>
      </w:pPr>
      <w:bookmarkStart w:id="487" w:name="_Toc7336"/>
      <w:r>
        <w:rPr>
          <w:rFonts w:hint="eastAsia" w:ascii="Times New Roman" w:eastAsia="宋体"/>
          <w:b/>
          <w:szCs w:val="21"/>
          <w:highlight w:val="none"/>
        </w:rPr>
        <w:t>附录</w:t>
      </w:r>
      <w:r>
        <w:rPr>
          <w:rFonts w:ascii="Times New Roman" w:eastAsia="宋体"/>
          <w:b/>
          <w:szCs w:val="21"/>
          <w:highlight w:val="none"/>
        </w:rPr>
        <w:t xml:space="preserve">G </w:t>
      </w:r>
      <w:r>
        <w:rPr>
          <w:rFonts w:hint="eastAsia" w:ascii="Times New Roman" w:eastAsia="宋体"/>
          <w:b/>
          <w:szCs w:val="21"/>
          <w:highlight w:val="none"/>
        </w:rPr>
        <w:t>装置定值清单</w:t>
      </w:r>
      <w:bookmarkEnd w:id="487"/>
    </w:p>
    <w:p w14:paraId="1BA9CD7E">
      <w:pPr>
        <w:pStyle w:val="21"/>
        <w:spacing w:line="360" w:lineRule="auto"/>
        <w:ind w:firstLine="0" w:firstLineChars="0"/>
        <w:jc w:val="center"/>
        <w:rPr>
          <w:rFonts w:ascii="等线" w:hAnsi="等线" w:eastAsia="等线"/>
          <w:kern w:val="2"/>
          <w:szCs w:val="21"/>
          <w:highlight w:val="none"/>
        </w:rPr>
      </w:pPr>
      <w:r>
        <w:rPr>
          <w:rFonts w:hint="eastAsia" w:ascii="等线" w:hAnsi="等线" w:eastAsia="等线"/>
          <w:kern w:val="2"/>
          <w:szCs w:val="21"/>
          <w:highlight w:val="none"/>
        </w:rPr>
        <w:t>表</w:t>
      </w:r>
      <w:r>
        <w:rPr>
          <w:rFonts w:ascii="等线" w:hAnsi="等线" w:eastAsia="等线"/>
          <w:kern w:val="2"/>
          <w:szCs w:val="21"/>
          <w:highlight w:val="none"/>
        </w:rPr>
        <w:t xml:space="preserve">G.1 </w:t>
      </w:r>
      <w:r>
        <w:rPr>
          <w:rFonts w:hint="eastAsia" w:ascii="等线" w:hAnsi="等线" w:eastAsia="等线"/>
          <w:kern w:val="2"/>
          <w:szCs w:val="21"/>
          <w:highlight w:val="none"/>
        </w:rPr>
        <w:t>装置定值项目表及信息体地址分配</w:t>
      </w:r>
    </w:p>
    <w:tbl>
      <w:tblPr>
        <w:tblStyle w:val="16"/>
        <w:tblW w:w="0" w:type="auto"/>
        <w:jc w:val="center"/>
        <w:tblInd w:w="0" w:type="dxa"/>
        <w:tblLayout w:type="fixed"/>
        <w:tblCellMar>
          <w:top w:w="15" w:type="dxa"/>
          <w:left w:w="15" w:type="dxa"/>
          <w:bottom w:w="15" w:type="dxa"/>
          <w:right w:w="15" w:type="dxa"/>
        </w:tblCellMar>
      </w:tblPr>
      <w:tblGrid>
        <w:gridCol w:w="1133"/>
        <w:gridCol w:w="2540"/>
        <w:gridCol w:w="690"/>
        <w:gridCol w:w="17"/>
        <w:gridCol w:w="2140"/>
        <w:gridCol w:w="1843"/>
      </w:tblGrid>
      <w:tr w14:paraId="3B09F9CB">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top"/>
          </w:tcPr>
          <w:p w14:paraId="5F546EB0">
            <w:pPr>
              <w:widowControl/>
              <w:jc w:val="center"/>
              <w:textAlignment w:val="center"/>
              <w:rPr>
                <w:rFonts w:ascii="等线" w:hAnsi="等线" w:eastAsia="等线"/>
                <w:b/>
                <w:kern w:val="0"/>
                <w:sz w:val="20"/>
                <w:szCs w:val="20"/>
                <w:highlight w:val="none"/>
                <w:lang w:bidi="ar"/>
              </w:rPr>
            </w:pPr>
            <w:r>
              <w:rPr>
                <w:rFonts w:hint="eastAsia" w:ascii="等线" w:hAnsi="等线" w:eastAsia="等线"/>
                <w:b/>
                <w:sz w:val="20"/>
                <w:szCs w:val="20"/>
                <w:highlight w:val="none"/>
              </w:rPr>
              <w:t>信息体地址</w:t>
            </w:r>
          </w:p>
        </w:tc>
        <w:tc>
          <w:tcPr>
            <w:tcW w:w="2540" w:type="dxa"/>
            <w:tcBorders>
              <w:top w:val="single" w:color="000000" w:sz="4" w:space="0"/>
              <w:left w:val="single" w:color="000000" w:sz="4" w:space="0"/>
              <w:bottom w:val="single" w:color="000000" w:sz="4" w:space="0"/>
              <w:right w:val="single" w:color="000000" w:sz="4" w:space="0"/>
            </w:tcBorders>
            <w:vAlign w:val="center"/>
          </w:tcPr>
          <w:p w14:paraId="6067A965">
            <w:pPr>
              <w:widowControl/>
              <w:jc w:val="center"/>
              <w:textAlignment w:val="center"/>
              <w:rPr>
                <w:rFonts w:ascii="等线" w:hAnsi="等线" w:eastAsia="等线"/>
                <w:b/>
                <w:sz w:val="20"/>
                <w:szCs w:val="20"/>
                <w:highlight w:val="none"/>
              </w:rPr>
            </w:pPr>
            <w:r>
              <w:rPr>
                <w:rFonts w:hint="eastAsia" w:ascii="等线" w:hAnsi="等线" w:eastAsia="等线"/>
                <w:b/>
                <w:kern w:val="0"/>
                <w:sz w:val="20"/>
                <w:szCs w:val="20"/>
                <w:highlight w:val="none"/>
                <w:lang w:bidi="ar"/>
              </w:rPr>
              <w:t>名称</w:t>
            </w:r>
          </w:p>
        </w:tc>
        <w:tc>
          <w:tcPr>
            <w:tcW w:w="690" w:type="dxa"/>
            <w:tcBorders>
              <w:top w:val="single" w:color="000000" w:sz="4" w:space="0"/>
              <w:left w:val="single" w:color="000000" w:sz="4" w:space="0"/>
              <w:bottom w:val="single" w:color="000000" w:sz="4" w:space="0"/>
              <w:right w:val="single" w:color="000000" w:sz="4" w:space="0"/>
            </w:tcBorders>
            <w:vAlign w:val="center"/>
          </w:tcPr>
          <w:p w14:paraId="0E09E7F8">
            <w:pPr>
              <w:widowControl/>
              <w:jc w:val="center"/>
              <w:textAlignment w:val="center"/>
              <w:rPr>
                <w:rFonts w:ascii="等线" w:hAnsi="等线" w:eastAsia="等线"/>
                <w:b/>
                <w:sz w:val="20"/>
                <w:szCs w:val="20"/>
                <w:highlight w:val="none"/>
              </w:rPr>
            </w:pPr>
            <w:r>
              <w:rPr>
                <w:rFonts w:hint="eastAsia" w:ascii="等线" w:hAnsi="等线" w:eastAsia="等线"/>
                <w:b/>
                <w:kern w:val="0"/>
                <w:sz w:val="20"/>
                <w:szCs w:val="20"/>
                <w:highlight w:val="none"/>
                <w:lang w:bidi="ar"/>
              </w:rPr>
              <w:t>单位</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469FC89E">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定值范围</w:t>
            </w:r>
          </w:p>
        </w:tc>
        <w:tc>
          <w:tcPr>
            <w:tcW w:w="1843" w:type="dxa"/>
            <w:tcBorders>
              <w:top w:val="single" w:color="000000" w:sz="4" w:space="0"/>
              <w:left w:val="single" w:color="000000" w:sz="4" w:space="0"/>
              <w:bottom w:val="single" w:color="000000" w:sz="4" w:space="0"/>
              <w:right w:val="single" w:color="000000" w:sz="4" w:space="0"/>
            </w:tcBorders>
            <w:vAlign w:val="center"/>
          </w:tcPr>
          <w:p w14:paraId="6E0FEC93">
            <w:pPr>
              <w:widowControl/>
              <w:jc w:val="center"/>
              <w:textAlignment w:val="center"/>
              <w:rPr>
                <w:rFonts w:ascii="等线" w:hAnsi="等线" w:eastAsia="等线"/>
                <w:b/>
                <w:sz w:val="20"/>
                <w:szCs w:val="20"/>
                <w:highlight w:val="none"/>
              </w:rPr>
            </w:pPr>
            <w:r>
              <w:rPr>
                <w:rFonts w:hint="eastAsia" w:ascii="等线" w:hAnsi="等线" w:eastAsia="等线"/>
                <w:b/>
                <w:kern w:val="0"/>
                <w:sz w:val="20"/>
                <w:szCs w:val="20"/>
                <w:highlight w:val="none"/>
                <w:lang w:bidi="ar"/>
              </w:rPr>
              <w:t>备注</w:t>
            </w:r>
          </w:p>
        </w:tc>
      </w:tr>
      <w:tr w14:paraId="6F68BF8D">
        <w:tblPrEx>
          <w:tblLayout w:type="fixed"/>
        </w:tblPrEx>
        <w:trPr>
          <w:trHeight w:val="271" w:hRule="atLeast"/>
          <w:jc w:val="center"/>
        </w:trPr>
        <w:tc>
          <w:tcPr>
            <w:tcW w:w="8363" w:type="dxa"/>
            <w:gridSpan w:val="6"/>
            <w:tcBorders>
              <w:top w:val="single" w:color="000000" w:sz="4" w:space="0"/>
              <w:left w:val="single" w:color="000000" w:sz="4" w:space="0"/>
              <w:bottom w:val="single" w:color="000000" w:sz="4" w:space="0"/>
              <w:right w:val="single" w:color="000000" w:sz="4" w:space="0"/>
            </w:tcBorders>
            <w:shd w:val="clear" w:color="auto" w:fill="C7DAF1"/>
            <w:vAlign w:val="top"/>
          </w:tcPr>
          <w:p w14:paraId="4233FD14">
            <w:pPr>
              <w:jc w:val="center"/>
              <w:rPr>
                <w:rFonts w:ascii="等线" w:hAnsi="等线" w:eastAsia="等线"/>
                <w:sz w:val="20"/>
                <w:szCs w:val="20"/>
                <w:highlight w:val="none"/>
              </w:rPr>
            </w:pPr>
            <w:r>
              <w:rPr>
                <w:rFonts w:hint="eastAsia" w:ascii="等线" w:hAnsi="等线" w:eastAsia="等线"/>
                <w:b/>
                <w:bCs/>
                <w:sz w:val="20"/>
                <w:szCs w:val="20"/>
                <w:highlight w:val="none"/>
              </w:rPr>
              <w:t>设备参数</w:t>
            </w:r>
          </w:p>
        </w:tc>
      </w:tr>
      <w:tr w14:paraId="7CE5A2B9">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1F9A4F17">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0x5001</w:t>
            </w:r>
          </w:p>
        </w:tc>
        <w:tc>
          <w:tcPr>
            <w:tcW w:w="2540" w:type="dxa"/>
            <w:tcBorders>
              <w:top w:val="single" w:color="000000" w:sz="4" w:space="0"/>
              <w:left w:val="single" w:color="000000" w:sz="4" w:space="0"/>
              <w:bottom w:val="single" w:color="000000" w:sz="4" w:space="0"/>
              <w:right w:val="single" w:color="000000" w:sz="4" w:space="0"/>
            </w:tcBorders>
            <w:vAlign w:val="center"/>
          </w:tcPr>
          <w:p w14:paraId="2CD10C1D">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CT</w:t>
            </w:r>
            <w:r>
              <w:rPr>
                <w:rFonts w:hint="eastAsia" w:ascii="等线" w:hAnsi="等线" w:eastAsia="等线"/>
                <w:kern w:val="0"/>
                <w:sz w:val="20"/>
                <w:szCs w:val="20"/>
                <w:highlight w:val="none"/>
                <w:lang w:bidi="ar"/>
              </w:rPr>
              <w:t>额定一次值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64DAE61A">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37EA5EE4">
            <w:pPr>
              <w:jc w:val="center"/>
              <w:rPr>
                <w:rFonts w:ascii="等线" w:hAnsi="等线" w:eastAsia="等线"/>
                <w:sz w:val="20"/>
                <w:szCs w:val="20"/>
                <w:highlight w:val="none"/>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774D3C2D">
            <w:pPr>
              <w:jc w:val="center"/>
              <w:rPr>
                <w:rFonts w:ascii="等线" w:hAnsi="等线" w:eastAsia="等线"/>
                <w:sz w:val="20"/>
                <w:szCs w:val="20"/>
                <w:highlight w:val="none"/>
              </w:rPr>
            </w:pPr>
          </w:p>
        </w:tc>
      </w:tr>
      <w:tr w14:paraId="10295202">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2BD6E03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0x5002</w:t>
            </w:r>
          </w:p>
        </w:tc>
        <w:tc>
          <w:tcPr>
            <w:tcW w:w="2540" w:type="dxa"/>
            <w:tcBorders>
              <w:top w:val="single" w:color="000000" w:sz="4" w:space="0"/>
              <w:left w:val="single" w:color="000000" w:sz="4" w:space="0"/>
              <w:bottom w:val="single" w:color="000000" w:sz="4" w:space="0"/>
              <w:right w:val="single" w:color="000000" w:sz="4" w:space="0"/>
            </w:tcBorders>
            <w:vAlign w:val="center"/>
          </w:tcPr>
          <w:p w14:paraId="6649D959">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CT</w:t>
            </w:r>
            <w:r>
              <w:rPr>
                <w:rFonts w:hint="eastAsia" w:ascii="等线" w:hAnsi="等线" w:eastAsia="等线"/>
                <w:kern w:val="0"/>
                <w:sz w:val="20"/>
                <w:szCs w:val="20"/>
                <w:highlight w:val="none"/>
                <w:lang w:bidi="ar"/>
              </w:rPr>
              <w:t>额定二次值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197637C8">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01FB6B58">
            <w:pPr>
              <w:jc w:val="center"/>
              <w:rPr>
                <w:rFonts w:ascii="等线" w:hAnsi="等线" w:eastAsia="等线"/>
                <w:sz w:val="20"/>
                <w:szCs w:val="20"/>
                <w:highlight w:val="none"/>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7ECD8478">
            <w:pPr>
              <w:jc w:val="center"/>
              <w:rPr>
                <w:rFonts w:ascii="等线" w:hAnsi="等线" w:eastAsia="等线"/>
                <w:sz w:val="20"/>
                <w:szCs w:val="20"/>
                <w:highlight w:val="none"/>
              </w:rPr>
            </w:pPr>
          </w:p>
        </w:tc>
      </w:tr>
      <w:tr w14:paraId="449C0321">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63E0E91A">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0x5003</w:t>
            </w:r>
          </w:p>
        </w:tc>
        <w:tc>
          <w:tcPr>
            <w:tcW w:w="2540" w:type="dxa"/>
            <w:tcBorders>
              <w:top w:val="single" w:color="000000" w:sz="4" w:space="0"/>
              <w:left w:val="single" w:color="000000" w:sz="4" w:space="0"/>
              <w:bottom w:val="single" w:color="000000" w:sz="4" w:space="0"/>
              <w:right w:val="single" w:color="000000" w:sz="4" w:space="0"/>
            </w:tcBorders>
            <w:vAlign w:val="center"/>
          </w:tcPr>
          <w:p w14:paraId="34892595">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零序</w:t>
            </w:r>
            <w:r>
              <w:rPr>
                <w:rFonts w:ascii="等线" w:hAnsi="等线" w:eastAsia="等线"/>
                <w:kern w:val="0"/>
                <w:sz w:val="20"/>
                <w:szCs w:val="20"/>
                <w:highlight w:val="none"/>
                <w:lang w:bidi="ar"/>
              </w:rPr>
              <w:t>CT</w:t>
            </w:r>
            <w:r>
              <w:rPr>
                <w:rFonts w:hint="eastAsia" w:ascii="等线" w:hAnsi="等线" w:eastAsia="等线"/>
                <w:kern w:val="0"/>
                <w:sz w:val="20"/>
                <w:szCs w:val="20"/>
                <w:highlight w:val="none"/>
                <w:lang w:bidi="ar"/>
              </w:rPr>
              <w:t>额定一次值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7425B000">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3C7497F9">
            <w:pPr>
              <w:jc w:val="center"/>
              <w:rPr>
                <w:rFonts w:ascii="等线" w:hAnsi="等线" w:eastAsia="等线"/>
                <w:sz w:val="20"/>
                <w:szCs w:val="20"/>
                <w:highlight w:val="none"/>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BC27F4C">
            <w:pPr>
              <w:jc w:val="center"/>
              <w:rPr>
                <w:rFonts w:ascii="等线" w:hAnsi="等线" w:eastAsia="等线"/>
                <w:sz w:val="20"/>
                <w:szCs w:val="20"/>
                <w:highlight w:val="none"/>
              </w:rPr>
            </w:pPr>
          </w:p>
        </w:tc>
      </w:tr>
      <w:tr w14:paraId="79B15E7D">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29FC243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0x5004</w:t>
            </w:r>
          </w:p>
        </w:tc>
        <w:tc>
          <w:tcPr>
            <w:tcW w:w="2540" w:type="dxa"/>
            <w:tcBorders>
              <w:top w:val="single" w:color="000000" w:sz="4" w:space="0"/>
              <w:left w:val="single" w:color="000000" w:sz="4" w:space="0"/>
              <w:bottom w:val="single" w:color="000000" w:sz="4" w:space="0"/>
              <w:right w:val="single" w:color="000000" w:sz="4" w:space="0"/>
            </w:tcBorders>
            <w:vAlign w:val="center"/>
          </w:tcPr>
          <w:p w14:paraId="5E26FF38">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零序</w:t>
            </w:r>
            <w:r>
              <w:rPr>
                <w:rFonts w:ascii="等线" w:hAnsi="等线" w:eastAsia="等线"/>
                <w:kern w:val="0"/>
                <w:sz w:val="20"/>
                <w:szCs w:val="20"/>
                <w:highlight w:val="none"/>
                <w:lang w:bidi="ar"/>
              </w:rPr>
              <w:t>CT</w:t>
            </w:r>
            <w:r>
              <w:rPr>
                <w:rFonts w:hint="eastAsia" w:ascii="等线" w:hAnsi="等线" w:eastAsia="等线"/>
                <w:kern w:val="0"/>
                <w:sz w:val="20"/>
                <w:szCs w:val="20"/>
                <w:highlight w:val="none"/>
                <w:lang w:bidi="ar"/>
              </w:rPr>
              <w:t>额定二次值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2E91CF30">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149C256E">
            <w:pPr>
              <w:jc w:val="center"/>
              <w:rPr>
                <w:rFonts w:ascii="等线" w:hAnsi="等线" w:eastAsia="等线"/>
                <w:sz w:val="20"/>
                <w:szCs w:val="20"/>
                <w:highlight w:val="none"/>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66B41FA2">
            <w:pPr>
              <w:jc w:val="center"/>
              <w:rPr>
                <w:rFonts w:ascii="等线" w:hAnsi="等线" w:eastAsia="等线"/>
                <w:sz w:val="20"/>
                <w:szCs w:val="20"/>
                <w:highlight w:val="none"/>
              </w:rPr>
            </w:pPr>
          </w:p>
        </w:tc>
      </w:tr>
      <w:tr w14:paraId="097CF4C1">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58F06E4D">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0x5005</w:t>
            </w:r>
          </w:p>
        </w:tc>
        <w:tc>
          <w:tcPr>
            <w:tcW w:w="2540" w:type="dxa"/>
            <w:tcBorders>
              <w:top w:val="single" w:color="000000" w:sz="4" w:space="0"/>
              <w:left w:val="single" w:color="000000" w:sz="4" w:space="0"/>
              <w:bottom w:val="single" w:color="000000" w:sz="4" w:space="0"/>
              <w:right w:val="single" w:color="000000" w:sz="4" w:space="0"/>
            </w:tcBorders>
            <w:vAlign w:val="center"/>
          </w:tcPr>
          <w:p w14:paraId="001D3134">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电源侧</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额定一次值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2693475D">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6C6A22B3">
            <w:pPr>
              <w:jc w:val="center"/>
              <w:rPr>
                <w:rFonts w:ascii="等线" w:hAnsi="等线" w:eastAsia="等线"/>
                <w:sz w:val="20"/>
                <w:szCs w:val="20"/>
                <w:highlight w:val="none"/>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416304F1">
            <w:pPr>
              <w:jc w:val="center"/>
              <w:rPr>
                <w:rFonts w:ascii="等线" w:hAnsi="等线" w:eastAsia="等线"/>
                <w:sz w:val="20"/>
                <w:szCs w:val="20"/>
                <w:highlight w:val="none"/>
              </w:rPr>
            </w:pPr>
          </w:p>
        </w:tc>
      </w:tr>
      <w:tr w14:paraId="312578B3">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709180E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0x5006</w:t>
            </w:r>
          </w:p>
        </w:tc>
        <w:tc>
          <w:tcPr>
            <w:tcW w:w="2540" w:type="dxa"/>
            <w:tcBorders>
              <w:top w:val="single" w:color="000000" w:sz="4" w:space="0"/>
              <w:left w:val="single" w:color="000000" w:sz="4" w:space="0"/>
              <w:bottom w:val="single" w:color="000000" w:sz="4" w:space="0"/>
              <w:right w:val="single" w:color="000000" w:sz="4" w:space="0"/>
            </w:tcBorders>
            <w:vAlign w:val="center"/>
          </w:tcPr>
          <w:p w14:paraId="34CE4B46">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电源侧</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额定二次值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05398B0E">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1D30D854">
            <w:pPr>
              <w:jc w:val="center"/>
              <w:rPr>
                <w:rFonts w:ascii="等线" w:hAnsi="等线" w:eastAsia="等线"/>
                <w:sz w:val="20"/>
                <w:szCs w:val="20"/>
                <w:highlight w:val="none"/>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B7C367D">
            <w:pPr>
              <w:jc w:val="center"/>
              <w:rPr>
                <w:rFonts w:ascii="等线" w:hAnsi="等线" w:eastAsia="等线"/>
                <w:sz w:val="20"/>
                <w:szCs w:val="20"/>
                <w:highlight w:val="none"/>
              </w:rPr>
            </w:pPr>
          </w:p>
        </w:tc>
      </w:tr>
      <w:tr w14:paraId="2A2FECED">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6E4F5DD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0x5007</w:t>
            </w:r>
          </w:p>
        </w:tc>
        <w:tc>
          <w:tcPr>
            <w:tcW w:w="2540" w:type="dxa"/>
            <w:tcBorders>
              <w:top w:val="single" w:color="000000" w:sz="4" w:space="0"/>
              <w:left w:val="single" w:color="000000" w:sz="4" w:space="0"/>
              <w:bottom w:val="single" w:color="000000" w:sz="4" w:space="0"/>
              <w:right w:val="single" w:color="000000" w:sz="4" w:space="0"/>
            </w:tcBorders>
            <w:vAlign w:val="center"/>
          </w:tcPr>
          <w:p w14:paraId="19FFA0AF">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负荷侧</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额定一次值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4C1F2E1B">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4349449A">
            <w:pPr>
              <w:widowControl/>
              <w:jc w:val="center"/>
              <w:textAlignment w:val="center"/>
              <w:rPr>
                <w:rFonts w:ascii="等线" w:hAnsi="等线" w:eastAsia="等线"/>
                <w:kern w:val="0"/>
                <w:sz w:val="20"/>
                <w:szCs w:val="20"/>
                <w:highlight w:val="none"/>
                <w:lang w:bidi="ar"/>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67BD44B">
            <w:pPr>
              <w:widowControl/>
              <w:jc w:val="center"/>
              <w:textAlignment w:val="center"/>
              <w:rPr>
                <w:rFonts w:ascii="等线" w:hAnsi="等线" w:eastAsia="等线"/>
                <w:kern w:val="0"/>
                <w:sz w:val="20"/>
                <w:szCs w:val="20"/>
                <w:highlight w:val="none"/>
                <w:lang w:bidi="ar"/>
              </w:rPr>
            </w:pPr>
          </w:p>
        </w:tc>
      </w:tr>
      <w:tr w14:paraId="5F91EAC1">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240D8C9F">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0x5008</w:t>
            </w:r>
          </w:p>
        </w:tc>
        <w:tc>
          <w:tcPr>
            <w:tcW w:w="2540" w:type="dxa"/>
            <w:tcBorders>
              <w:top w:val="single" w:color="000000" w:sz="4" w:space="0"/>
              <w:left w:val="single" w:color="000000" w:sz="4" w:space="0"/>
              <w:bottom w:val="single" w:color="000000" w:sz="4" w:space="0"/>
              <w:right w:val="single" w:color="000000" w:sz="4" w:space="0"/>
            </w:tcBorders>
            <w:vAlign w:val="center"/>
          </w:tcPr>
          <w:p w14:paraId="370DA543">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负荷侧</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额定二次值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68EC7FFC">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43C88A63">
            <w:pPr>
              <w:widowControl/>
              <w:jc w:val="center"/>
              <w:textAlignment w:val="center"/>
              <w:rPr>
                <w:rFonts w:ascii="等线" w:hAnsi="等线" w:eastAsia="等线"/>
                <w:kern w:val="0"/>
                <w:sz w:val="20"/>
                <w:szCs w:val="20"/>
                <w:highlight w:val="none"/>
                <w:lang w:bidi="ar"/>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90F59D8">
            <w:pPr>
              <w:widowControl/>
              <w:jc w:val="center"/>
              <w:textAlignment w:val="center"/>
              <w:rPr>
                <w:rFonts w:ascii="等线" w:hAnsi="等线" w:eastAsia="等线"/>
                <w:sz w:val="20"/>
                <w:szCs w:val="20"/>
                <w:highlight w:val="none"/>
              </w:rPr>
            </w:pPr>
          </w:p>
        </w:tc>
      </w:tr>
      <w:tr w14:paraId="657B4E7E">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441138D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0x5009</w:t>
            </w:r>
          </w:p>
        </w:tc>
        <w:tc>
          <w:tcPr>
            <w:tcW w:w="2540" w:type="dxa"/>
            <w:tcBorders>
              <w:top w:val="single" w:color="000000" w:sz="4" w:space="0"/>
              <w:left w:val="single" w:color="000000" w:sz="4" w:space="0"/>
              <w:bottom w:val="single" w:color="000000" w:sz="4" w:space="0"/>
              <w:right w:val="single" w:color="000000" w:sz="4" w:space="0"/>
            </w:tcBorders>
            <w:vAlign w:val="center"/>
          </w:tcPr>
          <w:p w14:paraId="4CF24E11">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电源侧零序</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额定一次值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1B52552B">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574FC969">
            <w:pPr>
              <w:widowControl/>
              <w:jc w:val="center"/>
              <w:textAlignment w:val="center"/>
              <w:rPr>
                <w:rFonts w:ascii="等线" w:hAnsi="等线" w:eastAsia="等线"/>
                <w:kern w:val="0"/>
                <w:sz w:val="20"/>
                <w:szCs w:val="20"/>
                <w:highlight w:val="none"/>
                <w:lang w:bidi="ar"/>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7DDA202">
            <w:pPr>
              <w:widowControl/>
              <w:jc w:val="center"/>
              <w:textAlignment w:val="center"/>
              <w:rPr>
                <w:rFonts w:ascii="等线" w:hAnsi="等线" w:eastAsia="等线"/>
                <w:kern w:val="0"/>
                <w:sz w:val="20"/>
                <w:szCs w:val="20"/>
                <w:highlight w:val="none"/>
                <w:lang w:bidi="ar"/>
              </w:rPr>
            </w:pPr>
          </w:p>
        </w:tc>
      </w:tr>
      <w:tr w14:paraId="5D9DD7C8">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3216DAE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0x500A</w:t>
            </w:r>
          </w:p>
        </w:tc>
        <w:tc>
          <w:tcPr>
            <w:tcW w:w="2540" w:type="dxa"/>
            <w:tcBorders>
              <w:top w:val="single" w:color="000000" w:sz="4" w:space="0"/>
              <w:left w:val="single" w:color="000000" w:sz="4" w:space="0"/>
              <w:bottom w:val="single" w:color="000000" w:sz="4" w:space="0"/>
              <w:right w:val="single" w:color="000000" w:sz="4" w:space="0"/>
            </w:tcBorders>
            <w:vAlign w:val="center"/>
          </w:tcPr>
          <w:p w14:paraId="74AE5D6C">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电源侧零序</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额定二次值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34E579E8">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1078ADDA">
            <w:pPr>
              <w:widowControl/>
              <w:jc w:val="center"/>
              <w:textAlignment w:val="center"/>
              <w:rPr>
                <w:rFonts w:ascii="等线" w:hAnsi="等线" w:eastAsia="等线"/>
                <w:kern w:val="0"/>
                <w:sz w:val="20"/>
                <w:szCs w:val="20"/>
                <w:highlight w:val="none"/>
                <w:lang w:bidi="ar"/>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03EE2DA">
            <w:pPr>
              <w:widowControl/>
              <w:jc w:val="center"/>
              <w:textAlignment w:val="center"/>
              <w:rPr>
                <w:rFonts w:ascii="等线" w:hAnsi="等线" w:eastAsia="等线"/>
                <w:kern w:val="0"/>
                <w:sz w:val="20"/>
                <w:szCs w:val="20"/>
                <w:highlight w:val="none"/>
                <w:lang w:bidi="ar"/>
              </w:rPr>
            </w:pPr>
          </w:p>
        </w:tc>
      </w:tr>
      <w:tr w14:paraId="182491D7">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0534C6A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0x500B</w:t>
            </w:r>
          </w:p>
        </w:tc>
        <w:tc>
          <w:tcPr>
            <w:tcW w:w="2540" w:type="dxa"/>
            <w:tcBorders>
              <w:top w:val="single" w:color="000000" w:sz="4" w:space="0"/>
              <w:left w:val="single" w:color="000000" w:sz="4" w:space="0"/>
              <w:bottom w:val="single" w:color="000000" w:sz="4" w:space="0"/>
              <w:right w:val="single" w:color="000000" w:sz="4" w:space="0"/>
            </w:tcBorders>
            <w:vAlign w:val="center"/>
          </w:tcPr>
          <w:p w14:paraId="19440E0A">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负荷侧零序</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额定一次值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3852B0FF">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5858A830">
            <w:pPr>
              <w:widowControl/>
              <w:jc w:val="center"/>
              <w:textAlignment w:val="center"/>
              <w:rPr>
                <w:rFonts w:ascii="等线" w:hAnsi="等线" w:eastAsia="等线"/>
                <w:kern w:val="0"/>
                <w:sz w:val="20"/>
                <w:szCs w:val="20"/>
                <w:highlight w:val="none"/>
                <w:lang w:bidi="ar"/>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7038D6C">
            <w:pPr>
              <w:widowControl/>
              <w:jc w:val="center"/>
              <w:textAlignment w:val="center"/>
              <w:rPr>
                <w:rFonts w:ascii="等线" w:hAnsi="等线" w:eastAsia="等线"/>
                <w:kern w:val="0"/>
                <w:sz w:val="20"/>
                <w:szCs w:val="20"/>
                <w:highlight w:val="none"/>
                <w:lang w:bidi="ar"/>
              </w:rPr>
            </w:pPr>
          </w:p>
        </w:tc>
      </w:tr>
      <w:tr w14:paraId="6D8E5F43">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104269F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0x500C</w:t>
            </w:r>
          </w:p>
        </w:tc>
        <w:tc>
          <w:tcPr>
            <w:tcW w:w="2540" w:type="dxa"/>
            <w:tcBorders>
              <w:top w:val="single" w:color="000000" w:sz="4" w:space="0"/>
              <w:left w:val="single" w:color="000000" w:sz="4" w:space="0"/>
              <w:bottom w:val="single" w:color="000000" w:sz="4" w:space="0"/>
              <w:right w:val="single" w:color="000000" w:sz="4" w:space="0"/>
            </w:tcBorders>
            <w:vAlign w:val="center"/>
          </w:tcPr>
          <w:p w14:paraId="43793FC5">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负荷侧零序</w:t>
            </w: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额定二次值</w:t>
            </w:r>
          </w:p>
        </w:tc>
        <w:tc>
          <w:tcPr>
            <w:tcW w:w="690" w:type="dxa"/>
            <w:tcBorders>
              <w:top w:val="single" w:color="000000" w:sz="4" w:space="0"/>
              <w:left w:val="single" w:color="000000" w:sz="4" w:space="0"/>
              <w:bottom w:val="single" w:color="000000" w:sz="4" w:space="0"/>
              <w:right w:val="single" w:color="000000" w:sz="4" w:space="0"/>
            </w:tcBorders>
            <w:vAlign w:val="center"/>
          </w:tcPr>
          <w:p w14:paraId="753480EF">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6322F02A">
            <w:pPr>
              <w:widowControl/>
              <w:jc w:val="center"/>
              <w:textAlignment w:val="center"/>
              <w:rPr>
                <w:rFonts w:ascii="等线" w:hAnsi="等线" w:eastAsia="等线"/>
                <w:kern w:val="0"/>
                <w:sz w:val="20"/>
                <w:szCs w:val="20"/>
                <w:highlight w:val="none"/>
                <w:lang w:bidi="ar"/>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7726BF2B">
            <w:pPr>
              <w:widowControl/>
              <w:jc w:val="center"/>
              <w:textAlignment w:val="center"/>
              <w:rPr>
                <w:rFonts w:ascii="等线" w:hAnsi="等线" w:eastAsia="等线"/>
                <w:kern w:val="0"/>
                <w:sz w:val="20"/>
                <w:szCs w:val="20"/>
                <w:highlight w:val="none"/>
                <w:lang w:bidi="ar"/>
              </w:rPr>
            </w:pPr>
          </w:p>
        </w:tc>
      </w:tr>
      <w:tr w14:paraId="21818A94">
        <w:tblPrEx>
          <w:tblLayout w:type="fixed"/>
        </w:tblPrEx>
        <w:trPr>
          <w:trHeight w:val="271" w:hRule="atLeast"/>
          <w:jc w:val="center"/>
        </w:trPr>
        <w:tc>
          <w:tcPr>
            <w:tcW w:w="8363" w:type="dxa"/>
            <w:gridSpan w:val="6"/>
            <w:tcBorders>
              <w:top w:val="single" w:color="000000" w:sz="4" w:space="0"/>
              <w:left w:val="single" w:color="000000" w:sz="4" w:space="0"/>
              <w:bottom w:val="single" w:color="000000" w:sz="4" w:space="0"/>
              <w:right w:val="single" w:color="000000" w:sz="4" w:space="0"/>
            </w:tcBorders>
            <w:shd w:val="clear" w:color="auto" w:fill="C7DAF1"/>
            <w:vAlign w:val="top"/>
          </w:tcPr>
          <w:p w14:paraId="2602A71B">
            <w:pPr>
              <w:widowControl/>
              <w:jc w:val="center"/>
              <w:rPr>
                <w:rFonts w:ascii="等线" w:hAnsi="等线" w:eastAsia="等线"/>
                <w:kern w:val="0"/>
                <w:sz w:val="20"/>
                <w:szCs w:val="20"/>
                <w:highlight w:val="none"/>
                <w:lang w:bidi="ar"/>
              </w:rPr>
            </w:pPr>
            <w:r>
              <w:rPr>
                <w:rFonts w:hint="eastAsia" w:ascii="等线" w:hAnsi="等线" w:eastAsia="等线"/>
                <w:b/>
                <w:bCs/>
                <w:kern w:val="0"/>
                <w:sz w:val="20"/>
                <w:szCs w:val="20"/>
                <w:highlight w:val="none"/>
                <w:lang w:bidi="ar"/>
              </w:rPr>
              <w:t>功能软压板</w:t>
            </w:r>
          </w:p>
        </w:tc>
      </w:tr>
      <w:tr w14:paraId="3D89BE3B">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3C05836B">
            <w:pPr>
              <w:widowControl/>
              <w:jc w:val="center"/>
              <w:textAlignment w:val="center"/>
              <w:rPr>
                <w:rFonts w:ascii="等线" w:hAnsi="等线" w:eastAsia="等线"/>
                <w:sz w:val="20"/>
                <w:szCs w:val="20"/>
                <w:highlight w:val="none"/>
              </w:rPr>
            </w:pPr>
            <w:r>
              <w:rPr>
                <w:rFonts w:ascii="等线" w:hAnsi="等线" w:eastAsia="等线"/>
                <w:color w:val="000000"/>
                <w:kern w:val="0"/>
                <w:sz w:val="20"/>
                <w:szCs w:val="20"/>
                <w:highlight w:val="none"/>
                <w:lang w:bidi="ar"/>
              </w:rPr>
              <w:t>0x500D</w:t>
            </w:r>
          </w:p>
        </w:tc>
        <w:tc>
          <w:tcPr>
            <w:tcW w:w="2540" w:type="dxa"/>
            <w:tcBorders>
              <w:top w:val="single" w:color="000000" w:sz="4" w:space="0"/>
              <w:left w:val="single" w:color="000000" w:sz="4" w:space="0"/>
              <w:bottom w:val="single" w:color="000000" w:sz="4" w:space="0"/>
              <w:right w:val="single" w:color="000000" w:sz="4" w:space="0"/>
            </w:tcBorders>
            <w:vAlign w:val="center"/>
          </w:tcPr>
          <w:p w14:paraId="0E6A89AC">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常规保护投入</w:t>
            </w:r>
          </w:p>
        </w:tc>
        <w:tc>
          <w:tcPr>
            <w:tcW w:w="690" w:type="dxa"/>
            <w:tcBorders>
              <w:top w:val="single" w:color="000000" w:sz="4" w:space="0"/>
              <w:left w:val="single" w:color="000000" w:sz="4" w:space="0"/>
              <w:bottom w:val="single" w:color="000000" w:sz="4" w:space="0"/>
              <w:right w:val="single" w:color="000000" w:sz="4" w:space="0"/>
            </w:tcBorders>
            <w:vAlign w:val="top"/>
          </w:tcPr>
          <w:p w14:paraId="249488EA">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28079B19">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center"/>
          </w:tcPr>
          <w:p w14:paraId="4083FDC3">
            <w:pPr>
              <w:widowControl/>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605B58A2">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1848CFFE">
            <w:pPr>
              <w:widowControl/>
              <w:jc w:val="center"/>
              <w:textAlignment w:val="center"/>
              <w:rPr>
                <w:rFonts w:ascii="等线" w:hAnsi="等线" w:eastAsia="等线"/>
                <w:sz w:val="20"/>
                <w:szCs w:val="20"/>
                <w:highlight w:val="none"/>
              </w:rPr>
            </w:pPr>
            <w:r>
              <w:rPr>
                <w:rFonts w:ascii="等线" w:hAnsi="等线" w:eastAsia="等线"/>
                <w:color w:val="000000"/>
                <w:kern w:val="0"/>
                <w:sz w:val="20"/>
                <w:szCs w:val="20"/>
                <w:highlight w:val="none"/>
                <w:lang w:bidi="ar"/>
              </w:rPr>
              <w:t>0x500E</w:t>
            </w:r>
          </w:p>
        </w:tc>
        <w:tc>
          <w:tcPr>
            <w:tcW w:w="2540" w:type="dxa"/>
            <w:tcBorders>
              <w:top w:val="single" w:color="000000" w:sz="4" w:space="0"/>
              <w:left w:val="single" w:color="000000" w:sz="4" w:space="0"/>
              <w:bottom w:val="single" w:color="000000" w:sz="4" w:space="0"/>
              <w:right w:val="single" w:color="000000" w:sz="4" w:space="0"/>
            </w:tcBorders>
            <w:vAlign w:val="center"/>
          </w:tcPr>
          <w:p w14:paraId="56C3E7EE">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自动重合闸投入</w:t>
            </w:r>
          </w:p>
        </w:tc>
        <w:tc>
          <w:tcPr>
            <w:tcW w:w="690" w:type="dxa"/>
            <w:tcBorders>
              <w:top w:val="single" w:color="000000" w:sz="4" w:space="0"/>
              <w:left w:val="single" w:color="000000" w:sz="4" w:space="0"/>
              <w:bottom w:val="single" w:color="000000" w:sz="4" w:space="0"/>
              <w:right w:val="single" w:color="000000" w:sz="4" w:space="0"/>
            </w:tcBorders>
            <w:vAlign w:val="top"/>
          </w:tcPr>
          <w:p w14:paraId="6816C73E">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4808108C">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6B547CD7">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026877CE">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76315117">
            <w:pPr>
              <w:widowControl/>
              <w:jc w:val="center"/>
              <w:textAlignment w:val="center"/>
              <w:rPr>
                <w:rFonts w:ascii="等线" w:hAnsi="等线" w:eastAsia="等线"/>
                <w:sz w:val="20"/>
                <w:szCs w:val="20"/>
                <w:highlight w:val="none"/>
              </w:rPr>
            </w:pPr>
            <w:r>
              <w:rPr>
                <w:rFonts w:ascii="等线" w:hAnsi="等线" w:eastAsia="等线"/>
                <w:color w:val="000000"/>
                <w:kern w:val="0"/>
                <w:sz w:val="20"/>
                <w:szCs w:val="20"/>
                <w:highlight w:val="none"/>
                <w:lang w:bidi="ar"/>
              </w:rPr>
              <w:t>0x500F</w:t>
            </w:r>
          </w:p>
        </w:tc>
        <w:tc>
          <w:tcPr>
            <w:tcW w:w="2540" w:type="dxa"/>
            <w:tcBorders>
              <w:top w:val="single" w:color="000000" w:sz="4" w:space="0"/>
              <w:left w:val="single" w:color="000000" w:sz="4" w:space="0"/>
              <w:bottom w:val="single" w:color="000000" w:sz="4" w:space="0"/>
              <w:right w:val="single" w:color="000000" w:sz="4" w:space="0"/>
            </w:tcBorders>
            <w:vAlign w:val="center"/>
          </w:tcPr>
          <w:p w14:paraId="6E414C56">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就地馈线自动化投入</w:t>
            </w:r>
          </w:p>
        </w:tc>
        <w:tc>
          <w:tcPr>
            <w:tcW w:w="690" w:type="dxa"/>
            <w:tcBorders>
              <w:top w:val="single" w:color="000000" w:sz="4" w:space="0"/>
              <w:left w:val="single" w:color="000000" w:sz="4" w:space="0"/>
              <w:bottom w:val="single" w:color="000000" w:sz="4" w:space="0"/>
              <w:right w:val="single" w:color="000000" w:sz="4" w:space="0"/>
            </w:tcBorders>
            <w:vAlign w:val="top"/>
          </w:tcPr>
          <w:p w14:paraId="4AD83BFD">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00BB9A7D">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73E6263F">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8FC1998">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06D31536">
            <w:pPr>
              <w:widowControl/>
              <w:jc w:val="center"/>
              <w:textAlignment w:val="center"/>
              <w:rPr>
                <w:rFonts w:ascii="等线" w:hAnsi="等线" w:eastAsia="等线"/>
                <w:sz w:val="20"/>
                <w:szCs w:val="20"/>
                <w:highlight w:val="none"/>
              </w:rPr>
            </w:pPr>
            <w:r>
              <w:rPr>
                <w:rFonts w:ascii="等线" w:hAnsi="等线" w:eastAsia="等线"/>
                <w:color w:val="000000"/>
                <w:kern w:val="0"/>
                <w:sz w:val="20"/>
                <w:szCs w:val="20"/>
                <w:highlight w:val="none"/>
                <w:lang w:bidi="ar"/>
              </w:rPr>
              <w:t>0x5010</w:t>
            </w:r>
          </w:p>
        </w:tc>
        <w:tc>
          <w:tcPr>
            <w:tcW w:w="2540" w:type="dxa"/>
            <w:tcBorders>
              <w:top w:val="single" w:color="000000" w:sz="4" w:space="0"/>
              <w:left w:val="single" w:color="000000" w:sz="4" w:space="0"/>
              <w:bottom w:val="single" w:color="000000" w:sz="4" w:space="0"/>
              <w:right w:val="single" w:color="000000" w:sz="4" w:space="0"/>
            </w:tcBorders>
            <w:vAlign w:val="center"/>
          </w:tcPr>
          <w:p w14:paraId="6312A6AD">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智能分布式投入</w:t>
            </w:r>
          </w:p>
        </w:tc>
        <w:tc>
          <w:tcPr>
            <w:tcW w:w="690" w:type="dxa"/>
            <w:tcBorders>
              <w:top w:val="single" w:color="000000" w:sz="4" w:space="0"/>
              <w:left w:val="single" w:color="000000" w:sz="4" w:space="0"/>
              <w:bottom w:val="single" w:color="000000" w:sz="4" w:space="0"/>
              <w:right w:val="single" w:color="000000" w:sz="4" w:space="0"/>
            </w:tcBorders>
            <w:vAlign w:val="top"/>
          </w:tcPr>
          <w:p w14:paraId="2D90D74F">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2F01729F">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3B5A530A">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41F5593">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7DBA4E6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0x5011</w:t>
            </w:r>
          </w:p>
        </w:tc>
        <w:tc>
          <w:tcPr>
            <w:tcW w:w="2540" w:type="dxa"/>
            <w:tcBorders>
              <w:top w:val="single" w:color="000000" w:sz="4" w:space="0"/>
              <w:left w:val="single" w:color="000000" w:sz="4" w:space="0"/>
              <w:bottom w:val="single" w:color="000000" w:sz="4" w:space="0"/>
              <w:right w:val="single" w:color="000000" w:sz="4" w:space="0"/>
            </w:tcBorders>
            <w:vAlign w:val="center"/>
          </w:tcPr>
          <w:p w14:paraId="3F932720">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同期合闸投入</w:t>
            </w:r>
          </w:p>
        </w:tc>
        <w:tc>
          <w:tcPr>
            <w:tcW w:w="690" w:type="dxa"/>
            <w:tcBorders>
              <w:top w:val="single" w:color="000000" w:sz="4" w:space="0"/>
              <w:left w:val="single" w:color="000000" w:sz="4" w:space="0"/>
              <w:bottom w:val="single" w:color="000000" w:sz="4" w:space="0"/>
              <w:right w:val="single" w:color="000000" w:sz="4" w:space="0"/>
            </w:tcBorders>
            <w:vAlign w:val="top"/>
          </w:tcPr>
          <w:p w14:paraId="0BF9F08D">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36208B72">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773242DE">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0E70DF18">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5771727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0x5012</w:t>
            </w:r>
          </w:p>
        </w:tc>
        <w:tc>
          <w:tcPr>
            <w:tcW w:w="2540" w:type="dxa"/>
            <w:tcBorders>
              <w:top w:val="single" w:color="000000" w:sz="4" w:space="0"/>
              <w:left w:val="single" w:color="000000" w:sz="4" w:space="0"/>
              <w:bottom w:val="single" w:color="000000" w:sz="4" w:space="0"/>
              <w:right w:val="single" w:color="000000" w:sz="4" w:space="0"/>
            </w:tcBorders>
            <w:vAlign w:val="center"/>
          </w:tcPr>
          <w:p w14:paraId="17BDF32E">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自动解列投入</w:t>
            </w:r>
          </w:p>
        </w:tc>
        <w:tc>
          <w:tcPr>
            <w:tcW w:w="690" w:type="dxa"/>
            <w:tcBorders>
              <w:top w:val="single" w:color="000000" w:sz="4" w:space="0"/>
              <w:left w:val="single" w:color="000000" w:sz="4" w:space="0"/>
              <w:bottom w:val="single" w:color="000000" w:sz="4" w:space="0"/>
              <w:right w:val="single" w:color="000000" w:sz="4" w:space="0"/>
            </w:tcBorders>
            <w:vAlign w:val="top"/>
          </w:tcPr>
          <w:p w14:paraId="15D3CDDC">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2ED8B25E">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52CEB64B">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AA00845">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11BB722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0x5013</w:t>
            </w:r>
          </w:p>
        </w:tc>
        <w:tc>
          <w:tcPr>
            <w:tcW w:w="2540" w:type="dxa"/>
            <w:tcBorders>
              <w:top w:val="single" w:color="000000" w:sz="4" w:space="0"/>
              <w:left w:val="single" w:color="000000" w:sz="4" w:space="0"/>
              <w:bottom w:val="single" w:color="000000" w:sz="4" w:space="0"/>
              <w:right w:val="single" w:color="000000" w:sz="4" w:space="0"/>
            </w:tcBorders>
            <w:vAlign w:val="center"/>
          </w:tcPr>
          <w:p w14:paraId="22A295CE">
            <w:pPr>
              <w:widowControl/>
              <w:jc w:val="center"/>
              <w:rPr>
                <w:rFonts w:ascii="等线" w:hAnsi="等线" w:eastAsia="等线"/>
                <w:kern w:val="0"/>
                <w:sz w:val="20"/>
                <w:szCs w:val="20"/>
                <w:highlight w:val="none"/>
                <w:lang w:bidi="ar"/>
              </w:rPr>
            </w:pPr>
            <w:r>
              <w:rPr>
                <w:rFonts w:hint="eastAsia" w:ascii="等线" w:hAnsi="等线" w:eastAsia="等线"/>
                <w:bCs/>
                <w:sz w:val="20"/>
                <w:szCs w:val="20"/>
                <w:highlight w:val="none"/>
              </w:rPr>
              <w:t>小电流接地保护投入</w:t>
            </w:r>
          </w:p>
        </w:tc>
        <w:tc>
          <w:tcPr>
            <w:tcW w:w="690" w:type="dxa"/>
            <w:tcBorders>
              <w:top w:val="single" w:color="000000" w:sz="4" w:space="0"/>
              <w:left w:val="single" w:color="000000" w:sz="4" w:space="0"/>
              <w:bottom w:val="single" w:color="000000" w:sz="4" w:space="0"/>
              <w:right w:val="single" w:color="000000" w:sz="4" w:space="0"/>
            </w:tcBorders>
            <w:vAlign w:val="top"/>
          </w:tcPr>
          <w:p w14:paraId="5996EE90">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6CF8F390">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378C66D9">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30C6179">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04E785E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0x5014</w:t>
            </w:r>
          </w:p>
        </w:tc>
        <w:tc>
          <w:tcPr>
            <w:tcW w:w="2540" w:type="dxa"/>
            <w:tcBorders>
              <w:top w:val="single" w:color="000000" w:sz="4" w:space="0"/>
              <w:left w:val="single" w:color="000000" w:sz="4" w:space="0"/>
              <w:bottom w:val="single" w:color="000000" w:sz="4" w:space="0"/>
              <w:right w:val="single" w:color="000000" w:sz="4" w:space="0"/>
            </w:tcBorders>
            <w:vAlign w:val="center"/>
          </w:tcPr>
          <w:p w14:paraId="55482556">
            <w:pPr>
              <w:widowControl/>
              <w:jc w:val="center"/>
              <w:rPr>
                <w:rFonts w:ascii="等线" w:hAnsi="等线" w:eastAsia="等线"/>
                <w:kern w:val="0"/>
                <w:sz w:val="20"/>
                <w:szCs w:val="20"/>
                <w:highlight w:val="none"/>
                <w:lang w:bidi="ar"/>
              </w:rPr>
            </w:pPr>
            <w:r>
              <w:rPr>
                <w:rFonts w:hint="eastAsia" w:ascii="等线" w:hAnsi="等线" w:eastAsia="等线"/>
                <w:bCs/>
                <w:sz w:val="20"/>
                <w:szCs w:val="20"/>
                <w:highlight w:val="none"/>
              </w:rPr>
              <w:t>线路断线告警投入</w:t>
            </w:r>
          </w:p>
        </w:tc>
        <w:tc>
          <w:tcPr>
            <w:tcW w:w="690" w:type="dxa"/>
            <w:tcBorders>
              <w:top w:val="single" w:color="000000" w:sz="4" w:space="0"/>
              <w:left w:val="single" w:color="000000" w:sz="4" w:space="0"/>
              <w:bottom w:val="single" w:color="000000" w:sz="4" w:space="0"/>
              <w:right w:val="single" w:color="000000" w:sz="4" w:space="0"/>
            </w:tcBorders>
            <w:vAlign w:val="center"/>
          </w:tcPr>
          <w:p w14:paraId="2885F60B">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3D4402F3">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2F8E9C6D">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6BE00D18">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12BB9802">
            <w:pPr>
              <w:widowControl/>
              <w:jc w:val="center"/>
              <w:textAlignment w:val="center"/>
              <w:rPr>
                <w:rFonts w:ascii="等线" w:hAnsi="等线" w:eastAsia="等线"/>
                <w:color w:val="000000"/>
                <w:sz w:val="20"/>
                <w:szCs w:val="20"/>
                <w:highlight w:val="none"/>
              </w:rPr>
            </w:pPr>
            <w:r>
              <w:rPr>
                <w:rFonts w:ascii="等线" w:hAnsi="等线" w:eastAsia="等线"/>
                <w:color w:val="000000"/>
                <w:kern w:val="0"/>
                <w:sz w:val="20"/>
                <w:szCs w:val="20"/>
                <w:highlight w:val="none"/>
                <w:lang w:bidi="ar"/>
              </w:rPr>
              <w:t>0x5015</w:t>
            </w:r>
          </w:p>
        </w:tc>
        <w:tc>
          <w:tcPr>
            <w:tcW w:w="2540" w:type="dxa"/>
            <w:tcBorders>
              <w:top w:val="single" w:color="000000" w:sz="4" w:space="0"/>
              <w:left w:val="single" w:color="000000" w:sz="4" w:space="0"/>
              <w:bottom w:val="single" w:color="000000" w:sz="4" w:space="0"/>
              <w:right w:val="single" w:color="000000" w:sz="4" w:space="0"/>
            </w:tcBorders>
            <w:vAlign w:val="center"/>
          </w:tcPr>
          <w:p w14:paraId="1EDF6410">
            <w:pPr>
              <w:widowControl/>
              <w:jc w:val="center"/>
              <w:rPr>
                <w:rFonts w:ascii="等线" w:hAnsi="等线" w:eastAsia="等线"/>
                <w:bCs/>
                <w:sz w:val="20"/>
                <w:szCs w:val="20"/>
                <w:highlight w:val="none"/>
              </w:rPr>
            </w:pPr>
            <w:r>
              <w:rPr>
                <w:rFonts w:hint="eastAsia" w:ascii="等线" w:hAnsi="等线" w:eastAsia="等线"/>
                <w:bCs/>
                <w:sz w:val="20"/>
                <w:szCs w:val="20"/>
                <w:highlight w:val="none"/>
              </w:rPr>
              <w:t>不停电传动投入</w:t>
            </w:r>
          </w:p>
        </w:tc>
        <w:tc>
          <w:tcPr>
            <w:tcW w:w="690" w:type="dxa"/>
            <w:tcBorders>
              <w:top w:val="single" w:color="000000" w:sz="4" w:space="0"/>
              <w:left w:val="single" w:color="000000" w:sz="4" w:space="0"/>
              <w:bottom w:val="single" w:color="000000" w:sz="4" w:space="0"/>
              <w:right w:val="single" w:color="000000" w:sz="4" w:space="0"/>
            </w:tcBorders>
            <w:vAlign w:val="center"/>
          </w:tcPr>
          <w:p w14:paraId="08D2673A">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013718F1">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05E07DF2">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A29E444">
        <w:tblPrEx>
          <w:tblLayout w:type="fixed"/>
        </w:tblPrEx>
        <w:trPr>
          <w:trHeight w:val="271" w:hRule="atLeast"/>
          <w:jc w:val="center"/>
        </w:trPr>
        <w:tc>
          <w:tcPr>
            <w:tcW w:w="8363" w:type="dxa"/>
            <w:gridSpan w:val="6"/>
            <w:tcBorders>
              <w:top w:val="single" w:color="000000" w:sz="4" w:space="0"/>
              <w:left w:val="single" w:color="000000" w:sz="4" w:space="0"/>
              <w:bottom w:val="single" w:color="000000" w:sz="4" w:space="0"/>
              <w:right w:val="single" w:color="000000" w:sz="4" w:space="0"/>
            </w:tcBorders>
            <w:shd w:val="clear" w:color="auto" w:fill="C7DAF1"/>
            <w:vAlign w:val="top"/>
          </w:tcPr>
          <w:p w14:paraId="6F479057">
            <w:pPr>
              <w:widowControl/>
              <w:jc w:val="center"/>
              <w:rPr>
                <w:rFonts w:ascii="等线" w:hAnsi="等线" w:eastAsia="等线"/>
                <w:kern w:val="0"/>
                <w:sz w:val="20"/>
                <w:szCs w:val="20"/>
                <w:highlight w:val="none"/>
                <w:lang w:bidi="ar"/>
              </w:rPr>
            </w:pPr>
            <w:r>
              <w:rPr>
                <w:rFonts w:hint="eastAsia" w:ascii="等线" w:hAnsi="等线" w:eastAsia="等线"/>
                <w:b/>
                <w:bCs/>
                <w:kern w:val="0"/>
                <w:sz w:val="20"/>
                <w:szCs w:val="20"/>
                <w:highlight w:val="none"/>
                <w:lang w:bidi="ar"/>
              </w:rPr>
              <w:t>运行软压板</w:t>
            </w:r>
          </w:p>
        </w:tc>
      </w:tr>
      <w:tr w14:paraId="2C91FD07">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1192CFB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0x5016</w:t>
            </w:r>
          </w:p>
        </w:tc>
        <w:tc>
          <w:tcPr>
            <w:tcW w:w="2540" w:type="dxa"/>
            <w:tcBorders>
              <w:top w:val="single" w:color="000000" w:sz="4" w:space="0"/>
              <w:left w:val="single" w:color="000000" w:sz="4" w:space="0"/>
              <w:bottom w:val="single" w:color="000000" w:sz="4" w:space="0"/>
              <w:right w:val="single" w:color="000000" w:sz="4" w:space="0"/>
            </w:tcBorders>
            <w:vAlign w:val="center"/>
          </w:tcPr>
          <w:p w14:paraId="553E80C5">
            <w:pPr>
              <w:widowControl/>
              <w:jc w:val="center"/>
              <w:rPr>
                <w:rFonts w:ascii="等线" w:hAnsi="等线" w:eastAsia="等线"/>
                <w:color w:val="FF0000"/>
                <w:kern w:val="0"/>
                <w:sz w:val="20"/>
                <w:szCs w:val="20"/>
                <w:highlight w:val="none"/>
                <w:lang w:bidi="ar"/>
              </w:rPr>
            </w:pPr>
            <w:r>
              <w:rPr>
                <w:rFonts w:hint="eastAsia" w:ascii="等线" w:hAnsi="等线" w:eastAsia="等线"/>
                <w:kern w:val="0"/>
                <w:sz w:val="20"/>
                <w:szCs w:val="20"/>
                <w:highlight w:val="none"/>
                <w:lang w:bidi="ar"/>
              </w:rPr>
              <w:t>自动化功能总投退软压板</w:t>
            </w:r>
          </w:p>
        </w:tc>
        <w:tc>
          <w:tcPr>
            <w:tcW w:w="690" w:type="dxa"/>
            <w:tcBorders>
              <w:top w:val="single" w:color="000000" w:sz="4" w:space="0"/>
              <w:left w:val="single" w:color="000000" w:sz="4" w:space="0"/>
              <w:bottom w:val="single" w:color="000000" w:sz="4" w:space="0"/>
              <w:right w:val="single" w:color="000000" w:sz="4" w:space="0"/>
            </w:tcBorders>
            <w:vAlign w:val="top"/>
          </w:tcPr>
          <w:p w14:paraId="046B1604">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39E7D39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170A32B0">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7D444C6">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451D3AA2">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0x5017</w:t>
            </w:r>
          </w:p>
        </w:tc>
        <w:tc>
          <w:tcPr>
            <w:tcW w:w="2540" w:type="dxa"/>
            <w:tcBorders>
              <w:top w:val="single" w:color="000000" w:sz="4" w:space="0"/>
              <w:left w:val="single" w:color="000000" w:sz="4" w:space="0"/>
              <w:bottom w:val="single" w:color="000000" w:sz="4" w:space="0"/>
              <w:right w:val="single" w:color="000000" w:sz="4" w:space="0"/>
            </w:tcBorders>
            <w:vAlign w:val="center"/>
          </w:tcPr>
          <w:p w14:paraId="37216757">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自动化功能总出口软压板</w:t>
            </w:r>
          </w:p>
        </w:tc>
        <w:tc>
          <w:tcPr>
            <w:tcW w:w="690" w:type="dxa"/>
            <w:tcBorders>
              <w:top w:val="single" w:color="000000" w:sz="4" w:space="0"/>
              <w:left w:val="single" w:color="000000" w:sz="4" w:space="0"/>
              <w:bottom w:val="single" w:color="000000" w:sz="4" w:space="0"/>
              <w:right w:val="single" w:color="000000" w:sz="4" w:space="0"/>
            </w:tcBorders>
            <w:vAlign w:val="top"/>
          </w:tcPr>
          <w:p w14:paraId="540FE2FD">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4BB0E25A">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6D028480">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2688B310">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3E44DD85">
            <w:pPr>
              <w:widowControl/>
              <w:jc w:val="center"/>
              <w:textAlignment w:val="center"/>
              <w:rPr>
                <w:rFonts w:ascii="等线" w:hAnsi="等线" w:eastAsia="等线"/>
                <w:sz w:val="20"/>
                <w:szCs w:val="20"/>
                <w:highlight w:val="none"/>
              </w:rPr>
            </w:pPr>
            <w:r>
              <w:rPr>
                <w:rFonts w:ascii="等线" w:hAnsi="等线" w:eastAsia="等线"/>
                <w:color w:val="000000"/>
                <w:kern w:val="0"/>
                <w:sz w:val="20"/>
                <w:szCs w:val="20"/>
                <w:highlight w:val="none"/>
                <w:lang w:bidi="ar"/>
              </w:rPr>
              <w:t>0x5018</w:t>
            </w:r>
          </w:p>
        </w:tc>
        <w:tc>
          <w:tcPr>
            <w:tcW w:w="2540" w:type="dxa"/>
            <w:tcBorders>
              <w:top w:val="single" w:color="000000" w:sz="4" w:space="0"/>
              <w:left w:val="single" w:color="000000" w:sz="4" w:space="0"/>
              <w:bottom w:val="single" w:color="000000" w:sz="4" w:space="0"/>
              <w:right w:val="single" w:color="000000" w:sz="4" w:space="0"/>
            </w:tcBorders>
            <w:vAlign w:val="center"/>
          </w:tcPr>
          <w:p w14:paraId="30D237F7">
            <w:pPr>
              <w:widowControl/>
              <w:jc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重合闸软压板</w:t>
            </w:r>
          </w:p>
        </w:tc>
        <w:tc>
          <w:tcPr>
            <w:tcW w:w="690" w:type="dxa"/>
            <w:tcBorders>
              <w:top w:val="single" w:color="000000" w:sz="4" w:space="0"/>
              <w:left w:val="single" w:color="000000" w:sz="4" w:space="0"/>
              <w:bottom w:val="single" w:color="000000" w:sz="4" w:space="0"/>
              <w:right w:val="single" w:color="000000" w:sz="4" w:space="0"/>
            </w:tcBorders>
            <w:vAlign w:val="top"/>
          </w:tcPr>
          <w:p w14:paraId="4C6CB769">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5D94F393">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7260A307">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2BB1548">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36C4A9A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0x5019</w:t>
            </w:r>
          </w:p>
        </w:tc>
        <w:tc>
          <w:tcPr>
            <w:tcW w:w="2540" w:type="dxa"/>
            <w:tcBorders>
              <w:top w:val="single" w:color="000000" w:sz="4" w:space="0"/>
              <w:left w:val="single" w:color="000000" w:sz="4" w:space="0"/>
              <w:bottom w:val="single" w:color="000000" w:sz="4" w:space="0"/>
              <w:right w:val="single" w:color="000000" w:sz="4" w:space="0"/>
            </w:tcBorders>
            <w:vAlign w:val="center"/>
          </w:tcPr>
          <w:p w14:paraId="02A10D89">
            <w:pPr>
              <w:widowControl/>
              <w:jc w:val="center"/>
              <w:rPr>
                <w:rFonts w:ascii="等线" w:hAnsi="等线" w:eastAsia="等线"/>
                <w:bCs/>
                <w:sz w:val="20"/>
                <w:szCs w:val="20"/>
                <w:highlight w:val="none"/>
              </w:rPr>
            </w:pPr>
            <w:r>
              <w:rPr>
                <w:rFonts w:hint="eastAsia" w:ascii="等线" w:hAnsi="等线" w:eastAsia="等线"/>
                <w:kern w:val="0"/>
                <w:sz w:val="20"/>
                <w:szCs w:val="20"/>
                <w:highlight w:val="none"/>
                <w:lang w:bidi="ar"/>
              </w:rPr>
              <w:t>远程运维投入</w:t>
            </w:r>
          </w:p>
        </w:tc>
        <w:tc>
          <w:tcPr>
            <w:tcW w:w="690" w:type="dxa"/>
            <w:tcBorders>
              <w:top w:val="single" w:color="000000" w:sz="4" w:space="0"/>
              <w:left w:val="single" w:color="000000" w:sz="4" w:space="0"/>
              <w:bottom w:val="single" w:color="000000" w:sz="4" w:space="0"/>
              <w:right w:val="single" w:color="000000" w:sz="4" w:space="0"/>
            </w:tcBorders>
            <w:vAlign w:val="top"/>
          </w:tcPr>
          <w:p w14:paraId="1C77DD4D">
            <w:pPr>
              <w:jc w:val="center"/>
              <w:rPr>
                <w:rFonts w:ascii="等线" w:hAnsi="等线" w:eastAsia="等线"/>
                <w:sz w:val="20"/>
                <w:szCs w:val="20"/>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1B98887A">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000000" w:sz="4" w:space="0"/>
              <w:left w:val="single" w:color="000000" w:sz="4" w:space="0"/>
              <w:bottom w:val="single" w:color="000000" w:sz="4" w:space="0"/>
              <w:right w:val="single" w:color="000000" w:sz="4" w:space="0"/>
            </w:tcBorders>
            <w:vAlign w:val="top"/>
          </w:tcPr>
          <w:p w14:paraId="3EDDA063">
            <w:pPr>
              <w:jc w:val="center"/>
              <w:rPr>
                <w:rFonts w:ascii="等线" w:hAnsi="等线" w:eastAsia="等线"/>
                <w:sz w:val="20"/>
                <w:szCs w:val="20"/>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44E2D94">
        <w:tblPrEx>
          <w:tblLayout w:type="fixed"/>
        </w:tblPrEx>
        <w:trPr>
          <w:trHeight w:val="271" w:hRule="atLeast"/>
          <w:jc w:val="center"/>
        </w:trPr>
        <w:tc>
          <w:tcPr>
            <w:tcW w:w="8363" w:type="dxa"/>
            <w:gridSpan w:val="6"/>
            <w:tcBorders>
              <w:top w:val="single" w:color="000000" w:sz="4" w:space="0"/>
              <w:left w:val="single" w:color="000000" w:sz="4" w:space="0"/>
              <w:bottom w:val="single" w:color="000000" w:sz="4" w:space="0"/>
              <w:right w:val="single" w:color="000000" w:sz="4" w:space="0"/>
            </w:tcBorders>
            <w:shd w:val="clear" w:color="auto" w:fill="F79646"/>
            <w:vAlign w:val="top"/>
          </w:tcPr>
          <w:p w14:paraId="4104ED80">
            <w:pPr>
              <w:widowControl/>
              <w:jc w:val="center"/>
              <w:rPr>
                <w:rFonts w:ascii="等线" w:hAnsi="等线" w:eastAsia="等线"/>
                <w:kern w:val="0"/>
                <w:sz w:val="20"/>
                <w:szCs w:val="20"/>
                <w:highlight w:val="none"/>
                <w:lang w:bidi="ar"/>
              </w:rPr>
            </w:pPr>
            <w:r>
              <w:rPr>
                <w:rFonts w:hint="eastAsia" w:ascii="等线" w:hAnsi="等线" w:eastAsia="等线"/>
                <w:b/>
                <w:bCs/>
                <w:sz w:val="20"/>
                <w:szCs w:val="20"/>
                <w:highlight w:val="none"/>
                <w:lang w:bidi="ar"/>
              </w:rPr>
              <w:t>各功能模块定值</w:t>
            </w:r>
          </w:p>
        </w:tc>
      </w:tr>
      <w:tr w14:paraId="354A84AE">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51DF68C6">
            <w:pPr>
              <w:widowControl/>
              <w:jc w:val="center"/>
              <w:textAlignment w:val="center"/>
              <w:rPr>
                <w:rFonts w:ascii="等线" w:hAnsi="等线" w:eastAsia="等线"/>
                <w:color w:val="000000"/>
                <w:sz w:val="20"/>
                <w:szCs w:val="20"/>
                <w:highlight w:val="none"/>
              </w:rPr>
            </w:pPr>
            <w:r>
              <w:rPr>
                <w:rFonts w:ascii="等线" w:hAnsi="等线" w:eastAsia="等线"/>
                <w:color w:val="000000"/>
                <w:kern w:val="0"/>
                <w:sz w:val="20"/>
                <w:szCs w:val="20"/>
                <w:highlight w:val="none"/>
                <w:lang w:bidi="ar"/>
              </w:rPr>
              <w:t>0x501A</w:t>
            </w:r>
          </w:p>
        </w:tc>
        <w:tc>
          <w:tcPr>
            <w:tcW w:w="2540" w:type="dxa"/>
            <w:tcBorders>
              <w:top w:val="single" w:color="000000" w:sz="4" w:space="0"/>
              <w:left w:val="single" w:color="000000" w:sz="4" w:space="0"/>
              <w:bottom w:val="single" w:color="000000" w:sz="4" w:space="0"/>
              <w:right w:val="single" w:color="000000" w:sz="4" w:space="0"/>
            </w:tcBorders>
            <w:vAlign w:val="top"/>
          </w:tcPr>
          <w:p w14:paraId="2D3C3D88">
            <w:pPr>
              <w:widowControl/>
              <w:jc w:val="center"/>
              <w:rPr>
                <w:rFonts w:ascii="等线" w:hAnsi="等线" w:eastAsia="等线"/>
                <w:bCs/>
                <w:sz w:val="20"/>
                <w:szCs w:val="20"/>
                <w:highlight w:val="none"/>
                <w:lang w:bidi="ar"/>
              </w:rPr>
            </w:pPr>
            <w:r>
              <w:rPr>
                <w:rFonts w:hint="eastAsia" w:ascii="等线" w:hAnsi="等线" w:eastAsia="等线"/>
                <w:bCs/>
                <w:sz w:val="20"/>
                <w:szCs w:val="20"/>
                <w:highlight w:val="none"/>
                <w:lang w:bidi="ar"/>
              </w:rPr>
              <w:t>定值区号</w:t>
            </w:r>
          </w:p>
        </w:tc>
        <w:tc>
          <w:tcPr>
            <w:tcW w:w="690" w:type="dxa"/>
            <w:tcBorders>
              <w:top w:val="single" w:color="000000" w:sz="4" w:space="0"/>
              <w:left w:val="single" w:color="000000" w:sz="4" w:space="0"/>
              <w:bottom w:val="single" w:color="000000" w:sz="4" w:space="0"/>
              <w:right w:val="single" w:color="000000" w:sz="4" w:space="0"/>
            </w:tcBorders>
            <w:vAlign w:val="top"/>
          </w:tcPr>
          <w:p w14:paraId="06BAA2D7">
            <w:pPr>
              <w:widowControl/>
              <w:jc w:val="center"/>
              <w:rPr>
                <w:rFonts w:ascii="等线" w:hAnsi="等线" w:eastAsia="等线"/>
                <w:bCs/>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top"/>
          </w:tcPr>
          <w:p w14:paraId="2E5AD9B6">
            <w:pPr>
              <w:widowControl/>
              <w:jc w:val="center"/>
              <w:rPr>
                <w:rFonts w:ascii="等线" w:hAnsi="等线" w:eastAsia="等线"/>
                <w:bCs/>
                <w:sz w:val="20"/>
                <w:szCs w:val="20"/>
                <w:highlight w:val="none"/>
                <w:lang w:bidi="ar"/>
              </w:rPr>
            </w:pPr>
            <w:r>
              <w:rPr>
                <w:rFonts w:ascii="等线" w:hAnsi="等线" w:eastAsia="等线"/>
                <w:bCs/>
                <w:sz w:val="20"/>
                <w:szCs w:val="20"/>
                <w:highlight w:val="none"/>
                <w:lang w:bidi="ar"/>
              </w:rPr>
              <w:t>1~4</w:t>
            </w:r>
          </w:p>
        </w:tc>
        <w:tc>
          <w:tcPr>
            <w:tcW w:w="1843" w:type="dxa"/>
            <w:tcBorders>
              <w:top w:val="single" w:color="000000" w:sz="4" w:space="0"/>
              <w:left w:val="single" w:color="000000" w:sz="4" w:space="0"/>
              <w:bottom w:val="single" w:color="000000" w:sz="4" w:space="0"/>
              <w:right w:val="single" w:color="000000" w:sz="4" w:space="0"/>
            </w:tcBorders>
            <w:vAlign w:val="top"/>
          </w:tcPr>
          <w:p w14:paraId="768B3DE7">
            <w:pPr>
              <w:widowControl/>
              <w:jc w:val="center"/>
              <w:rPr>
                <w:rFonts w:ascii="等线" w:hAnsi="等线" w:eastAsia="等线"/>
                <w:b/>
                <w:bCs/>
                <w:sz w:val="20"/>
                <w:szCs w:val="20"/>
                <w:highlight w:val="none"/>
                <w:lang w:bidi="ar"/>
              </w:rPr>
            </w:pPr>
          </w:p>
        </w:tc>
      </w:tr>
      <w:tr w14:paraId="6E4E0612">
        <w:tblPrEx>
          <w:tblLayout w:type="fixed"/>
        </w:tblPrEx>
        <w:trPr>
          <w:trHeight w:val="271" w:hRule="atLeast"/>
          <w:jc w:val="center"/>
        </w:trPr>
        <w:tc>
          <w:tcPr>
            <w:tcW w:w="8363" w:type="dxa"/>
            <w:gridSpan w:val="6"/>
            <w:tcBorders>
              <w:top w:val="single" w:color="000000" w:sz="4" w:space="0"/>
              <w:left w:val="single" w:color="000000" w:sz="4" w:space="0"/>
              <w:bottom w:val="single" w:color="000000" w:sz="4" w:space="0"/>
              <w:right w:val="single" w:color="000000" w:sz="4" w:space="0"/>
            </w:tcBorders>
            <w:shd w:val="clear" w:color="auto" w:fill="D7D7D7"/>
            <w:vAlign w:val="top"/>
          </w:tcPr>
          <w:p w14:paraId="211982B0">
            <w:pPr>
              <w:widowControl/>
              <w:jc w:val="center"/>
              <w:rPr>
                <w:rFonts w:ascii="等线" w:hAnsi="等线" w:eastAsia="等线"/>
                <w:kern w:val="0"/>
                <w:sz w:val="20"/>
                <w:szCs w:val="20"/>
                <w:highlight w:val="none"/>
                <w:lang w:bidi="ar"/>
              </w:rPr>
            </w:pPr>
            <w:r>
              <w:rPr>
                <w:rFonts w:hint="eastAsia" w:ascii="等线" w:hAnsi="等线" w:eastAsia="等线"/>
                <w:b/>
                <w:bCs/>
                <w:sz w:val="20"/>
                <w:szCs w:val="20"/>
                <w:highlight w:val="none"/>
                <w:lang w:bidi="ar"/>
              </w:rPr>
              <w:t>常规保护</w:t>
            </w:r>
          </w:p>
        </w:tc>
      </w:tr>
      <w:tr w14:paraId="116CFE05">
        <w:tblPrEx>
          <w:tblLayout w:type="fixed"/>
        </w:tblPrEx>
        <w:trPr>
          <w:trHeight w:val="271" w:hRule="atLeast"/>
          <w:jc w:val="center"/>
        </w:trPr>
        <w:tc>
          <w:tcPr>
            <w:tcW w:w="8363" w:type="dxa"/>
            <w:gridSpan w:val="6"/>
            <w:tcBorders>
              <w:top w:val="single" w:color="000000" w:sz="4" w:space="0"/>
              <w:left w:val="single" w:color="000000" w:sz="4" w:space="0"/>
              <w:bottom w:val="single" w:color="000000" w:sz="4" w:space="0"/>
              <w:right w:val="single" w:color="000000" w:sz="4" w:space="0"/>
            </w:tcBorders>
            <w:shd w:val="clear" w:color="auto" w:fill="C7DAF1"/>
            <w:vAlign w:val="top"/>
          </w:tcPr>
          <w:p w14:paraId="0D6588D2">
            <w:pPr>
              <w:widowControl/>
              <w:jc w:val="center"/>
              <w:rPr>
                <w:rFonts w:ascii="等线" w:hAnsi="等线" w:eastAsia="等线"/>
                <w:b/>
                <w:bCs/>
                <w:sz w:val="20"/>
                <w:szCs w:val="20"/>
                <w:highlight w:val="none"/>
                <w:lang w:bidi="ar"/>
              </w:rPr>
            </w:pPr>
            <w:r>
              <w:rPr>
                <w:rFonts w:hint="eastAsia" w:ascii="等线" w:hAnsi="等线" w:eastAsia="等线"/>
                <w:b/>
                <w:kern w:val="0"/>
                <w:sz w:val="20"/>
                <w:szCs w:val="20"/>
                <w:highlight w:val="none"/>
                <w:lang w:bidi="ar"/>
              </w:rPr>
              <w:t>控制字</w:t>
            </w:r>
          </w:p>
        </w:tc>
      </w:tr>
      <w:tr w14:paraId="0A5FB1EA">
        <w:tblPrEx>
          <w:tblLayout w:type="fixed"/>
        </w:tblPrEx>
        <w:trPr>
          <w:trHeight w:val="271" w:hRule="atLeast"/>
          <w:jc w:val="center"/>
        </w:trPr>
        <w:tc>
          <w:tcPr>
            <w:tcW w:w="1133" w:type="dxa"/>
            <w:tcBorders>
              <w:top w:val="single" w:color="000000" w:sz="4" w:space="0"/>
              <w:left w:val="single" w:color="000000" w:sz="4" w:space="0"/>
              <w:bottom w:val="single" w:color="000000" w:sz="4" w:space="0"/>
              <w:right w:val="single" w:color="000000" w:sz="4" w:space="0"/>
            </w:tcBorders>
            <w:vAlign w:val="center"/>
          </w:tcPr>
          <w:p w14:paraId="72974F32">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0x501B</w:t>
            </w:r>
          </w:p>
        </w:tc>
        <w:tc>
          <w:tcPr>
            <w:tcW w:w="2540" w:type="dxa"/>
            <w:tcBorders>
              <w:top w:val="single" w:color="000000" w:sz="4" w:space="0"/>
              <w:left w:val="single" w:color="000000" w:sz="4" w:space="0"/>
              <w:bottom w:val="single" w:color="000000" w:sz="4" w:space="0"/>
              <w:right w:val="single" w:color="000000" w:sz="4" w:space="0"/>
            </w:tcBorders>
            <w:vAlign w:val="center"/>
          </w:tcPr>
          <w:p w14:paraId="1D4E09C7">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过流Ⅰ段投入</w:t>
            </w:r>
          </w:p>
        </w:tc>
        <w:tc>
          <w:tcPr>
            <w:tcW w:w="690" w:type="dxa"/>
            <w:tcBorders>
              <w:top w:val="single" w:color="000000" w:sz="4" w:space="0"/>
              <w:left w:val="single" w:color="000000" w:sz="4" w:space="0"/>
              <w:bottom w:val="single" w:color="000000" w:sz="4" w:space="0"/>
              <w:right w:val="single" w:color="000000" w:sz="4" w:space="0"/>
            </w:tcBorders>
            <w:vAlign w:val="top"/>
          </w:tcPr>
          <w:p w14:paraId="7CDE51EF">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000000" w:sz="4" w:space="0"/>
              <w:right w:val="single" w:color="000000" w:sz="4" w:space="0"/>
            </w:tcBorders>
            <w:vAlign w:val="center"/>
          </w:tcPr>
          <w:p w14:paraId="02B77010">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000000" w:sz="4" w:space="0"/>
              <w:left w:val="single" w:color="000000" w:sz="4" w:space="0"/>
              <w:bottom w:val="single" w:color="000000" w:sz="4" w:space="0"/>
              <w:right w:val="single" w:color="000000" w:sz="4" w:space="0"/>
            </w:tcBorders>
            <w:vAlign w:val="center"/>
          </w:tcPr>
          <w:p w14:paraId="34312636">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901E829">
        <w:tblPrEx>
          <w:tblLayout w:type="fixed"/>
        </w:tblPrEx>
        <w:trPr>
          <w:trHeight w:val="271" w:hRule="atLeast"/>
          <w:jc w:val="center"/>
        </w:trPr>
        <w:tc>
          <w:tcPr>
            <w:tcW w:w="1133" w:type="dxa"/>
            <w:tcBorders>
              <w:top w:val="single" w:color="000000" w:sz="4" w:space="0"/>
              <w:left w:val="single" w:color="000000" w:sz="4" w:space="0"/>
              <w:bottom w:val="single" w:color="auto" w:sz="4" w:space="0"/>
              <w:right w:val="single" w:color="000000" w:sz="4" w:space="0"/>
            </w:tcBorders>
            <w:vAlign w:val="center"/>
          </w:tcPr>
          <w:p w14:paraId="2A96C81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0x501C</w:t>
            </w:r>
          </w:p>
        </w:tc>
        <w:tc>
          <w:tcPr>
            <w:tcW w:w="2540" w:type="dxa"/>
            <w:tcBorders>
              <w:top w:val="single" w:color="000000" w:sz="4" w:space="0"/>
              <w:left w:val="single" w:color="000000" w:sz="4" w:space="0"/>
              <w:bottom w:val="single" w:color="auto" w:sz="4" w:space="0"/>
              <w:right w:val="single" w:color="000000" w:sz="4" w:space="0"/>
            </w:tcBorders>
            <w:vAlign w:val="center"/>
          </w:tcPr>
          <w:p w14:paraId="134A8192">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过流Ⅱ段投入</w:t>
            </w:r>
          </w:p>
        </w:tc>
        <w:tc>
          <w:tcPr>
            <w:tcW w:w="690" w:type="dxa"/>
            <w:tcBorders>
              <w:top w:val="single" w:color="000000" w:sz="4" w:space="0"/>
              <w:left w:val="single" w:color="000000" w:sz="4" w:space="0"/>
              <w:bottom w:val="single" w:color="auto" w:sz="4" w:space="0"/>
              <w:right w:val="single" w:color="000000" w:sz="4" w:space="0"/>
            </w:tcBorders>
            <w:vAlign w:val="top"/>
          </w:tcPr>
          <w:p w14:paraId="4D2EDC68">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000000" w:sz="4" w:space="0"/>
              <w:left w:val="single" w:color="000000" w:sz="4" w:space="0"/>
              <w:bottom w:val="single" w:color="auto" w:sz="4" w:space="0"/>
              <w:right w:val="single" w:color="000000" w:sz="4" w:space="0"/>
            </w:tcBorders>
            <w:vAlign w:val="center"/>
          </w:tcPr>
          <w:p w14:paraId="44EAB76F">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000000" w:sz="4" w:space="0"/>
              <w:left w:val="single" w:color="000000" w:sz="4" w:space="0"/>
              <w:bottom w:val="single" w:color="auto" w:sz="4" w:space="0"/>
              <w:right w:val="single" w:color="000000" w:sz="4" w:space="0"/>
            </w:tcBorders>
            <w:vAlign w:val="top"/>
          </w:tcPr>
          <w:p w14:paraId="15A4556C">
            <w:pPr>
              <w:jc w:val="center"/>
              <w:rPr>
                <w:rFonts w:ascii="等线" w:hAnsi="等线" w:eastAsia="等线"/>
                <w:highlight w:val="none"/>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D5263A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955429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0x501D</w:t>
            </w:r>
          </w:p>
        </w:tc>
        <w:tc>
          <w:tcPr>
            <w:tcW w:w="2540" w:type="dxa"/>
            <w:tcBorders>
              <w:top w:val="single" w:color="auto" w:sz="4" w:space="0"/>
              <w:left w:val="single" w:color="auto" w:sz="4" w:space="0"/>
              <w:bottom w:val="single" w:color="auto" w:sz="4" w:space="0"/>
              <w:right w:val="single" w:color="auto" w:sz="4" w:space="0"/>
            </w:tcBorders>
            <w:vAlign w:val="center"/>
          </w:tcPr>
          <w:p w14:paraId="67DB1A51">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过流Ⅲ段投入</w:t>
            </w:r>
          </w:p>
        </w:tc>
        <w:tc>
          <w:tcPr>
            <w:tcW w:w="690" w:type="dxa"/>
            <w:tcBorders>
              <w:top w:val="single" w:color="auto" w:sz="4" w:space="0"/>
              <w:left w:val="single" w:color="auto" w:sz="4" w:space="0"/>
              <w:bottom w:val="single" w:color="auto" w:sz="4" w:space="0"/>
              <w:right w:val="single" w:color="auto" w:sz="4" w:space="0"/>
            </w:tcBorders>
            <w:vAlign w:val="top"/>
          </w:tcPr>
          <w:p w14:paraId="4DD216AF">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20B25F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auto" w:sz="4" w:space="0"/>
              <w:left w:val="single" w:color="auto" w:sz="4" w:space="0"/>
              <w:bottom w:val="single" w:color="auto" w:sz="4" w:space="0"/>
              <w:right w:val="single" w:color="auto" w:sz="4" w:space="0"/>
            </w:tcBorders>
            <w:vAlign w:val="top"/>
          </w:tcPr>
          <w:p w14:paraId="12CC0598">
            <w:pPr>
              <w:jc w:val="center"/>
              <w:rPr>
                <w:rFonts w:ascii="等线" w:hAnsi="等线" w:eastAsia="等线"/>
                <w:highlight w:val="none"/>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069BCA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6A3370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0x501E</w:t>
            </w:r>
          </w:p>
        </w:tc>
        <w:tc>
          <w:tcPr>
            <w:tcW w:w="2540" w:type="dxa"/>
            <w:tcBorders>
              <w:top w:val="single" w:color="auto" w:sz="4" w:space="0"/>
              <w:left w:val="single" w:color="auto" w:sz="4" w:space="0"/>
              <w:bottom w:val="single" w:color="auto" w:sz="4" w:space="0"/>
              <w:right w:val="single" w:color="auto" w:sz="4" w:space="0"/>
            </w:tcBorders>
            <w:vAlign w:val="center"/>
          </w:tcPr>
          <w:p w14:paraId="2D2AFFC9">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过流Ⅰ段投方向</w:t>
            </w:r>
          </w:p>
        </w:tc>
        <w:tc>
          <w:tcPr>
            <w:tcW w:w="690" w:type="dxa"/>
            <w:tcBorders>
              <w:top w:val="single" w:color="auto" w:sz="4" w:space="0"/>
              <w:left w:val="single" w:color="auto" w:sz="4" w:space="0"/>
              <w:bottom w:val="single" w:color="auto" w:sz="4" w:space="0"/>
              <w:right w:val="single" w:color="auto" w:sz="4" w:space="0"/>
            </w:tcBorders>
            <w:vAlign w:val="top"/>
          </w:tcPr>
          <w:p w14:paraId="4F1E1130">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EA94DE3">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19C257DF">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87AD99C">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9F31D6F">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0x501F</w:t>
            </w:r>
          </w:p>
        </w:tc>
        <w:tc>
          <w:tcPr>
            <w:tcW w:w="2540" w:type="dxa"/>
            <w:tcBorders>
              <w:top w:val="single" w:color="auto" w:sz="4" w:space="0"/>
              <w:left w:val="single" w:color="auto" w:sz="4" w:space="0"/>
              <w:bottom w:val="single" w:color="auto" w:sz="4" w:space="0"/>
              <w:right w:val="single" w:color="auto" w:sz="4" w:space="0"/>
            </w:tcBorders>
            <w:vAlign w:val="center"/>
          </w:tcPr>
          <w:p w14:paraId="42A8879E">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过流Ⅱ段投方向</w:t>
            </w:r>
          </w:p>
        </w:tc>
        <w:tc>
          <w:tcPr>
            <w:tcW w:w="690" w:type="dxa"/>
            <w:tcBorders>
              <w:top w:val="single" w:color="auto" w:sz="4" w:space="0"/>
              <w:left w:val="single" w:color="auto" w:sz="4" w:space="0"/>
              <w:bottom w:val="single" w:color="auto" w:sz="4" w:space="0"/>
              <w:right w:val="single" w:color="auto" w:sz="4" w:space="0"/>
            </w:tcBorders>
            <w:vAlign w:val="top"/>
          </w:tcPr>
          <w:p w14:paraId="506D67B6">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B2B97AE">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1BC3C993">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520059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3366E5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0x5020</w:t>
            </w:r>
          </w:p>
        </w:tc>
        <w:tc>
          <w:tcPr>
            <w:tcW w:w="2540" w:type="dxa"/>
            <w:tcBorders>
              <w:top w:val="single" w:color="auto" w:sz="4" w:space="0"/>
              <w:left w:val="single" w:color="auto" w:sz="4" w:space="0"/>
              <w:bottom w:val="single" w:color="auto" w:sz="4" w:space="0"/>
              <w:right w:val="single" w:color="auto" w:sz="4" w:space="0"/>
            </w:tcBorders>
            <w:vAlign w:val="center"/>
          </w:tcPr>
          <w:p w14:paraId="55FB59E6">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过流Ⅲ段投方向</w:t>
            </w:r>
          </w:p>
        </w:tc>
        <w:tc>
          <w:tcPr>
            <w:tcW w:w="690" w:type="dxa"/>
            <w:tcBorders>
              <w:top w:val="single" w:color="auto" w:sz="4" w:space="0"/>
              <w:left w:val="single" w:color="auto" w:sz="4" w:space="0"/>
              <w:bottom w:val="single" w:color="auto" w:sz="4" w:space="0"/>
              <w:right w:val="single" w:color="auto" w:sz="4" w:space="0"/>
            </w:tcBorders>
            <w:vAlign w:val="top"/>
          </w:tcPr>
          <w:p w14:paraId="431923E5">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AFF139C">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4DB0ED38">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62FB37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9E9298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0x5021</w:t>
            </w:r>
          </w:p>
        </w:tc>
        <w:tc>
          <w:tcPr>
            <w:tcW w:w="2540" w:type="dxa"/>
            <w:tcBorders>
              <w:top w:val="single" w:color="auto" w:sz="4" w:space="0"/>
              <w:left w:val="single" w:color="auto" w:sz="4" w:space="0"/>
              <w:bottom w:val="single" w:color="auto" w:sz="4" w:space="0"/>
              <w:right w:val="single" w:color="auto" w:sz="4" w:space="0"/>
            </w:tcBorders>
            <w:vAlign w:val="center"/>
          </w:tcPr>
          <w:p w14:paraId="236BAE1F">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PT</w:t>
            </w:r>
            <w:r>
              <w:rPr>
                <w:rFonts w:hint="eastAsia" w:ascii="等线" w:hAnsi="等线" w:eastAsia="等线"/>
                <w:kern w:val="0"/>
                <w:sz w:val="20"/>
                <w:szCs w:val="20"/>
                <w:highlight w:val="none"/>
                <w:lang w:bidi="ar"/>
              </w:rPr>
              <w:t>断线检测投入</w:t>
            </w:r>
          </w:p>
        </w:tc>
        <w:tc>
          <w:tcPr>
            <w:tcW w:w="690" w:type="dxa"/>
            <w:tcBorders>
              <w:top w:val="single" w:color="auto" w:sz="4" w:space="0"/>
              <w:left w:val="single" w:color="auto" w:sz="4" w:space="0"/>
              <w:bottom w:val="single" w:color="auto" w:sz="4" w:space="0"/>
              <w:right w:val="single" w:color="auto" w:sz="4" w:space="0"/>
            </w:tcBorders>
            <w:vAlign w:val="top"/>
          </w:tcPr>
          <w:p w14:paraId="413BAC91">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65A828C">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1D3C0FA9">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D240341">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C6E673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0x5022</w:t>
            </w:r>
          </w:p>
        </w:tc>
        <w:tc>
          <w:tcPr>
            <w:tcW w:w="2540" w:type="dxa"/>
            <w:tcBorders>
              <w:top w:val="single" w:color="auto" w:sz="4" w:space="0"/>
              <w:left w:val="single" w:color="auto" w:sz="4" w:space="0"/>
              <w:bottom w:val="single" w:color="auto" w:sz="4" w:space="0"/>
              <w:right w:val="single" w:color="auto" w:sz="4" w:space="0"/>
            </w:tcBorders>
            <w:vAlign w:val="center"/>
          </w:tcPr>
          <w:p w14:paraId="76D65565">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零序过流Ⅰ段投入</w:t>
            </w:r>
          </w:p>
        </w:tc>
        <w:tc>
          <w:tcPr>
            <w:tcW w:w="690" w:type="dxa"/>
            <w:tcBorders>
              <w:top w:val="single" w:color="auto" w:sz="4" w:space="0"/>
              <w:left w:val="single" w:color="auto" w:sz="4" w:space="0"/>
              <w:bottom w:val="single" w:color="auto" w:sz="4" w:space="0"/>
              <w:right w:val="single" w:color="auto" w:sz="4" w:space="0"/>
            </w:tcBorders>
            <w:vAlign w:val="top"/>
          </w:tcPr>
          <w:p w14:paraId="618113A8">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75E8330">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auto" w:sz="4" w:space="0"/>
              <w:left w:val="single" w:color="auto" w:sz="4" w:space="0"/>
              <w:bottom w:val="single" w:color="auto" w:sz="4" w:space="0"/>
              <w:right w:val="single" w:color="auto" w:sz="4" w:space="0"/>
            </w:tcBorders>
            <w:vAlign w:val="top"/>
          </w:tcPr>
          <w:p w14:paraId="4DF774B9">
            <w:pPr>
              <w:jc w:val="center"/>
              <w:rPr>
                <w:rFonts w:ascii="等线" w:hAnsi="等线" w:eastAsia="等线"/>
                <w:highlight w:val="none"/>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737D31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D0079BB">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0x5023</w:t>
            </w:r>
          </w:p>
        </w:tc>
        <w:tc>
          <w:tcPr>
            <w:tcW w:w="2540" w:type="dxa"/>
            <w:tcBorders>
              <w:top w:val="single" w:color="auto" w:sz="4" w:space="0"/>
              <w:left w:val="single" w:color="auto" w:sz="4" w:space="0"/>
              <w:bottom w:val="single" w:color="auto" w:sz="4" w:space="0"/>
              <w:right w:val="single" w:color="auto" w:sz="4" w:space="0"/>
            </w:tcBorders>
            <w:vAlign w:val="center"/>
          </w:tcPr>
          <w:p w14:paraId="678C2A98">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零序过流Ⅱ段投入</w:t>
            </w:r>
          </w:p>
        </w:tc>
        <w:tc>
          <w:tcPr>
            <w:tcW w:w="690" w:type="dxa"/>
            <w:tcBorders>
              <w:top w:val="single" w:color="auto" w:sz="4" w:space="0"/>
              <w:left w:val="single" w:color="auto" w:sz="4" w:space="0"/>
              <w:bottom w:val="single" w:color="auto" w:sz="4" w:space="0"/>
              <w:right w:val="single" w:color="auto" w:sz="4" w:space="0"/>
            </w:tcBorders>
            <w:vAlign w:val="top"/>
          </w:tcPr>
          <w:p w14:paraId="407ECFA7">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C24087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auto" w:sz="4" w:space="0"/>
              <w:left w:val="single" w:color="auto" w:sz="4" w:space="0"/>
              <w:bottom w:val="single" w:color="auto" w:sz="4" w:space="0"/>
              <w:right w:val="single" w:color="auto" w:sz="4" w:space="0"/>
            </w:tcBorders>
            <w:vAlign w:val="top"/>
          </w:tcPr>
          <w:p w14:paraId="4E0BE853">
            <w:pPr>
              <w:jc w:val="center"/>
              <w:rPr>
                <w:rFonts w:ascii="等线" w:hAnsi="等线" w:eastAsia="等线"/>
                <w:highlight w:val="none"/>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56458E8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D36D3AB">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0x5024</w:t>
            </w:r>
          </w:p>
        </w:tc>
        <w:tc>
          <w:tcPr>
            <w:tcW w:w="2540" w:type="dxa"/>
            <w:tcBorders>
              <w:top w:val="single" w:color="auto" w:sz="4" w:space="0"/>
              <w:left w:val="single" w:color="auto" w:sz="4" w:space="0"/>
              <w:bottom w:val="single" w:color="auto" w:sz="4" w:space="0"/>
              <w:right w:val="single" w:color="auto" w:sz="4" w:space="0"/>
            </w:tcBorders>
            <w:vAlign w:val="center"/>
          </w:tcPr>
          <w:p w14:paraId="20B9F8A3">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零序过电压保护</w:t>
            </w:r>
          </w:p>
        </w:tc>
        <w:tc>
          <w:tcPr>
            <w:tcW w:w="690" w:type="dxa"/>
            <w:tcBorders>
              <w:top w:val="single" w:color="auto" w:sz="4" w:space="0"/>
              <w:left w:val="single" w:color="auto" w:sz="4" w:space="0"/>
              <w:bottom w:val="single" w:color="auto" w:sz="4" w:space="0"/>
              <w:right w:val="single" w:color="auto" w:sz="4" w:space="0"/>
            </w:tcBorders>
            <w:vAlign w:val="top"/>
          </w:tcPr>
          <w:p w14:paraId="7C48BAF5">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EEA7C36">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auto" w:sz="4" w:space="0"/>
              <w:left w:val="single" w:color="auto" w:sz="4" w:space="0"/>
              <w:bottom w:val="single" w:color="auto" w:sz="4" w:space="0"/>
              <w:right w:val="single" w:color="auto" w:sz="4" w:space="0"/>
            </w:tcBorders>
            <w:vAlign w:val="top"/>
          </w:tcPr>
          <w:p w14:paraId="488A8249">
            <w:pPr>
              <w:jc w:val="center"/>
              <w:rPr>
                <w:rFonts w:ascii="等线" w:hAnsi="等线" w:eastAsia="等线"/>
                <w:highlight w:val="none"/>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EA91DD8">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65DAC88">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0x5025</w:t>
            </w:r>
          </w:p>
        </w:tc>
        <w:tc>
          <w:tcPr>
            <w:tcW w:w="2540" w:type="dxa"/>
            <w:tcBorders>
              <w:top w:val="single" w:color="auto" w:sz="4" w:space="0"/>
              <w:left w:val="single" w:color="auto" w:sz="4" w:space="0"/>
              <w:bottom w:val="single" w:color="auto" w:sz="4" w:space="0"/>
              <w:right w:val="single" w:color="auto" w:sz="4" w:space="0"/>
            </w:tcBorders>
            <w:vAlign w:val="center"/>
          </w:tcPr>
          <w:p w14:paraId="31E928EF">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后加速保护投入</w:t>
            </w:r>
          </w:p>
        </w:tc>
        <w:tc>
          <w:tcPr>
            <w:tcW w:w="690" w:type="dxa"/>
            <w:tcBorders>
              <w:top w:val="single" w:color="auto" w:sz="4" w:space="0"/>
              <w:left w:val="single" w:color="auto" w:sz="4" w:space="0"/>
              <w:bottom w:val="single" w:color="auto" w:sz="4" w:space="0"/>
              <w:right w:val="single" w:color="auto" w:sz="4" w:space="0"/>
            </w:tcBorders>
            <w:vAlign w:val="top"/>
          </w:tcPr>
          <w:p w14:paraId="43DF3ECD">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DF4554E">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2A718667">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52FC9ABA">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D177681">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0x5026</w:t>
            </w:r>
          </w:p>
        </w:tc>
        <w:tc>
          <w:tcPr>
            <w:tcW w:w="2540" w:type="dxa"/>
            <w:tcBorders>
              <w:top w:val="single" w:color="auto" w:sz="4" w:space="0"/>
              <w:left w:val="single" w:color="auto" w:sz="4" w:space="0"/>
              <w:bottom w:val="single" w:color="auto" w:sz="4" w:space="0"/>
              <w:right w:val="single" w:color="auto" w:sz="4" w:space="0"/>
            </w:tcBorders>
            <w:vAlign w:val="center"/>
          </w:tcPr>
          <w:p w14:paraId="5EBFE1BB">
            <w:pPr>
              <w:widowControl/>
              <w:jc w:val="center"/>
              <w:textAlignment w:val="center"/>
              <w:rPr>
                <w:rFonts w:ascii="等线" w:hAnsi="等线" w:eastAsia="等线"/>
                <w:color w:val="000000"/>
                <w:kern w:val="0"/>
                <w:sz w:val="20"/>
                <w:szCs w:val="20"/>
                <w:highlight w:val="none"/>
                <w:lang w:bidi="ar"/>
              </w:rPr>
            </w:pPr>
            <w:r>
              <w:rPr>
                <w:rFonts w:hint="eastAsia" w:ascii="等线" w:hAnsi="等线" w:eastAsia="等线"/>
                <w:color w:val="000000"/>
                <w:kern w:val="0"/>
                <w:sz w:val="20"/>
                <w:szCs w:val="20"/>
                <w:highlight w:val="none"/>
                <w:lang w:bidi="ar"/>
              </w:rPr>
              <w:t>过流保护启动重合闸</w:t>
            </w:r>
          </w:p>
        </w:tc>
        <w:tc>
          <w:tcPr>
            <w:tcW w:w="690" w:type="dxa"/>
            <w:tcBorders>
              <w:top w:val="single" w:color="auto" w:sz="4" w:space="0"/>
              <w:left w:val="single" w:color="auto" w:sz="4" w:space="0"/>
              <w:bottom w:val="single" w:color="auto" w:sz="4" w:space="0"/>
              <w:right w:val="single" w:color="auto" w:sz="4" w:space="0"/>
            </w:tcBorders>
            <w:vAlign w:val="top"/>
          </w:tcPr>
          <w:p w14:paraId="047C1E57">
            <w:pPr>
              <w:jc w:val="center"/>
              <w:rPr>
                <w:rFonts w:ascii="等线" w:hAnsi="等线" w:eastAsia="等线"/>
                <w:color w:val="000000"/>
                <w:kern w:val="0"/>
                <w:sz w:val="20"/>
                <w:szCs w:val="20"/>
                <w:highlight w:val="none"/>
                <w:lang w:bidi="ar"/>
              </w:rPr>
            </w:pPr>
            <w:r>
              <w:rPr>
                <w:rFonts w:ascii="等线" w:hAnsi="等线" w:eastAsia="等线"/>
                <w:color w:val="000000"/>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315B71C">
            <w:pPr>
              <w:jc w:val="center"/>
              <w:rPr>
                <w:rFonts w:ascii="等线" w:hAnsi="等线" w:eastAsia="等线"/>
                <w:color w:val="000000"/>
                <w:kern w:val="0"/>
                <w:sz w:val="20"/>
                <w:szCs w:val="20"/>
                <w:highlight w:val="none"/>
                <w:lang w:bidi="ar"/>
              </w:rPr>
            </w:pPr>
            <w:r>
              <w:rPr>
                <w:rFonts w:ascii="等线" w:hAnsi="等线" w:eastAsia="等线"/>
                <w:color w:val="000000"/>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5C1630BA">
            <w:pPr>
              <w:jc w:val="center"/>
              <w:rPr>
                <w:rFonts w:ascii="等线" w:hAnsi="等线" w:eastAsia="等线"/>
                <w:color w:val="000000"/>
                <w:kern w:val="0"/>
                <w:sz w:val="20"/>
                <w:szCs w:val="20"/>
                <w:highlight w:val="none"/>
                <w:lang w:bidi="ar"/>
              </w:rPr>
            </w:pPr>
            <w:r>
              <w:rPr>
                <w:rFonts w:ascii="等线" w:hAnsi="等线" w:eastAsia="等线"/>
                <w:color w:val="000000"/>
                <w:kern w:val="0"/>
                <w:sz w:val="20"/>
                <w:szCs w:val="20"/>
                <w:highlight w:val="none"/>
                <w:lang w:bidi="ar"/>
              </w:rPr>
              <w:t>1:</w:t>
            </w:r>
            <w:r>
              <w:rPr>
                <w:rFonts w:hint="eastAsia" w:ascii="等线" w:hAnsi="等线" w:eastAsia="等线"/>
                <w:color w:val="000000"/>
                <w:kern w:val="0"/>
                <w:sz w:val="20"/>
                <w:szCs w:val="20"/>
                <w:highlight w:val="none"/>
                <w:lang w:bidi="ar"/>
              </w:rPr>
              <w:t>启动</w:t>
            </w:r>
            <w:r>
              <w:rPr>
                <w:rFonts w:ascii="等线" w:hAnsi="等线" w:eastAsia="等线"/>
                <w:color w:val="000000"/>
                <w:kern w:val="0"/>
                <w:sz w:val="20"/>
                <w:szCs w:val="20"/>
                <w:highlight w:val="none"/>
                <w:lang w:bidi="ar"/>
              </w:rPr>
              <w:t>,0:</w:t>
            </w:r>
            <w:r>
              <w:rPr>
                <w:rFonts w:hint="eastAsia" w:ascii="等线" w:hAnsi="等线" w:eastAsia="等线"/>
                <w:color w:val="000000"/>
                <w:kern w:val="0"/>
                <w:sz w:val="20"/>
                <w:szCs w:val="20"/>
                <w:highlight w:val="none"/>
                <w:lang w:bidi="ar"/>
              </w:rPr>
              <w:t>不启动</w:t>
            </w:r>
          </w:p>
        </w:tc>
      </w:tr>
      <w:tr w14:paraId="5552686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63C4DB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0x5027</w:t>
            </w:r>
          </w:p>
        </w:tc>
        <w:tc>
          <w:tcPr>
            <w:tcW w:w="2540" w:type="dxa"/>
            <w:tcBorders>
              <w:top w:val="single" w:color="auto" w:sz="4" w:space="0"/>
              <w:left w:val="single" w:color="auto" w:sz="4" w:space="0"/>
              <w:bottom w:val="single" w:color="auto" w:sz="4" w:space="0"/>
              <w:right w:val="single" w:color="auto" w:sz="4" w:space="0"/>
            </w:tcBorders>
            <w:vAlign w:val="center"/>
          </w:tcPr>
          <w:p w14:paraId="0A3F43A5">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零序过流保护启动重合闸</w:t>
            </w:r>
          </w:p>
        </w:tc>
        <w:tc>
          <w:tcPr>
            <w:tcW w:w="690" w:type="dxa"/>
            <w:tcBorders>
              <w:top w:val="single" w:color="auto" w:sz="4" w:space="0"/>
              <w:left w:val="single" w:color="auto" w:sz="4" w:space="0"/>
              <w:bottom w:val="single" w:color="auto" w:sz="4" w:space="0"/>
              <w:right w:val="single" w:color="auto" w:sz="4" w:space="0"/>
            </w:tcBorders>
            <w:vAlign w:val="top"/>
          </w:tcPr>
          <w:p w14:paraId="5A6A06DA">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F64D6BD">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6706D5AD">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启动</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不启动</w:t>
            </w:r>
          </w:p>
        </w:tc>
      </w:tr>
      <w:tr w14:paraId="6777586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36AD6FF">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0x5028</w:t>
            </w:r>
          </w:p>
        </w:tc>
        <w:tc>
          <w:tcPr>
            <w:tcW w:w="2540" w:type="dxa"/>
            <w:tcBorders>
              <w:top w:val="single" w:color="auto" w:sz="4" w:space="0"/>
              <w:left w:val="single" w:color="auto" w:sz="4" w:space="0"/>
              <w:bottom w:val="single" w:color="auto" w:sz="4" w:space="0"/>
              <w:right w:val="single" w:color="auto" w:sz="4" w:space="0"/>
            </w:tcBorders>
            <w:vAlign w:val="center"/>
          </w:tcPr>
          <w:p w14:paraId="14D1F3AD">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涌流闭锁投入</w:t>
            </w:r>
          </w:p>
        </w:tc>
        <w:tc>
          <w:tcPr>
            <w:tcW w:w="690" w:type="dxa"/>
            <w:tcBorders>
              <w:top w:val="single" w:color="auto" w:sz="4" w:space="0"/>
              <w:left w:val="single" w:color="auto" w:sz="4" w:space="0"/>
              <w:bottom w:val="single" w:color="auto" w:sz="4" w:space="0"/>
              <w:right w:val="single" w:color="auto" w:sz="4" w:space="0"/>
            </w:tcBorders>
            <w:vAlign w:val="top"/>
          </w:tcPr>
          <w:p w14:paraId="2A9E2621">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E131A22">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6E6772FD">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C6EEB11">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top"/>
          </w:tcPr>
          <w:p w14:paraId="67CFCBA1">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整定值</w:t>
            </w:r>
          </w:p>
        </w:tc>
      </w:tr>
      <w:tr w14:paraId="79A1847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F47DFFA">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0x5029</w:t>
            </w:r>
          </w:p>
        </w:tc>
        <w:tc>
          <w:tcPr>
            <w:tcW w:w="2540" w:type="dxa"/>
            <w:tcBorders>
              <w:top w:val="single" w:color="auto" w:sz="4" w:space="0"/>
              <w:left w:val="single" w:color="auto" w:sz="4" w:space="0"/>
              <w:bottom w:val="single" w:color="auto" w:sz="4" w:space="0"/>
              <w:right w:val="single" w:color="auto" w:sz="4" w:space="0"/>
            </w:tcBorders>
            <w:vAlign w:val="center"/>
          </w:tcPr>
          <w:p w14:paraId="2EA7560F">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过流Ⅰ段定值</w:t>
            </w:r>
          </w:p>
        </w:tc>
        <w:tc>
          <w:tcPr>
            <w:tcW w:w="690" w:type="dxa"/>
            <w:tcBorders>
              <w:top w:val="single" w:color="auto" w:sz="4" w:space="0"/>
              <w:left w:val="single" w:color="auto" w:sz="4" w:space="0"/>
              <w:bottom w:val="single" w:color="auto" w:sz="4" w:space="0"/>
              <w:right w:val="single" w:color="auto" w:sz="4" w:space="0"/>
            </w:tcBorders>
            <w:vAlign w:val="center"/>
          </w:tcPr>
          <w:p w14:paraId="49DAC6D4">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3A0B7EF">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458A22FD">
            <w:pPr>
              <w:jc w:val="center"/>
              <w:rPr>
                <w:rFonts w:ascii="等线" w:hAnsi="等线" w:eastAsia="等线"/>
                <w:sz w:val="20"/>
                <w:szCs w:val="20"/>
                <w:highlight w:val="none"/>
              </w:rPr>
            </w:pPr>
          </w:p>
        </w:tc>
      </w:tr>
      <w:tr w14:paraId="5E86645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FD8B29F">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0x502A</w:t>
            </w:r>
          </w:p>
        </w:tc>
        <w:tc>
          <w:tcPr>
            <w:tcW w:w="2540" w:type="dxa"/>
            <w:tcBorders>
              <w:top w:val="single" w:color="auto" w:sz="4" w:space="0"/>
              <w:left w:val="single" w:color="auto" w:sz="4" w:space="0"/>
              <w:bottom w:val="single" w:color="auto" w:sz="4" w:space="0"/>
              <w:right w:val="single" w:color="auto" w:sz="4" w:space="0"/>
            </w:tcBorders>
            <w:vAlign w:val="center"/>
          </w:tcPr>
          <w:p w14:paraId="4CE59332">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过流Ⅰ段时间</w:t>
            </w:r>
          </w:p>
        </w:tc>
        <w:tc>
          <w:tcPr>
            <w:tcW w:w="690" w:type="dxa"/>
            <w:tcBorders>
              <w:top w:val="single" w:color="auto" w:sz="4" w:space="0"/>
              <w:left w:val="single" w:color="auto" w:sz="4" w:space="0"/>
              <w:bottom w:val="single" w:color="auto" w:sz="4" w:space="0"/>
              <w:right w:val="single" w:color="auto" w:sz="4" w:space="0"/>
            </w:tcBorders>
            <w:vAlign w:val="center"/>
          </w:tcPr>
          <w:p w14:paraId="7BEB105D">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D5A4272">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E63FE9A">
            <w:pPr>
              <w:jc w:val="center"/>
              <w:rPr>
                <w:rFonts w:ascii="等线" w:hAnsi="等线" w:eastAsia="等线"/>
                <w:sz w:val="20"/>
                <w:szCs w:val="20"/>
                <w:highlight w:val="none"/>
              </w:rPr>
            </w:pPr>
          </w:p>
        </w:tc>
      </w:tr>
      <w:tr w14:paraId="0403B98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7195AE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0x502B</w:t>
            </w:r>
          </w:p>
        </w:tc>
        <w:tc>
          <w:tcPr>
            <w:tcW w:w="2540" w:type="dxa"/>
            <w:tcBorders>
              <w:top w:val="single" w:color="auto" w:sz="4" w:space="0"/>
              <w:left w:val="single" w:color="auto" w:sz="4" w:space="0"/>
              <w:bottom w:val="single" w:color="auto" w:sz="4" w:space="0"/>
              <w:right w:val="single" w:color="auto" w:sz="4" w:space="0"/>
            </w:tcBorders>
            <w:vAlign w:val="center"/>
          </w:tcPr>
          <w:p w14:paraId="1CD0D5ED">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过流Ⅱ段定值</w:t>
            </w:r>
          </w:p>
        </w:tc>
        <w:tc>
          <w:tcPr>
            <w:tcW w:w="690" w:type="dxa"/>
            <w:tcBorders>
              <w:top w:val="single" w:color="auto" w:sz="4" w:space="0"/>
              <w:left w:val="single" w:color="auto" w:sz="4" w:space="0"/>
              <w:bottom w:val="single" w:color="auto" w:sz="4" w:space="0"/>
              <w:right w:val="single" w:color="auto" w:sz="4" w:space="0"/>
            </w:tcBorders>
            <w:vAlign w:val="center"/>
          </w:tcPr>
          <w:p w14:paraId="5FFAC658">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DB81CAC">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5D3D2F8C">
            <w:pPr>
              <w:jc w:val="center"/>
              <w:rPr>
                <w:rFonts w:ascii="等线" w:hAnsi="等线" w:eastAsia="等线"/>
                <w:sz w:val="20"/>
                <w:szCs w:val="20"/>
                <w:highlight w:val="none"/>
              </w:rPr>
            </w:pPr>
          </w:p>
        </w:tc>
      </w:tr>
      <w:tr w14:paraId="3A7D910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985961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0x502C</w:t>
            </w:r>
          </w:p>
        </w:tc>
        <w:tc>
          <w:tcPr>
            <w:tcW w:w="2540" w:type="dxa"/>
            <w:tcBorders>
              <w:top w:val="single" w:color="auto" w:sz="4" w:space="0"/>
              <w:left w:val="single" w:color="auto" w:sz="4" w:space="0"/>
              <w:bottom w:val="single" w:color="auto" w:sz="4" w:space="0"/>
              <w:right w:val="single" w:color="auto" w:sz="4" w:space="0"/>
            </w:tcBorders>
            <w:vAlign w:val="center"/>
          </w:tcPr>
          <w:p w14:paraId="1D0ABC7A">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过流Ⅱ段时间</w:t>
            </w:r>
          </w:p>
        </w:tc>
        <w:tc>
          <w:tcPr>
            <w:tcW w:w="690" w:type="dxa"/>
            <w:tcBorders>
              <w:top w:val="single" w:color="auto" w:sz="4" w:space="0"/>
              <w:left w:val="single" w:color="auto" w:sz="4" w:space="0"/>
              <w:bottom w:val="single" w:color="auto" w:sz="4" w:space="0"/>
              <w:right w:val="single" w:color="auto" w:sz="4" w:space="0"/>
            </w:tcBorders>
            <w:vAlign w:val="center"/>
          </w:tcPr>
          <w:p w14:paraId="5DCE70D6">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51CFE7E">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79A316C">
            <w:pPr>
              <w:jc w:val="center"/>
              <w:rPr>
                <w:rFonts w:ascii="等线" w:hAnsi="等线" w:eastAsia="等线"/>
                <w:sz w:val="20"/>
                <w:szCs w:val="20"/>
                <w:highlight w:val="none"/>
              </w:rPr>
            </w:pPr>
          </w:p>
        </w:tc>
      </w:tr>
      <w:tr w14:paraId="3684E22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674743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0x502D</w:t>
            </w:r>
          </w:p>
        </w:tc>
        <w:tc>
          <w:tcPr>
            <w:tcW w:w="2540" w:type="dxa"/>
            <w:tcBorders>
              <w:top w:val="single" w:color="auto" w:sz="4" w:space="0"/>
              <w:left w:val="single" w:color="auto" w:sz="4" w:space="0"/>
              <w:bottom w:val="single" w:color="auto" w:sz="4" w:space="0"/>
              <w:right w:val="single" w:color="auto" w:sz="4" w:space="0"/>
            </w:tcBorders>
            <w:vAlign w:val="center"/>
          </w:tcPr>
          <w:p w14:paraId="59710892">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过流Ⅲ段定值</w:t>
            </w:r>
          </w:p>
        </w:tc>
        <w:tc>
          <w:tcPr>
            <w:tcW w:w="690" w:type="dxa"/>
            <w:tcBorders>
              <w:top w:val="single" w:color="auto" w:sz="4" w:space="0"/>
              <w:left w:val="single" w:color="auto" w:sz="4" w:space="0"/>
              <w:bottom w:val="single" w:color="auto" w:sz="4" w:space="0"/>
              <w:right w:val="single" w:color="auto" w:sz="4" w:space="0"/>
            </w:tcBorders>
            <w:vAlign w:val="center"/>
          </w:tcPr>
          <w:p w14:paraId="6EF3F184">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A250318">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3B997F2D">
            <w:pPr>
              <w:jc w:val="center"/>
              <w:rPr>
                <w:rFonts w:ascii="等线" w:hAnsi="等线" w:eastAsia="等线"/>
                <w:sz w:val="20"/>
                <w:szCs w:val="20"/>
                <w:highlight w:val="none"/>
              </w:rPr>
            </w:pPr>
          </w:p>
        </w:tc>
      </w:tr>
      <w:tr w14:paraId="236C941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33FE4D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0x502E</w:t>
            </w:r>
          </w:p>
        </w:tc>
        <w:tc>
          <w:tcPr>
            <w:tcW w:w="2540" w:type="dxa"/>
            <w:tcBorders>
              <w:top w:val="single" w:color="auto" w:sz="4" w:space="0"/>
              <w:left w:val="single" w:color="auto" w:sz="4" w:space="0"/>
              <w:bottom w:val="single" w:color="auto" w:sz="4" w:space="0"/>
              <w:right w:val="single" w:color="auto" w:sz="4" w:space="0"/>
            </w:tcBorders>
            <w:vAlign w:val="center"/>
          </w:tcPr>
          <w:p w14:paraId="34D89123">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过流Ⅲ段时间</w:t>
            </w:r>
          </w:p>
        </w:tc>
        <w:tc>
          <w:tcPr>
            <w:tcW w:w="690" w:type="dxa"/>
            <w:tcBorders>
              <w:top w:val="single" w:color="auto" w:sz="4" w:space="0"/>
              <w:left w:val="single" w:color="auto" w:sz="4" w:space="0"/>
              <w:bottom w:val="single" w:color="auto" w:sz="4" w:space="0"/>
              <w:right w:val="single" w:color="auto" w:sz="4" w:space="0"/>
            </w:tcBorders>
            <w:vAlign w:val="center"/>
          </w:tcPr>
          <w:p w14:paraId="506E1B47">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998D00C">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E999769">
            <w:pPr>
              <w:jc w:val="center"/>
              <w:rPr>
                <w:rFonts w:ascii="等线" w:hAnsi="等线" w:eastAsia="等线"/>
                <w:sz w:val="20"/>
                <w:szCs w:val="20"/>
                <w:highlight w:val="none"/>
              </w:rPr>
            </w:pPr>
          </w:p>
        </w:tc>
      </w:tr>
      <w:tr w14:paraId="43891DB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3D47BBA">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0x502F</w:t>
            </w:r>
          </w:p>
        </w:tc>
        <w:tc>
          <w:tcPr>
            <w:tcW w:w="2540" w:type="dxa"/>
            <w:tcBorders>
              <w:top w:val="single" w:color="auto" w:sz="4" w:space="0"/>
              <w:left w:val="single" w:color="auto" w:sz="4" w:space="0"/>
              <w:bottom w:val="single" w:color="auto" w:sz="4" w:space="0"/>
              <w:right w:val="single" w:color="auto" w:sz="4" w:space="0"/>
            </w:tcBorders>
            <w:vAlign w:val="center"/>
          </w:tcPr>
          <w:p w14:paraId="13655847">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零序过流Ⅰ段定值</w:t>
            </w:r>
          </w:p>
        </w:tc>
        <w:tc>
          <w:tcPr>
            <w:tcW w:w="690" w:type="dxa"/>
            <w:tcBorders>
              <w:top w:val="single" w:color="auto" w:sz="4" w:space="0"/>
              <w:left w:val="single" w:color="auto" w:sz="4" w:space="0"/>
              <w:bottom w:val="single" w:color="auto" w:sz="4" w:space="0"/>
              <w:right w:val="single" w:color="auto" w:sz="4" w:space="0"/>
            </w:tcBorders>
            <w:vAlign w:val="center"/>
          </w:tcPr>
          <w:p w14:paraId="4E9B900D">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72EA51D">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765031A2">
            <w:pPr>
              <w:jc w:val="center"/>
              <w:rPr>
                <w:rFonts w:ascii="等线" w:hAnsi="等线" w:eastAsia="等线"/>
                <w:sz w:val="20"/>
                <w:szCs w:val="20"/>
                <w:highlight w:val="none"/>
              </w:rPr>
            </w:pPr>
          </w:p>
        </w:tc>
      </w:tr>
      <w:tr w14:paraId="0636F59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02C4759">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0x5030</w:t>
            </w:r>
          </w:p>
        </w:tc>
        <w:tc>
          <w:tcPr>
            <w:tcW w:w="2540" w:type="dxa"/>
            <w:tcBorders>
              <w:top w:val="single" w:color="auto" w:sz="4" w:space="0"/>
              <w:left w:val="single" w:color="auto" w:sz="4" w:space="0"/>
              <w:bottom w:val="single" w:color="auto" w:sz="4" w:space="0"/>
              <w:right w:val="single" w:color="auto" w:sz="4" w:space="0"/>
            </w:tcBorders>
            <w:vAlign w:val="center"/>
          </w:tcPr>
          <w:p w14:paraId="68AF45F5">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零序过流Ⅰ段时间</w:t>
            </w:r>
          </w:p>
        </w:tc>
        <w:tc>
          <w:tcPr>
            <w:tcW w:w="690" w:type="dxa"/>
            <w:tcBorders>
              <w:top w:val="single" w:color="auto" w:sz="4" w:space="0"/>
              <w:left w:val="single" w:color="auto" w:sz="4" w:space="0"/>
              <w:bottom w:val="single" w:color="auto" w:sz="4" w:space="0"/>
              <w:right w:val="single" w:color="auto" w:sz="4" w:space="0"/>
            </w:tcBorders>
            <w:vAlign w:val="center"/>
          </w:tcPr>
          <w:p w14:paraId="49696F8E">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AEBAE0B">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0643B8E0">
            <w:pPr>
              <w:jc w:val="center"/>
              <w:rPr>
                <w:rFonts w:ascii="等线" w:hAnsi="等线" w:eastAsia="等线"/>
                <w:sz w:val="20"/>
                <w:szCs w:val="20"/>
                <w:highlight w:val="none"/>
              </w:rPr>
            </w:pPr>
          </w:p>
        </w:tc>
      </w:tr>
      <w:tr w14:paraId="4923B2F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C7B5737">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0x5031</w:t>
            </w:r>
          </w:p>
        </w:tc>
        <w:tc>
          <w:tcPr>
            <w:tcW w:w="2540" w:type="dxa"/>
            <w:tcBorders>
              <w:top w:val="single" w:color="auto" w:sz="4" w:space="0"/>
              <w:left w:val="single" w:color="auto" w:sz="4" w:space="0"/>
              <w:bottom w:val="single" w:color="auto" w:sz="4" w:space="0"/>
              <w:right w:val="single" w:color="auto" w:sz="4" w:space="0"/>
            </w:tcBorders>
            <w:vAlign w:val="center"/>
          </w:tcPr>
          <w:p w14:paraId="76F7E063">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零序过流Ⅱ段定值</w:t>
            </w:r>
          </w:p>
        </w:tc>
        <w:tc>
          <w:tcPr>
            <w:tcW w:w="690" w:type="dxa"/>
            <w:tcBorders>
              <w:top w:val="single" w:color="auto" w:sz="4" w:space="0"/>
              <w:left w:val="single" w:color="auto" w:sz="4" w:space="0"/>
              <w:bottom w:val="single" w:color="auto" w:sz="4" w:space="0"/>
              <w:right w:val="single" w:color="auto" w:sz="4" w:space="0"/>
            </w:tcBorders>
            <w:vAlign w:val="center"/>
          </w:tcPr>
          <w:p w14:paraId="679D8BFD">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FA1BA2D">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70309BC6">
            <w:pPr>
              <w:jc w:val="center"/>
              <w:rPr>
                <w:rFonts w:ascii="等线" w:hAnsi="等线" w:eastAsia="等线"/>
                <w:sz w:val="20"/>
                <w:szCs w:val="20"/>
                <w:highlight w:val="none"/>
              </w:rPr>
            </w:pPr>
          </w:p>
        </w:tc>
      </w:tr>
      <w:tr w14:paraId="4A8655D8">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6F8789A">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0x5032</w:t>
            </w:r>
          </w:p>
        </w:tc>
        <w:tc>
          <w:tcPr>
            <w:tcW w:w="2540" w:type="dxa"/>
            <w:tcBorders>
              <w:top w:val="single" w:color="auto" w:sz="4" w:space="0"/>
              <w:left w:val="single" w:color="auto" w:sz="4" w:space="0"/>
              <w:bottom w:val="single" w:color="auto" w:sz="4" w:space="0"/>
              <w:right w:val="single" w:color="auto" w:sz="4" w:space="0"/>
            </w:tcBorders>
            <w:vAlign w:val="center"/>
          </w:tcPr>
          <w:p w14:paraId="77F0A71E">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零序过流Ⅱ段时间</w:t>
            </w:r>
          </w:p>
        </w:tc>
        <w:tc>
          <w:tcPr>
            <w:tcW w:w="690" w:type="dxa"/>
            <w:tcBorders>
              <w:top w:val="single" w:color="auto" w:sz="4" w:space="0"/>
              <w:left w:val="single" w:color="auto" w:sz="4" w:space="0"/>
              <w:bottom w:val="single" w:color="auto" w:sz="4" w:space="0"/>
              <w:right w:val="single" w:color="auto" w:sz="4" w:space="0"/>
            </w:tcBorders>
            <w:vAlign w:val="center"/>
          </w:tcPr>
          <w:p w14:paraId="35B96ADE">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FADDC4D">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C0874A7">
            <w:pPr>
              <w:jc w:val="center"/>
              <w:rPr>
                <w:rFonts w:ascii="等线" w:hAnsi="等线" w:eastAsia="等线"/>
                <w:sz w:val="20"/>
                <w:szCs w:val="20"/>
                <w:highlight w:val="none"/>
              </w:rPr>
            </w:pPr>
          </w:p>
        </w:tc>
      </w:tr>
      <w:tr w14:paraId="59793D2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C2216B2">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0x5033</w:t>
            </w:r>
          </w:p>
        </w:tc>
        <w:tc>
          <w:tcPr>
            <w:tcW w:w="2540" w:type="dxa"/>
            <w:tcBorders>
              <w:top w:val="single" w:color="auto" w:sz="4" w:space="0"/>
              <w:left w:val="single" w:color="auto" w:sz="4" w:space="0"/>
              <w:bottom w:val="single" w:color="auto" w:sz="4" w:space="0"/>
              <w:right w:val="single" w:color="auto" w:sz="4" w:space="0"/>
            </w:tcBorders>
            <w:vAlign w:val="center"/>
          </w:tcPr>
          <w:p w14:paraId="141FE141">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零序过电压保护定值</w:t>
            </w:r>
          </w:p>
        </w:tc>
        <w:tc>
          <w:tcPr>
            <w:tcW w:w="690" w:type="dxa"/>
            <w:tcBorders>
              <w:top w:val="single" w:color="auto" w:sz="4" w:space="0"/>
              <w:left w:val="single" w:color="auto" w:sz="4" w:space="0"/>
              <w:bottom w:val="single" w:color="auto" w:sz="4" w:space="0"/>
              <w:right w:val="single" w:color="auto" w:sz="4" w:space="0"/>
            </w:tcBorders>
            <w:vAlign w:val="center"/>
          </w:tcPr>
          <w:p w14:paraId="21D9D0D3">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B0655F4">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660V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4CA16D6F">
            <w:pPr>
              <w:jc w:val="center"/>
              <w:rPr>
                <w:rFonts w:ascii="等线" w:hAnsi="等线" w:eastAsia="等线"/>
                <w:sz w:val="20"/>
                <w:szCs w:val="20"/>
                <w:highlight w:val="none"/>
              </w:rPr>
            </w:pPr>
          </w:p>
        </w:tc>
      </w:tr>
      <w:tr w14:paraId="659B36F7">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7208628">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0x5034</w:t>
            </w:r>
          </w:p>
        </w:tc>
        <w:tc>
          <w:tcPr>
            <w:tcW w:w="2540" w:type="dxa"/>
            <w:tcBorders>
              <w:top w:val="single" w:color="auto" w:sz="4" w:space="0"/>
              <w:left w:val="single" w:color="auto" w:sz="4" w:space="0"/>
              <w:bottom w:val="single" w:color="auto" w:sz="4" w:space="0"/>
              <w:right w:val="single" w:color="auto" w:sz="4" w:space="0"/>
            </w:tcBorders>
            <w:vAlign w:val="center"/>
          </w:tcPr>
          <w:p w14:paraId="6B4E94EE">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零序过电压保护时间</w:t>
            </w:r>
          </w:p>
        </w:tc>
        <w:tc>
          <w:tcPr>
            <w:tcW w:w="690" w:type="dxa"/>
            <w:tcBorders>
              <w:top w:val="single" w:color="auto" w:sz="4" w:space="0"/>
              <w:left w:val="single" w:color="auto" w:sz="4" w:space="0"/>
              <w:bottom w:val="single" w:color="auto" w:sz="4" w:space="0"/>
              <w:right w:val="single" w:color="auto" w:sz="4" w:space="0"/>
            </w:tcBorders>
            <w:vAlign w:val="center"/>
          </w:tcPr>
          <w:p w14:paraId="46D48B6A">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3003865">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D78CBA0">
            <w:pPr>
              <w:jc w:val="center"/>
              <w:rPr>
                <w:rFonts w:ascii="等线" w:hAnsi="等线" w:eastAsia="等线"/>
                <w:sz w:val="20"/>
                <w:szCs w:val="20"/>
                <w:highlight w:val="none"/>
              </w:rPr>
            </w:pPr>
          </w:p>
        </w:tc>
      </w:tr>
      <w:tr w14:paraId="627A97A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270DB3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0x5035</w:t>
            </w:r>
          </w:p>
        </w:tc>
        <w:tc>
          <w:tcPr>
            <w:tcW w:w="2540" w:type="dxa"/>
            <w:tcBorders>
              <w:top w:val="single" w:color="auto" w:sz="4" w:space="0"/>
              <w:left w:val="single" w:color="auto" w:sz="4" w:space="0"/>
              <w:bottom w:val="single" w:color="auto" w:sz="4" w:space="0"/>
              <w:right w:val="single" w:color="auto" w:sz="4" w:space="0"/>
            </w:tcBorders>
            <w:vAlign w:val="center"/>
          </w:tcPr>
          <w:p w14:paraId="0329548D">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加速段保护开放时间</w:t>
            </w:r>
          </w:p>
        </w:tc>
        <w:tc>
          <w:tcPr>
            <w:tcW w:w="690" w:type="dxa"/>
            <w:tcBorders>
              <w:top w:val="single" w:color="auto" w:sz="4" w:space="0"/>
              <w:left w:val="single" w:color="auto" w:sz="4" w:space="0"/>
              <w:bottom w:val="single" w:color="auto" w:sz="4" w:space="0"/>
              <w:right w:val="single" w:color="auto" w:sz="4" w:space="0"/>
            </w:tcBorders>
            <w:vAlign w:val="center"/>
          </w:tcPr>
          <w:p w14:paraId="2AD1A0B0">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4AEC738">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600s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B90C16F">
            <w:pPr>
              <w:jc w:val="center"/>
              <w:rPr>
                <w:rFonts w:ascii="等线" w:hAnsi="等线" w:eastAsia="等线"/>
                <w:sz w:val="20"/>
                <w:szCs w:val="20"/>
                <w:highlight w:val="none"/>
              </w:rPr>
            </w:pPr>
          </w:p>
        </w:tc>
      </w:tr>
      <w:tr w14:paraId="4631B538">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1B69FB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0x5036</w:t>
            </w:r>
          </w:p>
        </w:tc>
        <w:tc>
          <w:tcPr>
            <w:tcW w:w="2540" w:type="dxa"/>
            <w:tcBorders>
              <w:top w:val="single" w:color="auto" w:sz="4" w:space="0"/>
              <w:left w:val="single" w:color="auto" w:sz="4" w:space="0"/>
              <w:bottom w:val="single" w:color="auto" w:sz="4" w:space="0"/>
              <w:right w:val="single" w:color="auto" w:sz="4" w:space="0"/>
            </w:tcBorders>
            <w:vAlign w:val="center"/>
          </w:tcPr>
          <w:p w14:paraId="58BFE35E">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后加速过流保护定值</w:t>
            </w:r>
          </w:p>
        </w:tc>
        <w:tc>
          <w:tcPr>
            <w:tcW w:w="690" w:type="dxa"/>
            <w:tcBorders>
              <w:top w:val="single" w:color="auto" w:sz="4" w:space="0"/>
              <w:left w:val="single" w:color="auto" w:sz="4" w:space="0"/>
              <w:bottom w:val="single" w:color="auto" w:sz="4" w:space="0"/>
              <w:right w:val="single" w:color="auto" w:sz="4" w:space="0"/>
            </w:tcBorders>
            <w:vAlign w:val="center"/>
          </w:tcPr>
          <w:p w14:paraId="74DF9125">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F74572B">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315DC5AD">
            <w:pPr>
              <w:jc w:val="center"/>
              <w:rPr>
                <w:rFonts w:ascii="等线" w:hAnsi="等线" w:eastAsia="等线"/>
                <w:sz w:val="20"/>
                <w:szCs w:val="20"/>
                <w:highlight w:val="none"/>
              </w:rPr>
            </w:pPr>
          </w:p>
        </w:tc>
      </w:tr>
      <w:tr w14:paraId="7DA70D2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008AE1B">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0x5037</w:t>
            </w:r>
          </w:p>
        </w:tc>
        <w:tc>
          <w:tcPr>
            <w:tcW w:w="2540" w:type="dxa"/>
            <w:tcBorders>
              <w:top w:val="single" w:color="auto" w:sz="4" w:space="0"/>
              <w:left w:val="single" w:color="auto" w:sz="4" w:space="0"/>
              <w:bottom w:val="single" w:color="auto" w:sz="4" w:space="0"/>
              <w:right w:val="single" w:color="auto" w:sz="4" w:space="0"/>
            </w:tcBorders>
            <w:vAlign w:val="center"/>
          </w:tcPr>
          <w:p w14:paraId="0700B3AD">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后加速过流保护时间</w:t>
            </w:r>
          </w:p>
        </w:tc>
        <w:tc>
          <w:tcPr>
            <w:tcW w:w="690" w:type="dxa"/>
            <w:tcBorders>
              <w:top w:val="single" w:color="auto" w:sz="4" w:space="0"/>
              <w:left w:val="single" w:color="auto" w:sz="4" w:space="0"/>
              <w:bottom w:val="single" w:color="auto" w:sz="4" w:space="0"/>
              <w:right w:val="single" w:color="auto" w:sz="4" w:space="0"/>
            </w:tcBorders>
            <w:vAlign w:val="center"/>
          </w:tcPr>
          <w:p w14:paraId="0ADD0C4C">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9F04836">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1A6CDC5">
            <w:pPr>
              <w:jc w:val="center"/>
              <w:rPr>
                <w:rFonts w:ascii="等线" w:hAnsi="等线" w:eastAsia="等线"/>
                <w:sz w:val="20"/>
                <w:szCs w:val="20"/>
                <w:highlight w:val="none"/>
              </w:rPr>
            </w:pPr>
          </w:p>
        </w:tc>
      </w:tr>
      <w:tr w14:paraId="639A8EE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410AC7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0x5038</w:t>
            </w:r>
          </w:p>
        </w:tc>
        <w:tc>
          <w:tcPr>
            <w:tcW w:w="2540" w:type="dxa"/>
            <w:tcBorders>
              <w:top w:val="single" w:color="auto" w:sz="4" w:space="0"/>
              <w:left w:val="single" w:color="auto" w:sz="4" w:space="0"/>
              <w:bottom w:val="single" w:color="auto" w:sz="4" w:space="0"/>
              <w:right w:val="single" w:color="auto" w:sz="4" w:space="0"/>
            </w:tcBorders>
            <w:vAlign w:val="center"/>
          </w:tcPr>
          <w:p w14:paraId="53490A13">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后加速零序电流保护定值</w:t>
            </w:r>
          </w:p>
        </w:tc>
        <w:tc>
          <w:tcPr>
            <w:tcW w:w="690" w:type="dxa"/>
            <w:tcBorders>
              <w:top w:val="single" w:color="auto" w:sz="4" w:space="0"/>
              <w:left w:val="single" w:color="auto" w:sz="4" w:space="0"/>
              <w:bottom w:val="single" w:color="auto" w:sz="4" w:space="0"/>
              <w:right w:val="single" w:color="auto" w:sz="4" w:space="0"/>
            </w:tcBorders>
            <w:vAlign w:val="center"/>
          </w:tcPr>
          <w:p w14:paraId="7CC432FD">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055D56C">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2BC1CA54">
            <w:pPr>
              <w:jc w:val="center"/>
              <w:rPr>
                <w:rFonts w:ascii="等线" w:hAnsi="等线" w:eastAsia="等线"/>
                <w:sz w:val="20"/>
                <w:szCs w:val="20"/>
                <w:highlight w:val="none"/>
              </w:rPr>
            </w:pPr>
          </w:p>
        </w:tc>
      </w:tr>
      <w:tr w14:paraId="06D9525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1CC77A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0x5039</w:t>
            </w:r>
          </w:p>
        </w:tc>
        <w:tc>
          <w:tcPr>
            <w:tcW w:w="2540" w:type="dxa"/>
            <w:tcBorders>
              <w:top w:val="single" w:color="auto" w:sz="4" w:space="0"/>
              <w:left w:val="single" w:color="auto" w:sz="4" w:space="0"/>
              <w:bottom w:val="single" w:color="auto" w:sz="4" w:space="0"/>
              <w:right w:val="single" w:color="auto" w:sz="4" w:space="0"/>
            </w:tcBorders>
            <w:vAlign w:val="center"/>
          </w:tcPr>
          <w:p w14:paraId="169473DE">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后加速零序电流保护时间</w:t>
            </w:r>
          </w:p>
        </w:tc>
        <w:tc>
          <w:tcPr>
            <w:tcW w:w="690" w:type="dxa"/>
            <w:tcBorders>
              <w:top w:val="single" w:color="auto" w:sz="4" w:space="0"/>
              <w:left w:val="single" w:color="auto" w:sz="4" w:space="0"/>
              <w:bottom w:val="single" w:color="auto" w:sz="4" w:space="0"/>
              <w:right w:val="single" w:color="auto" w:sz="4" w:space="0"/>
            </w:tcBorders>
            <w:vAlign w:val="center"/>
          </w:tcPr>
          <w:p w14:paraId="3587D349">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1542129">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0D97766B">
            <w:pPr>
              <w:jc w:val="center"/>
              <w:rPr>
                <w:rFonts w:ascii="等线" w:hAnsi="等线" w:eastAsia="等线"/>
                <w:sz w:val="20"/>
                <w:szCs w:val="20"/>
                <w:highlight w:val="none"/>
              </w:rPr>
            </w:pPr>
          </w:p>
        </w:tc>
      </w:tr>
      <w:tr w14:paraId="3A86DE6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943E72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0x503A</w:t>
            </w:r>
          </w:p>
        </w:tc>
        <w:tc>
          <w:tcPr>
            <w:tcW w:w="2540" w:type="dxa"/>
            <w:tcBorders>
              <w:top w:val="single" w:color="auto" w:sz="4" w:space="0"/>
              <w:left w:val="single" w:color="auto" w:sz="4" w:space="0"/>
              <w:bottom w:val="single" w:color="auto" w:sz="4" w:space="0"/>
              <w:right w:val="single" w:color="auto" w:sz="4" w:space="0"/>
            </w:tcBorders>
            <w:vAlign w:val="center"/>
          </w:tcPr>
          <w:p w14:paraId="0A906C0C">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二次谐波闭锁系数</w:t>
            </w:r>
          </w:p>
        </w:tc>
        <w:tc>
          <w:tcPr>
            <w:tcW w:w="690" w:type="dxa"/>
            <w:tcBorders>
              <w:top w:val="single" w:color="auto" w:sz="4" w:space="0"/>
              <w:left w:val="single" w:color="auto" w:sz="4" w:space="0"/>
              <w:bottom w:val="single" w:color="auto" w:sz="4" w:space="0"/>
              <w:right w:val="single" w:color="auto" w:sz="4" w:space="0"/>
            </w:tcBorders>
            <w:vAlign w:val="center"/>
          </w:tcPr>
          <w:p w14:paraId="466643A0">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345E0CC">
            <w:pPr>
              <w:jc w:val="center"/>
              <w:rPr>
                <w:rFonts w:ascii="等线" w:hAnsi="等线" w:eastAsia="等线"/>
                <w:highlight w:val="none"/>
              </w:rPr>
            </w:pPr>
            <w:r>
              <w:rPr>
                <w:rFonts w:ascii="等线" w:hAnsi="等线" w:eastAsia="等线"/>
                <w:highlight w:val="none"/>
              </w:rPr>
              <w:t>0.1</w:t>
            </w:r>
            <w:r>
              <w:rPr>
                <w:rFonts w:hint="eastAsia" w:ascii="等线" w:hAnsi="等线" w:eastAsia="等线"/>
                <w:highlight w:val="none"/>
              </w:rPr>
              <w:t>～</w:t>
            </w:r>
            <w:r>
              <w:rPr>
                <w:rFonts w:ascii="等线" w:hAnsi="等线" w:eastAsia="等线"/>
                <w:highlight w:val="none"/>
              </w:rPr>
              <w:t>0.35</w:t>
            </w:r>
            <w:r>
              <w:rPr>
                <w:rFonts w:hint="eastAsia" w:ascii="等线" w:hAnsi="等线" w:eastAsia="等线"/>
                <w:highlight w:val="none"/>
              </w:rPr>
              <w:t>，步长</w:t>
            </w:r>
            <w:r>
              <w:rPr>
                <w:rFonts w:ascii="等线" w:hAnsi="等线" w:eastAsia="等线"/>
                <w:highlight w:val="none"/>
              </w:rPr>
              <w:t>0.01</w:t>
            </w:r>
          </w:p>
        </w:tc>
        <w:tc>
          <w:tcPr>
            <w:tcW w:w="1843" w:type="dxa"/>
            <w:tcBorders>
              <w:top w:val="single" w:color="auto" w:sz="4" w:space="0"/>
              <w:left w:val="single" w:color="auto" w:sz="4" w:space="0"/>
              <w:bottom w:val="single" w:color="auto" w:sz="4" w:space="0"/>
              <w:right w:val="single" w:color="auto" w:sz="4" w:space="0"/>
            </w:tcBorders>
            <w:vAlign w:val="center"/>
          </w:tcPr>
          <w:p w14:paraId="7C5BB2E2">
            <w:pPr>
              <w:jc w:val="center"/>
              <w:rPr>
                <w:rFonts w:ascii="等线" w:hAnsi="等线" w:eastAsia="等线"/>
                <w:sz w:val="20"/>
                <w:szCs w:val="20"/>
                <w:highlight w:val="none"/>
              </w:rPr>
            </w:pPr>
          </w:p>
        </w:tc>
      </w:tr>
      <w:tr w14:paraId="5104E45E">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top"/>
          </w:tcPr>
          <w:p w14:paraId="44EB192F">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自动重合闸</w:t>
            </w:r>
          </w:p>
        </w:tc>
      </w:tr>
      <w:tr w14:paraId="21588013">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top"/>
          </w:tcPr>
          <w:p w14:paraId="1D1C97C5">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控制字</w:t>
            </w:r>
          </w:p>
        </w:tc>
      </w:tr>
      <w:tr w14:paraId="5F0AA55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20CFF88">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0x503B</w:t>
            </w:r>
          </w:p>
        </w:tc>
        <w:tc>
          <w:tcPr>
            <w:tcW w:w="2540" w:type="dxa"/>
            <w:tcBorders>
              <w:top w:val="single" w:color="auto" w:sz="4" w:space="0"/>
              <w:left w:val="single" w:color="auto" w:sz="4" w:space="0"/>
              <w:bottom w:val="single" w:color="auto" w:sz="4" w:space="0"/>
              <w:right w:val="single" w:color="auto" w:sz="4" w:space="0"/>
            </w:tcBorders>
            <w:vAlign w:val="center"/>
          </w:tcPr>
          <w:p w14:paraId="16161435">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一次重合闸投入</w:t>
            </w:r>
          </w:p>
        </w:tc>
        <w:tc>
          <w:tcPr>
            <w:tcW w:w="690" w:type="dxa"/>
            <w:tcBorders>
              <w:top w:val="single" w:color="auto" w:sz="4" w:space="0"/>
              <w:left w:val="single" w:color="auto" w:sz="4" w:space="0"/>
              <w:bottom w:val="single" w:color="auto" w:sz="4" w:space="0"/>
              <w:right w:val="single" w:color="auto" w:sz="4" w:space="0"/>
            </w:tcBorders>
            <w:vAlign w:val="top"/>
          </w:tcPr>
          <w:p w14:paraId="7E91E33A">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D03BBB3">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642A9384">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288DC151">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C65318F">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0x503C</w:t>
            </w:r>
          </w:p>
        </w:tc>
        <w:tc>
          <w:tcPr>
            <w:tcW w:w="2540" w:type="dxa"/>
            <w:tcBorders>
              <w:top w:val="single" w:color="auto" w:sz="4" w:space="0"/>
              <w:left w:val="single" w:color="auto" w:sz="4" w:space="0"/>
              <w:bottom w:val="single" w:color="auto" w:sz="4" w:space="0"/>
              <w:right w:val="single" w:color="auto" w:sz="4" w:space="0"/>
            </w:tcBorders>
            <w:vAlign w:val="center"/>
          </w:tcPr>
          <w:p w14:paraId="41BD69E8">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二次重合闸投入</w:t>
            </w:r>
          </w:p>
        </w:tc>
        <w:tc>
          <w:tcPr>
            <w:tcW w:w="690" w:type="dxa"/>
            <w:tcBorders>
              <w:top w:val="single" w:color="auto" w:sz="4" w:space="0"/>
              <w:left w:val="single" w:color="auto" w:sz="4" w:space="0"/>
              <w:bottom w:val="single" w:color="auto" w:sz="4" w:space="0"/>
              <w:right w:val="single" w:color="auto" w:sz="4" w:space="0"/>
            </w:tcBorders>
            <w:vAlign w:val="top"/>
          </w:tcPr>
          <w:p w14:paraId="502705D6">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9DEC03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52A6A7CF">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18C7EAF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D3B5EFA">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0x503D</w:t>
            </w:r>
          </w:p>
        </w:tc>
        <w:tc>
          <w:tcPr>
            <w:tcW w:w="2540" w:type="dxa"/>
            <w:tcBorders>
              <w:top w:val="single" w:color="auto" w:sz="4" w:space="0"/>
              <w:left w:val="single" w:color="auto" w:sz="4" w:space="0"/>
              <w:bottom w:val="single" w:color="auto" w:sz="4" w:space="0"/>
              <w:right w:val="single" w:color="auto" w:sz="4" w:space="0"/>
            </w:tcBorders>
            <w:vAlign w:val="center"/>
          </w:tcPr>
          <w:p w14:paraId="423B9F99">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重合闸检同期</w:t>
            </w:r>
          </w:p>
        </w:tc>
        <w:tc>
          <w:tcPr>
            <w:tcW w:w="690" w:type="dxa"/>
            <w:tcBorders>
              <w:top w:val="single" w:color="auto" w:sz="4" w:space="0"/>
              <w:left w:val="single" w:color="auto" w:sz="4" w:space="0"/>
              <w:bottom w:val="single" w:color="auto" w:sz="4" w:space="0"/>
              <w:right w:val="single" w:color="auto" w:sz="4" w:space="0"/>
            </w:tcBorders>
            <w:vAlign w:val="top"/>
          </w:tcPr>
          <w:p w14:paraId="5999AFAF">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3DA1EBF">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4938DC88">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0A15F897">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A36905B">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0x503E</w:t>
            </w:r>
          </w:p>
        </w:tc>
        <w:tc>
          <w:tcPr>
            <w:tcW w:w="2540" w:type="dxa"/>
            <w:tcBorders>
              <w:top w:val="single" w:color="auto" w:sz="4" w:space="0"/>
              <w:left w:val="single" w:color="auto" w:sz="4" w:space="0"/>
              <w:bottom w:val="single" w:color="auto" w:sz="4" w:space="0"/>
              <w:right w:val="single" w:color="auto" w:sz="4" w:space="0"/>
            </w:tcBorders>
            <w:vAlign w:val="center"/>
          </w:tcPr>
          <w:p w14:paraId="5C79541B">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重合闸检无压</w:t>
            </w:r>
          </w:p>
        </w:tc>
        <w:tc>
          <w:tcPr>
            <w:tcW w:w="690" w:type="dxa"/>
            <w:tcBorders>
              <w:top w:val="single" w:color="auto" w:sz="4" w:space="0"/>
              <w:left w:val="single" w:color="auto" w:sz="4" w:space="0"/>
              <w:bottom w:val="single" w:color="auto" w:sz="4" w:space="0"/>
              <w:right w:val="single" w:color="auto" w:sz="4" w:space="0"/>
            </w:tcBorders>
            <w:vAlign w:val="top"/>
          </w:tcPr>
          <w:p w14:paraId="6C831BBC">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88D31C4">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14AE2852">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788576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4D1503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0x503F</w:t>
            </w:r>
          </w:p>
        </w:tc>
        <w:tc>
          <w:tcPr>
            <w:tcW w:w="2540" w:type="dxa"/>
            <w:tcBorders>
              <w:top w:val="single" w:color="auto" w:sz="4" w:space="0"/>
              <w:left w:val="single" w:color="auto" w:sz="4" w:space="0"/>
              <w:bottom w:val="single" w:color="auto" w:sz="4" w:space="0"/>
              <w:right w:val="single" w:color="auto" w:sz="4" w:space="0"/>
            </w:tcBorders>
            <w:vAlign w:val="center"/>
          </w:tcPr>
          <w:p w14:paraId="556B1D85">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大电流闭锁重合投入</w:t>
            </w:r>
          </w:p>
        </w:tc>
        <w:tc>
          <w:tcPr>
            <w:tcW w:w="690" w:type="dxa"/>
            <w:tcBorders>
              <w:top w:val="single" w:color="auto" w:sz="4" w:space="0"/>
              <w:left w:val="single" w:color="auto" w:sz="4" w:space="0"/>
              <w:bottom w:val="single" w:color="auto" w:sz="4" w:space="0"/>
              <w:right w:val="single" w:color="auto" w:sz="4" w:space="0"/>
            </w:tcBorders>
            <w:vAlign w:val="top"/>
          </w:tcPr>
          <w:p w14:paraId="6AA546AB">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B611B9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13246986">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381970C">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top"/>
          </w:tcPr>
          <w:p w14:paraId="3B3D0089">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定值</w:t>
            </w:r>
          </w:p>
        </w:tc>
      </w:tr>
      <w:tr w14:paraId="08B7A832">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474BCE2">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0x5040</w:t>
            </w:r>
          </w:p>
        </w:tc>
        <w:tc>
          <w:tcPr>
            <w:tcW w:w="2540" w:type="dxa"/>
            <w:tcBorders>
              <w:top w:val="single" w:color="auto" w:sz="4" w:space="0"/>
              <w:left w:val="single" w:color="auto" w:sz="4" w:space="0"/>
              <w:bottom w:val="single" w:color="auto" w:sz="4" w:space="0"/>
              <w:right w:val="single" w:color="auto" w:sz="4" w:space="0"/>
            </w:tcBorders>
            <w:vAlign w:val="center"/>
          </w:tcPr>
          <w:p w14:paraId="71E297CB">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重合闸开放时间</w:t>
            </w:r>
          </w:p>
        </w:tc>
        <w:tc>
          <w:tcPr>
            <w:tcW w:w="690" w:type="dxa"/>
            <w:tcBorders>
              <w:top w:val="single" w:color="auto" w:sz="4" w:space="0"/>
              <w:left w:val="single" w:color="auto" w:sz="4" w:space="0"/>
              <w:bottom w:val="single" w:color="auto" w:sz="4" w:space="0"/>
              <w:right w:val="single" w:color="auto" w:sz="4" w:space="0"/>
            </w:tcBorders>
            <w:vAlign w:val="center"/>
          </w:tcPr>
          <w:p w14:paraId="3318F2D2">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B95C7BE">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900s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6998495">
            <w:pPr>
              <w:jc w:val="center"/>
              <w:rPr>
                <w:rFonts w:ascii="等线" w:hAnsi="等线" w:eastAsia="等线"/>
                <w:sz w:val="20"/>
                <w:szCs w:val="20"/>
                <w:highlight w:val="none"/>
              </w:rPr>
            </w:pPr>
          </w:p>
        </w:tc>
      </w:tr>
      <w:tr w14:paraId="75FF9935">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FEAB7AE">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0x5041</w:t>
            </w:r>
          </w:p>
        </w:tc>
        <w:tc>
          <w:tcPr>
            <w:tcW w:w="2540" w:type="dxa"/>
            <w:tcBorders>
              <w:top w:val="single" w:color="auto" w:sz="4" w:space="0"/>
              <w:left w:val="single" w:color="auto" w:sz="4" w:space="0"/>
              <w:bottom w:val="single" w:color="auto" w:sz="4" w:space="0"/>
              <w:right w:val="single" w:color="auto" w:sz="4" w:space="0"/>
            </w:tcBorders>
            <w:vAlign w:val="center"/>
          </w:tcPr>
          <w:p w14:paraId="33A26897">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重合闸充电时间</w:t>
            </w:r>
          </w:p>
        </w:tc>
        <w:tc>
          <w:tcPr>
            <w:tcW w:w="690" w:type="dxa"/>
            <w:tcBorders>
              <w:top w:val="single" w:color="auto" w:sz="4" w:space="0"/>
              <w:left w:val="single" w:color="auto" w:sz="4" w:space="0"/>
              <w:bottom w:val="single" w:color="auto" w:sz="4" w:space="0"/>
              <w:right w:val="single" w:color="auto" w:sz="4" w:space="0"/>
            </w:tcBorders>
            <w:vAlign w:val="center"/>
          </w:tcPr>
          <w:p w14:paraId="1B72C81D">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E760B8E">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914C84F">
            <w:pPr>
              <w:jc w:val="center"/>
              <w:rPr>
                <w:rFonts w:ascii="等线" w:hAnsi="等线" w:eastAsia="等线"/>
                <w:sz w:val="20"/>
                <w:szCs w:val="20"/>
                <w:highlight w:val="none"/>
              </w:rPr>
            </w:pPr>
          </w:p>
        </w:tc>
      </w:tr>
      <w:tr w14:paraId="7DADA87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464193B">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0x5042</w:t>
            </w:r>
          </w:p>
        </w:tc>
        <w:tc>
          <w:tcPr>
            <w:tcW w:w="2540" w:type="dxa"/>
            <w:tcBorders>
              <w:top w:val="single" w:color="auto" w:sz="4" w:space="0"/>
              <w:left w:val="single" w:color="auto" w:sz="4" w:space="0"/>
              <w:bottom w:val="single" w:color="auto" w:sz="4" w:space="0"/>
              <w:right w:val="single" w:color="auto" w:sz="4" w:space="0"/>
            </w:tcBorders>
            <w:vAlign w:val="center"/>
          </w:tcPr>
          <w:p w14:paraId="2D4AC296">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一次重合闸时间</w:t>
            </w:r>
          </w:p>
        </w:tc>
        <w:tc>
          <w:tcPr>
            <w:tcW w:w="690" w:type="dxa"/>
            <w:tcBorders>
              <w:top w:val="single" w:color="auto" w:sz="4" w:space="0"/>
              <w:left w:val="single" w:color="auto" w:sz="4" w:space="0"/>
              <w:bottom w:val="single" w:color="auto" w:sz="4" w:space="0"/>
              <w:right w:val="single" w:color="auto" w:sz="4" w:space="0"/>
            </w:tcBorders>
            <w:vAlign w:val="center"/>
          </w:tcPr>
          <w:p w14:paraId="5A142C94">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85C1322">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6E6AD7F8">
            <w:pPr>
              <w:jc w:val="center"/>
              <w:rPr>
                <w:rFonts w:ascii="等线" w:hAnsi="等线" w:eastAsia="等线"/>
                <w:sz w:val="20"/>
                <w:szCs w:val="20"/>
                <w:highlight w:val="none"/>
              </w:rPr>
            </w:pPr>
          </w:p>
        </w:tc>
      </w:tr>
      <w:tr w14:paraId="6B29D2DA">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B8CF7BA">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0x5043</w:t>
            </w:r>
          </w:p>
        </w:tc>
        <w:tc>
          <w:tcPr>
            <w:tcW w:w="2540" w:type="dxa"/>
            <w:tcBorders>
              <w:top w:val="single" w:color="auto" w:sz="4" w:space="0"/>
              <w:left w:val="single" w:color="auto" w:sz="4" w:space="0"/>
              <w:bottom w:val="single" w:color="auto" w:sz="4" w:space="0"/>
              <w:right w:val="single" w:color="auto" w:sz="4" w:space="0"/>
            </w:tcBorders>
            <w:vAlign w:val="center"/>
          </w:tcPr>
          <w:p w14:paraId="41A38FDA">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二次重合闸闭锁时间</w:t>
            </w:r>
          </w:p>
        </w:tc>
        <w:tc>
          <w:tcPr>
            <w:tcW w:w="690" w:type="dxa"/>
            <w:tcBorders>
              <w:top w:val="single" w:color="auto" w:sz="4" w:space="0"/>
              <w:left w:val="single" w:color="auto" w:sz="4" w:space="0"/>
              <w:bottom w:val="single" w:color="auto" w:sz="4" w:space="0"/>
              <w:right w:val="single" w:color="auto" w:sz="4" w:space="0"/>
            </w:tcBorders>
            <w:vAlign w:val="center"/>
          </w:tcPr>
          <w:p w14:paraId="3360F86D">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13E5EA8">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72DD948">
            <w:pPr>
              <w:jc w:val="center"/>
              <w:rPr>
                <w:rFonts w:ascii="等线" w:hAnsi="等线" w:eastAsia="等线"/>
                <w:sz w:val="20"/>
                <w:szCs w:val="20"/>
                <w:highlight w:val="none"/>
              </w:rPr>
            </w:pPr>
          </w:p>
        </w:tc>
      </w:tr>
      <w:tr w14:paraId="731DD32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BC38C9A">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0x5044</w:t>
            </w:r>
          </w:p>
        </w:tc>
        <w:tc>
          <w:tcPr>
            <w:tcW w:w="2540" w:type="dxa"/>
            <w:tcBorders>
              <w:top w:val="single" w:color="auto" w:sz="4" w:space="0"/>
              <w:left w:val="single" w:color="auto" w:sz="4" w:space="0"/>
              <w:bottom w:val="single" w:color="auto" w:sz="4" w:space="0"/>
              <w:right w:val="single" w:color="auto" w:sz="4" w:space="0"/>
            </w:tcBorders>
            <w:vAlign w:val="center"/>
          </w:tcPr>
          <w:p w14:paraId="4C3D972C">
            <w:pPr>
              <w:widowControl/>
              <w:jc w:val="center"/>
              <w:textAlignment w:val="center"/>
              <w:rPr>
                <w:rFonts w:ascii="等线" w:hAnsi="等线" w:eastAsia="等线"/>
                <w:sz w:val="20"/>
                <w:szCs w:val="20"/>
                <w:highlight w:val="none"/>
              </w:rPr>
            </w:pPr>
            <w:r>
              <w:rPr>
                <w:rFonts w:hint="eastAsia" w:ascii="等线" w:hAnsi="等线" w:eastAsia="等线"/>
                <w:kern w:val="0"/>
                <w:sz w:val="20"/>
                <w:szCs w:val="20"/>
                <w:highlight w:val="none"/>
                <w:lang w:bidi="ar"/>
              </w:rPr>
              <w:t>二次重合闸时间</w:t>
            </w:r>
          </w:p>
        </w:tc>
        <w:tc>
          <w:tcPr>
            <w:tcW w:w="690" w:type="dxa"/>
            <w:tcBorders>
              <w:top w:val="single" w:color="auto" w:sz="4" w:space="0"/>
              <w:left w:val="single" w:color="auto" w:sz="4" w:space="0"/>
              <w:bottom w:val="single" w:color="auto" w:sz="4" w:space="0"/>
              <w:right w:val="single" w:color="auto" w:sz="4" w:space="0"/>
            </w:tcBorders>
            <w:vAlign w:val="center"/>
          </w:tcPr>
          <w:p w14:paraId="5EBD24BD">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802F4DC">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28C788E3">
            <w:pPr>
              <w:jc w:val="center"/>
              <w:rPr>
                <w:rFonts w:ascii="等线" w:hAnsi="等线" w:eastAsia="等线"/>
                <w:sz w:val="20"/>
                <w:szCs w:val="20"/>
                <w:highlight w:val="none"/>
              </w:rPr>
            </w:pPr>
          </w:p>
        </w:tc>
      </w:tr>
      <w:tr w14:paraId="7DB0B41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8FD9C54">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0x5045</w:t>
            </w:r>
          </w:p>
        </w:tc>
        <w:tc>
          <w:tcPr>
            <w:tcW w:w="2540" w:type="dxa"/>
            <w:tcBorders>
              <w:top w:val="single" w:color="auto" w:sz="4" w:space="0"/>
              <w:left w:val="single" w:color="auto" w:sz="4" w:space="0"/>
              <w:bottom w:val="single" w:color="auto" w:sz="4" w:space="0"/>
              <w:right w:val="single" w:color="auto" w:sz="4" w:space="0"/>
            </w:tcBorders>
            <w:vAlign w:val="center"/>
          </w:tcPr>
          <w:p w14:paraId="251CEBCD">
            <w:pPr>
              <w:widowControl/>
              <w:jc w:val="center"/>
              <w:textAlignment w:val="center"/>
              <w:rPr>
                <w:rFonts w:ascii="等线" w:hAnsi="等线" w:eastAsia="等线"/>
                <w:kern w:val="0"/>
                <w:sz w:val="20"/>
                <w:szCs w:val="20"/>
                <w:highlight w:val="none"/>
                <w:lang w:bidi="ar"/>
              </w:rPr>
            </w:pPr>
            <w:r>
              <w:rPr>
                <w:rFonts w:hint="eastAsia" w:ascii="等线" w:hAnsi="等线" w:eastAsia="等线"/>
                <w:kern w:val="0"/>
                <w:sz w:val="20"/>
                <w:szCs w:val="20"/>
                <w:highlight w:val="none"/>
                <w:lang w:bidi="ar"/>
              </w:rPr>
              <w:t>大电流闭锁重合定值</w:t>
            </w:r>
          </w:p>
        </w:tc>
        <w:tc>
          <w:tcPr>
            <w:tcW w:w="690" w:type="dxa"/>
            <w:tcBorders>
              <w:top w:val="single" w:color="auto" w:sz="4" w:space="0"/>
              <w:left w:val="single" w:color="auto" w:sz="4" w:space="0"/>
              <w:bottom w:val="single" w:color="auto" w:sz="4" w:space="0"/>
              <w:right w:val="single" w:color="auto" w:sz="4" w:space="0"/>
            </w:tcBorders>
            <w:vAlign w:val="center"/>
          </w:tcPr>
          <w:p w14:paraId="58E09C86">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250BAA9">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18DC8C86">
            <w:pPr>
              <w:jc w:val="center"/>
              <w:rPr>
                <w:rFonts w:ascii="等线" w:hAnsi="等线" w:eastAsia="等线"/>
                <w:sz w:val="20"/>
                <w:szCs w:val="20"/>
                <w:highlight w:val="none"/>
              </w:rPr>
            </w:pPr>
          </w:p>
        </w:tc>
      </w:tr>
      <w:tr w14:paraId="2C9C1E93">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center"/>
          </w:tcPr>
          <w:p w14:paraId="4E97518D">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就地馈线自动化</w:t>
            </w:r>
          </w:p>
        </w:tc>
      </w:tr>
      <w:tr w14:paraId="59066718">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1E0DBF71">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软压板</w:t>
            </w:r>
          </w:p>
        </w:tc>
      </w:tr>
      <w:tr w14:paraId="26F48A0A">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3B8A9CA">
            <w:pPr>
              <w:widowControl/>
              <w:jc w:val="center"/>
              <w:textAlignment w:val="center"/>
              <w:rPr>
                <w:rFonts w:ascii="等线" w:hAnsi="等线" w:eastAsia="等线"/>
                <w:color w:val="000000"/>
                <w:sz w:val="20"/>
                <w:szCs w:val="20"/>
                <w:highlight w:val="none"/>
              </w:rPr>
            </w:pPr>
            <w:r>
              <w:rPr>
                <w:rFonts w:ascii="等线" w:hAnsi="等线" w:eastAsia="等线"/>
                <w:color w:val="000000"/>
                <w:kern w:val="0"/>
                <w:sz w:val="20"/>
                <w:szCs w:val="20"/>
                <w:highlight w:val="none"/>
                <w:lang w:bidi="ar"/>
              </w:rPr>
              <w:t>0x5046</w:t>
            </w:r>
          </w:p>
        </w:tc>
        <w:tc>
          <w:tcPr>
            <w:tcW w:w="2540" w:type="dxa"/>
            <w:tcBorders>
              <w:top w:val="single" w:color="auto" w:sz="4" w:space="0"/>
              <w:left w:val="single" w:color="auto" w:sz="4" w:space="0"/>
              <w:bottom w:val="single" w:color="auto" w:sz="4" w:space="0"/>
              <w:right w:val="single" w:color="auto" w:sz="4" w:space="0"/>
            </w:tcBorders>
            <w:vAlign w:val="center"/>
          </w:tcPr>
          <w:p w14:paraId="556E5BD3">
            <w:pPr>
              <w:jc w:val="center"/>
              <w:rPr>
                <w:rFonts w:ascii="等线" w:hAnsi="等线" w:eastAsia="等线"/>
                <w:kern w:val="0"/>
                <w:sz w:val="20"/>
                <w:szCs w:val="20"/>
                <w:highlight w:val="none"/>
                <w:lang w:bidi="ar"/>
              </w:rPr>
            </w:pPr>
            <w:r>
              <w:rPr>
                <w:rFonts w:hint="eastAsia" w:ascii="等线" w:hAnsi="等线" w:eastAsia="等线"/>
                <w:szCs w:val="21"/>
                <w:highlight w:val="none"/>
              </w:rPr>
              <w:t>分段</w:t>
            </w:r>
            <w:r>
              <w:rPr>
                <w:rFonts w:ascii="等线" w:hAnsi="等线" w:eastAsia="等线"/>
                <w:szCs w:val="21"/>
                <w:highlight w:val="none"/>
              </w:rPr>
              <w:t>/</w:t>
            </w:r>
            <w:r>
              <w:rPr>
                <w:rFonts w:hint="eastAsia" w:ascii="等线" w:hAnsi="等线" w:eastAsia="等线"/>
                <w:szCs w:val="21"/>
                <w:highlight w:val="none"/>
              </w:rPr>
              <w:t>联络模式</w:t>
            </w:r>
          </w:p>
        </w:tc>
        <w:tc>
          <w:tcPr>
            <w:tcW w:w="690" w:type="dxa"/>
            <w:tcBorders>
              <w:top w:val="single" w:color="auto" w:sz="4" w:space="0"/>
              <w:left w:val="single" w:color="auto" w:sz="4" w:space="0"/>
              <w:bottom w:val="single" w:color="auto" w:sz="4" w:space="0"/>
              <w:right w:val="single" w:color="auto" w:sz="4" w:space="0"/>
            </w:tcBorders>
            <w:vAlign w:val="top"/>
          </w:tcPr>
          <w:p w14:paraId="7DF9AE3C">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B9BDBBE">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7C0C962F">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分段</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联络</w:t>
            </w:r>
          </w:p>
        </w:tc>
      </w:tr>
      <w:tr w14:paraId="069FBE6B">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60180D2E">
            <w:pPr>
              <w:jc w:val="center"/>
              <w:rPr>
                <w:rFonts w:ascii="等线" w:hAnsi="等线" w:eastAsia="等线"/>
                <w:kern w:val="0"/>
                <w:sz w:val="20"/>
                <w:szCs w:val="20"/>
                <w:highlight w:val="none"/>
                <w:lang w:bidi="ar"/>
              </w:rPr>
            </w:pPr>
            <w:r>
              <w:rPr>
                <w:rFonts w:hint="eastAsia" w:ascii="等线" w:hAnsi="等线" w:eastAsia="等线"/>
                <w:b/>
                <w:kern w:val="0"/>
                <w:sz w:val="20"/>
                <w:szCs w:val="20"/>
                <w:highlight w:val="none"/>
                <w:lang w:bidi="ar"/>
              </w:rPr>
              <w:t>控制字</w:t>
            </w:r>
          </w:p>
        </w:tc>
      </w:tr>
      <w:tr w14:paraId="27D5944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B6B6ECA">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0x5047</w:t>
            </w:r>
          </w:p>
        </w:tc>
        <w:tc>
          <w:tcPr>
            <w:tcW w:w="2540" w:type="dxa"/>
            <w:tcBorders>
              <w:top w:val="single" w:color="auto" w:sz="4" w:space="0"/>
              <w:left w:val="single" w:color="auto" w:sz="4" w:space="0"/>
              <w:bottom w:val="single" w:color="auto" w:sz="4" w:space="0"/>
              <w:right w:val="single" w:color="auto" w:sz="4" w:space="0"/>
            </w:tcBorders>
            <w:vAlign w:val="center"/>
          </w:tcPr>
          <w:p w14:paraId="7B3A2281">
            <w:pPr>
              <w:jc w:val="center"/>
              <w:rPr>
                <w:rFonts w:ascii="等线" w:hAnsi="等线" w:eastAsia="等线"/>
                <w:kern w:val="0"/>
                <w:sz w:val="20"/>
                <w:szCs w:val="20"/>
                <w:highlight w:val="none"/>
                <w:lang w:bidi="ar"/>
              </w:rPr>
            </w:pPr>
            <w:r>
              <w:rPr>
                <w:rFonts w:hint="eastAsia" w:ascii="等线" w:hAnsi="等线" w:eastAsia="等线"/>
                <w:szCs w:val="21"/>
                <w:highlight w:val="none"/>
              </w:rPr>
              <w:t>电源侧得电延时合闸</w:t>
            </w:r>
          </w:p>
        </w:tc>
        <w:tc>
          <w:tcPr>
            <w:tcW w:w="690" w:type="dxa"/>
            <w:tcBorders>
              <w:top w:val="single" w:color="auto" w:sz="4" w:space="0"/>
              <w:left w:val="single" w:color="auto" w:sz="4" w:space="0"/>
              <w:bottom w:val="single" w:color="auto" w:sz="4" w:space="0"/>
              <w:right w:val="single" w:color="auto" w:sz="4" w:space="0"/>
            </w:tcBorders>
            <w:vAlign w:val="top"/>
          </w:tcPr>
          <w:p w14:paraId="21F60C82">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BE92AA7">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435D5825">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4F158C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77CC050">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0x5048</w:t>
            </w:r>
          </w:p>
        </w:tc>
        <w:tc>
          <w:tcPr>
            <w:tcW w:w="2540" w:type="dxa"/>
            <w:tcBorders>
              <w:top w:val="single" w:color="auto" w:sz="4" w:space="0"/>
              <w:left w:val="single" w:color="auto" w:sz="4" w:space="0"/>
              <w:bottom w:val="single" w:color="auto" w:sz="4" w:space="0"/>
              <w:right w:val="single" w:color="auto" w:sz="4" w:space="0"/>
            </w:tcBorders>
            <w:vAlign w:val="center"/>
          </w:tcPr>
          <w:p w14:paraId="425A3E10">
            <w:pPr>
              <w:jc w:val="center"/>
              <w:rPr>
                <w:rFonts w:ascii="等线" w:hAnsi="等线" w:eastAsia="等线"/>
                <w:kern w:val="0"/>
                <w:sz w:val="20"/>
                <w:szCs w:val="20"/>
                <w:highlight w:val="none"/>
                <w:lang w:bidi="ar"/>
              </w:rPr>
            </w:pPr>
            <w:r>
              <w:rPr>
                <w:rFonts w:hint="eastAsia" w:ascii="等线" w:hAnsi="等线" w:eastAsia="等线"/>
                <w:szCs w:val="21"/>
                <w:highlight w:val="none"/>
              </w:rPr>
              <w:t>负荷侧得电延时合闸</w:t>
            </w:r>
          </w:p>
        </w:tc>
        <w:tc>
          <w:tcPr>
            <w:tcW w:w="690" w:type="dxa"/>
            <w:tcBorders>
              <w:top w:val="single" w:color="auto" w:sz="4" w:space="0"/>
              <w:left w:val="single" w:color="auto" w:sz="4" w:space="0"/>
              <w:bottom w:val="single" w:color="auto" w:sz="4" w:space="0"/>
              <w:right w:val="single" w:color="auto" w:sz="4" w:space="0"/>
            </w:tcBorders>
            <w:vAlign w:val="top"/>
          </w:tcPr>
          <w:p w14:paraId="07BBC5C7">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A27DAF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1595E10B">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84782C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76FA662">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0x5049</w:t>
            </w:r>
          </w:p>
        </w:tc>
        <w:tc>
          <w:tcPr>
            <w:tcW w:w="2540" w:type="dxa"/>
            <w:tcBorders>
              <w:top w:val="single" w:color="auto" w:sz="4" w:space="0"/>
              <w:left w:val="single" w:color="auto" w:sz="4" w:space="0"/>
              <w:bottom w:val="single" w:color="auto" w:sz="4" w:space="0"/>
              <w:right w:val="single" w:color="auto" w:sz="4" w:space="0"/>
            </w:tcBorders>
            <w:vAlign w:val="center"/>
          </w:tcPr>
          <w:p w14:paraId="0CDC85BA">
            <w:pPr>
              <w:jc w:val="center"/>
              <w:rPr>
                <w:rFonts w:ascii="等线" w:hAnsi="等线" w:eastAsia="等线"/>
                <w:szCs w:val="21"/>
                <w:highlight w:val="none"/>
              </w:rPr>
            </w:pPr>
            <w:r>
              <w:rPr>
                <w:rFonts w:ascii="等线" w:hAnsi="等线" w:eastAsia="等线"/>
                <w:spacing w:val="8"/>
                <w:kern w:val="0"/>
                <w:szCs w:val="21"/>
                <w:highlight w:val="none"/>
              </w:rPr>
              <w:t>A</w:t>
            </w:r>
            <w:r>
              <w:rPr>
                <w:rFonts w:hint="eastAsia" w:ascii="等线" w:hAnsi="等线" w:eastAsia="等线" w:cs="Arial"/>
                <w:spacing w:val="8"/>
                <w:kern w:val="0"/>
                <w:szCs w:val="21"/>
                <w:highlight w:val="none"/>
              </w:rPr>
              <w:t>侧</w:t>
            </w:r>
            <w:r>
              <w:rPr>
                <w:rFonts w:hint="eastAsia" w:ascii="等线" w:hAnsi="等线" w:eastAsia="等线" w:cs="Arial"/>
                <w:spacing w:val="8"/>
                <w:kern w:val="0"/>
                <w:szCs w:val="21"/>
                <w:highlight w:val="none"/>
                <w:lang w:val="en-GB"/>
              </w:rPr>
              <w:t>失压延时</w:t>
            </w:r>
            <w:r>
              <w:rPr>
                <w:rFonts w:hint="eastAsia" w:ascii="等线" w:hAnsi="等线" w:eastAsia="等线" w:cs="Arial"/>
                <w:spacing w:val="8"/>
                <w:kern w:val="0"/>
                <w:szCs w:val="21"/>
                <w:highlight w:val="none"/>
              </w:rPr>
              <w:t>合闸</w:t>
            </w:r>
          </w:p>
        </w:tc>
        <w:tc>
          <w:tcPr>
            <w:tcW w:w="690" w:type="dxa"/>
            <w:tcBorders>
              <w:top w:val="single" w:color="auto" w:sz="4" w:space="0"/>
              <w:left w:val="single" w:color="auto" w:sz="4" w:space="0"/>
              <w:bottom w:val="single" w:color="auto" w:sz="4" w:space="0"/>
              <w:right w:val="single" w:color="auto" w:sz="4" w:space="0"/>
            </w:tcBorders>
            <w:vAlign w:val="top"/>
          </w:tcPr>
          <w:p w14:paraId="72947AC0">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8A256E3">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603C181C">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66C4B4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318374A">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0x504A</w:t>
            </w:r>
          </w:p>
        </w:tc>
        <w:tc>
          <w:tcPr>
            <w:tcW w:w="2540" w:type="dxa"/>
            <w:tcBorders>
              <w:top w:val="single" w:color="auto" w:sz="4" w:space="0"/>
              <w:left w:val="single" w:color="auto" w:sz="4" w:space="0"/>
              <w:bottom w:val="single" w:color="auto" w:sz="4" w:space="0"/>
              <w:right w:val="single" w:color="auto" w:sz="4" w:space="0"/>
            </w:tcBorders>
            <w:vAlign w:val="center"/>
          </w:tcPr>
          <w:p w14:paraId="3E63D83D">
            <w:pPr>
              <w:jc w:val="center"/>
              <w:rPr>
                <w:rFonts w:ascii="等线" w:hAnsi="等线" w:eastAsia="等线"/>
                <w:szCs w:val="21"/>
                <w:highlight w:val="none"/>
              </w:rPr>
            </w:pPr>
            <w:r>
              <w:rPr>
                <w:rFonts w:ascii="等线" w:hAnsi="等线" w:eastAsia="等线"/>
                <w:spacing w:val="8"/>
                <w:kern w:val="0"/>
                <w:szCs w:val="21"/>
                <w:highlight w:val="none"/>
              </w:rPr>
              <w:t>B</w:t>
            </w:r>
            <w:r>
              <w:rPr>
                <w:rFonts w:hint="eastAsia" w:ascii="等线" w:hAnsi="等线" w:eastAsia="等线" w:cs="Arial"/>
                <w:spacing w:val="8"/>
                <w:kern w:val="0"/>
                <w:szCs w:val="21"/>
                <w:highlight w:val="none"/>
              </w:rPr>
              <w:t>侧</w:t>
            </w:r>
            <w:r>
              <w:rPr>
                <w:rFonts w:hint="eastAsia" w:ascii="等线" w:hAnsi="等线" w:eastAsia="等线" w:cs="Arial"/>
                <w:spacing w:val="8"/>
                <w:kern w:val="0"/>
                <w:szCs w:val="21"/>
                <w:highlight w:val="none"/>
                <w:lang w:val="en-GB"/>
              </w:rPr>
              <w:t>失压延时</w:t>
            </w:r>
            <w:r>
              <w:rPr>
                <w:rFonts w:hint="eastAsia" w:ascii="等线" w:hAnsi="等线" w:eastAsia="等线" w:cs="Arial"/>
                <w:spacing w:val="8"/>
                <w:kern w:val="0"/>
                <w:szCs w:val="21"/>
                <w:highlight w:val="none"/>
              </w:rPr>
              <w:t>合闸</w:t>
            </w:r>
          </w:p>
        </w:tc>
        <w:tc>
          <w:tcPr>
            <w:tcW w:w="690" w:type="dxa"/>
            <w:tcBorders>
              <w:top w:val="single" w:color="auto" w:sz="4" w:space="0"/>
              <w:left w:val="single" w:color="auto" w:sz="4" w:space="0"/>
              <w:bottom w:val="single" w:color="auto" w:sz="4" w:space="0"/>
              <w:right w:val="single" w:color="auto" w:sz="4" w:space="0"/>
            </w:tcBorders>
            <w:vAlign w:val="top"/>
          </w:tcPr>
          <w:p w14:paraId="05532E65">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BAB6F81">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4964828F">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1BA8D8C">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585011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0x504B</w:t>
            </w:r>
          </w:p>
        </w:tc>
        <w:tc>
          <w:tcPr>
            <w:tcW w:w="2540" w:type="dxa"/>
            <w:tcBorders>
              <w:top w:val="single" w:color="auto" w:sz="4" w:space="0"/>
              <w:left w:val="single" w:color="auto" w:sz="4" w:space="0"/>
              <w:bottom w:val="single" w:color="auto" w:sz="4" w:space="0"/>
              <w:right w:val="single" w:color="auto" w:sz="4" w:space="0"/>
            </w:tcBorders>
            <w:vAlign w:val="center"/>
          </w:tcPr>
          <w:p w14:paraId="65241211">
            <w:pPr>
              <w:jc w:val="center"/>
              <w:rPr>
                <w:rFonts w:ascii="等线" w:hAnsi="等线" w:eastAsia="等线"/>
                <w:spacing w:val="8"/>
                <w:kern w:val="0"/>
                <w:szCs w:val="21"/>
                <w:highlight w:val="none"/>
              </w:rPr>
            </w:pPr>
            <w:r>
              <w:rPr>
                <w:rFonts w:hint="eastAsia" w:ascii="等线" w:hAnsi="等线" w:eastAsia="等线"/>
                <w:szCs w:val="21"/>
                <w:highlight w:val="none"/>
              </w:rPr>
              <w:t>合到故障分闸</w:t>
            </w:r>
          </w:p>
        </w:tc>
        <w:tc>
          <w:tcPr>
            <w:tcW w:w="690" w:type="dxa"/>
            <w:tcBorders>
              <w:top w:val="single" w:color="auto" w:sz="4" w:space="0"/>
              <w:left w:val="single" w:color="auto" w:sz="4" w:space="0"/>
              <w:bottom w:val="single" w:color="auto" w:sz="4" w:space="0"/>
              <w:right w:val="single" w:color="auto" w:sz="4" w:space="0"/>
            </w:tcBorders>
            <w:vAlign w:val="top"/>
          </w:tcPr>
          <w:p w14:paraId="5B49C43E">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0ABBCA8">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4B26457B">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0F8CE55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69D0B37">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0x504C</w:t>
            </w:r>
          </w:p>
        </w:tc>
        <w:tc>
          <w:tcPr>
            <w:tcW w:w="2540" w:type="dxa"/>
            <w:tcBorders>
              <w:top w:val="single" w:color="auto" w:sz="4" w:space="0"/>
              <w:left w:val="single" w:color="auto" w:sz="4" w:space="0"/>
              <w:bottom w:val="single" w:color="auto" w:sz="4" w:space="0"/>
              <w:right w:val="single" w:color="auto" w:sz="4" w:space="0"/>
            </w:tcBorders>
            <w:vAlign w:val="center"/>
          </w:tcPr>
          <w:p w14:paraId="13424E00">
            <w:pPr>
              <w:jc w:val="center"/>
              <w:rPr>
                <w:rFonts w:ascii="等线" w:hAnsi="等线" w:eastAsia="等线"/>
                <w:kern w:val="0"/>
                <w:sz w:val="20"/>
                <w:szCs w:val="20"/>
                <w:highlight w:val="none"/>
                <w:lang w:bidi="ar"/>
              </w:rPr>
            </w:pPr>
            <w:r>
              <w:rPr>
                <w:rFonts w:hint="eastAsia" w:ascii="等线" w:hAnsi="等线" w:eastAsia="等线"/>
                <w:spacing w:val="8"/>
                <w:kern w:val="0"/>
                <w:szCs w:val="21"/>
                <w:highlight w:val="none"/>
                <w:lang w:val="en-GB"/>
              </w:rPr>
              <w:t>短时失压闭锁分闸</w:t>
            </w:r>
          </w:p>
        </w:tc>
        <w:tc>
          <w:tcPr>
            <w:tcW w:w="690" w:type="dxa"/>
            <w:tcBorders>
              <w:top w:val="single" w:color="auto" w:sz="4" w:space="0"/>
              <w:left w:val="single" w:color="auto" w:sz="4" w:space="0"/>
              <w:bottom w:val="single" w:color="auto" w:sz="4" w:space="0"/>
              <w:right w:val="single" w:color="auto" w:sz="4" w:space="0"/>
            </w:tcBorders>
            <w:vAlign w:val="top"/>
          </w:tcPr>
          <w:p w14:paraId="5A91AADC">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A8C907F">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192534B6">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F5B2C5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E1F0FF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0x504D</w:t>
            </w:r>
          </w:p>
        </w:tc>
        <w:tc>
          <w:tcPr>
            <w:tcW w:w="2540" w:type="dxa"/>
            <w:tcBorders>
              <w:top w:val="single" w:color="auto" w:sz="4" w:space="0"/>
              <w:left w:val="single" w:color="auto" w:sz="4" w:space="0"/>
              <w:bottom w:val="single" w:color="auto" w:sz="4" w:space="0"/>
              <w:right w:val="single" w:color="auto" w:sz="4" w:space="0"/>
            </w:tcBorders>
            <w:vAlign w:val="center"/>
          </w:tcPr>
          <w:p w14:paraId="21A9E584">
            <w:pPr>
              <w:jc w:val="center"/>
              <w:rPr>
                <w:rFonts w:ascii="等线" w:hAnsi="等线" w:eastAsia="等线"/>
                <w:spacing w:val="8"/>
                <w:kern w:val="0"/>
                <w:szCs w:val="21"/>
                <w:highlight w:val="none"/>
                <w:lang w:val="en-GB"/>
              </w:rPr>
            </w:pPr>
            <w:r>
              <w:rPr>
                <w:rFonts w:hint="eastAsia" w:ascii="等线" w:hAnsi="等线" w:eastAsia="等线"/>
                <w:szCs w:val="21"/>
                <w:highlight w:val="none"/>
              </w:rPr>
              <w:t>相间过流告警投入</w:t>
            </w:r>
          </w:p>
        </w:tc>
        <w:tc>
          <w:tcPr>
            <w:tcW w:w="690" w:type="dxa"/>
            <w:tcBorders>
              <w:top w:val="single" w:color="auto" w:sz="4" w:space="0"/>
              <w:left w:val="single" w:color="auto" w:sz="4" w:space="0"/>
              <w:bottom w:val="single" w:color="auto" w:sz="4" w:space="0"/>
              <w:right w:val="single" w:color="auto" w:sz="4" w:space="0"/>
            </w:tcBorders>
            <w:vAlign w:val="top"/>
          </w:tcPr>
          <w:p w14:paraId="65F9DDF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90CF6B4">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3B459F19">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12B7EE8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F2D640D">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0x504E</w:t>
            </w:r>
          </w:p>
        </w:tc>
        <w:tc>
          <w:tcPr>
            <w:tcW w:w="2540" w:type="dxa"/>
            <w:tcBorders>
              <w:top w:val="single" w:color="auto" w:sz="4" w:space="0"/>
              <w:left w:val="single" w:color="auto" w:sz="4" w:space="0"/>
              <w:bottom w:val="single" w:color="auto" w:sz="4" w:space="0"/>
              <w:right w:val="single" w:color="auto" w:sz="4" w:space="0"/>
            </w:tcBorders>
            <w:vAlign w:val="center"/>
          </w:tcPr>
          <w:p w14:paraId="10C0FBFF">
            <w:pPr>
              <w:jc w:val="center"/>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接地告警投入</w:t>
            </w:r>
          </w:p>
        </w:tc>
        <w:tc>
          <w:tcPr>
            <w:tcW w:w="690" w:type="dxa"/>
            <w:tcBorders>
              <w:top w:val="single" w:color="auto" w:sz="4" w:space="0"/>
              <w:left w:val="single" w:color="auto" w:sz="4" w:space="0"/>
              <w:bottom w:val="single" w:color="auto" w:sz="4" w:space="0"/>
              <w:right w:val="single" w:color="auto" w:sz="4" w:space="0"/>
            </w:tcBorders>
            <w:vAlign w:val="top"/>
          </w:tcPr>
          <w:p w14:paraId="0B9C7F38">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E5A636F">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596A5A9E">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049DB6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C83D1FD">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0x504F</w:t>
            </w:r>
          </w:p>
        </w:tc>
        <w:tc>
          <w:tcPr>
            <w:tcW w:w="2540" w:type="dxa"/>
            <w:tcBorders>
              <w:top w:val="single" w:color="auto" w:sz="4" w:space="0"/>
              <w:left w:val="single" w:color="auto" w:sz="4" w:space="0"/>
              <w:bottom w:val="single" w:color="auto" w:sz="4" w:space="0"/>
              <w:right w:val="single" w:color="auto" w:sz="4" w:space="0"/>
            </w:tcBorders>
            <w:vAlign w:val="center"/>
          </w:tcPr>
          <w:p w14:paraId="6CED6D5F">
            <w:pPr>
              <w:jc w:val="center"/>
              <w:rPr>
                <w:rFonts w:ascii="等线" w:hAnsi="等线" w:eastAsia="等线"/>
                <w:spacing w:val="8"/>
                <w:kern w:val="0"/>
                <w:szCs w:val="21"/>
                <w:highlight w:val="none"/>
                <w:lang w:val="en-GB"/>
              </w:rPr>
            </w:pPr>
            <w:r>
              <w:rPr>
                <w:rFonts w:hint="eastAsia" w:ascii="等线" w:hAnsi="等线" w:eastAsia="等线"/>
                <w:szCs w:val="21"/>
                <w:highlight w:val="none"/>
              </w:rPr>
              <w:t>合到零压保护</w:t>
            </w:r>
          </w:p>
        </w:tc>
        <w:tc>
          <w:tcPr>
            <w:tcW w:w="690" w:type="dxa"/>
            <w:tcBorders>
              <w:top w:val="single" w:color="auto" w:sz="4" w:space="0"/>
              <w:left w:val="single" w:color="auto" w:sz="4" w:space="0"/>
              <w:bottom w:val="single" w:color="auto" w:sz="4" w:space="0"/>
              <w:right w:val="single" w:color="auto" w:sz="4" w:space="0"/>
            </w:tcBorders>
            <w:vAlign w:val="top"/>
          </w:tcPr>
          <w:p w14:paraId="1A62332C">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20E68D6">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auto" w:sz="4" w:space="0"/>
              <w:left w:val="single" w:color="auto" w:sz="4" w:space="0"/>
              <w:bottom w:val="single" w:color="auto" w:sz="4" w:space="0"/>
              <w:right w:val="single" w:color="auto" w:sz="4" w:space="0"/>
            </w:tcBorders>
            <w:vAlign w:val="center"/>
          </w:tcPr>
          <w:p w14:paraId="2C41DEFD">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08B2FA2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92A88B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0x5050</w:t>
            </w:r>
          </w:p>
        </w:tc>
        <w:tc>
          <w:tcPr>
            <w:tcW w:w="2540" w:type="dxa"/>
            <w:tcBorders>
              <w:top w:val="single" w:color="auto" w:sz="4" w:space="0"/>
              <w:left w:val="single" w:color="auto" w:sz="4" w:space="0"/>
              <w:bottom w:val="single" w:color="auto" w:sz="4" w:space="0"/>
              <w:right w:val="single" w:color="auto" w:sz="4" w:space="0"/>
            </w:tcBorders>
            <w:vAlign w:val="center"/>
          </w:tcPr>
          <w:p w14:paraId="627C6D67">
            <w:pPr>
              <w:jc w:val="center"/>
              <w:rPr>
                <w:rFonts w:ascii="等线" w:hAnsi="等线" w:eastAsia="等线"/>
                <w:szCs w:val="21"/>
                <w:highlight w:val="none"/>
              </w:rPr>
            </w:pPr>
            <w:r>
              <w:rPr>
                <w:rFonts w:hint="eastAsia" w:ascii="等线" w:hAnsi="等线" w:eastAsia="等线"/>
                <w:szCs w:val="21"/>
                <w:highlight w:val="none"/>
              </w:rPr>
              <w:t>非遮断电流保护</w:t>
            </w:r>
          </w:p>
        </w:tc>
        <w:tc>
          <w:tcPr>
            <w:tcW w:w="690" w:type="dxa"/>
            <w:tcBorders>
              <w:top w:val="single" w:color="auto" w:sz="4" w:space="0"/>
              <w:left w:val="single" w:color="auto" w:sz="4" w:space="0"/>
              <w:bottom w:val="single" w:color="auto" w:sz="4" w:space="0"/>
              <w:right w:val="single" w:color="auto" w:sz="4" w:space="0"/>
            </w:tcBorders>
            <w:vAlign w:val="top"/>
          </w:tcPr>
          <w:p w14:paraId="2720D0FA">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D7DDCFF">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0BDAD67B">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3028BF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AA60E3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0x5051</w:t>
            </w:r>
          </w:p>
        </w:tc>
        <w:tc>
          <w:tcPr>
            <w:tcW w:w="2540" w:type="dxa"/>
            <w:tcBorders>
              <w:top w:val="single" w:color="auto" w:sz="4" w:space="0"/>
              <w:left w:val="single" w:color="auto" w:sz="4" w:space="0"/>
              <w:bottom w:val="single" w:color="auto" w:sz="4" w:space="0"/>
              <w:right w:val="single" w:color="auto" w:sz="4" w:space="0"/>
            </w:tcBorders>
            <w:vAlign w:val="center"/>
          </w:tcPr>
          <w:p w14:paraId="16BB3B66">
            <w:pPr>
              <w:jc w:val="center"/>
              <w:rPr>
                <w:rFonts w:ascii="等线" w:hAnsi="等线" w:eastAsia="等线"/>
                <w:szCs w:val="21"/>
                <w:highlight w:val="none"/>
              </w:rPr>
            </w:pPr>
            <w:r>
              <w:rPr>
                <w:rFonts w:ascii="等线" w:hAnsi="等线" w:eastAsia="等线"/>
                <w:szCs w:val="21"/>
                <w:highlight w:val="none"/>
              </w:rPr>
              <w:t>PT</w:t>
            </w:r>
            <w:r>
              <w:rPr>
                <w:rFonts w:hint="eastAsia" w:ascii="等线" w:hAnsi="等线" w:eastAsia="等线"/>
                <w:szCs w:val="21"/>
                <w:highlight w:val="none"/>
              </w:rPr>
              <w:t>断线告警</w:t>
            </w:r>
          </w:p>
        </w:tc>
        <w:tc>
          <w:tcPr>
            <w:tcW w:w="690" w:type="dxa"/>
            <w:tcBorders>
              <w:top w:val="single" w:color="auto" w:sz="4" w:space="0"/>
              <w:left w:val="single" w:color="auto" w:sz="4" w:space="0"/>
              <w:bottom w:val="single" w:color="auto" w:sz="4" w:space="0"/>
              <w:right w:val="single" w:color="auto" w:sz="4" w:space="0"/>
            </w:tcBorders>
            <w:vAlign w:val="top"/>
          </w:tcPr>
          <w:p w14:paraId="6E90982A">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20CD560">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3A382725">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84ACF92">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C57C329">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0x5052</w:t>
            </w:r>
          </w:p>
        </w:tc>
        <w:tc>
          <w:tcPr>
            <w:tcW w:w="2540" w:type="dxa"/>
            <w:tcBorders>
              <w:top w:val="single" w:color="auto" w:sz="4" w:space="0"/>
              <w:left w:val="single" w:color="auto" w:sz="4" w:space="0"/>
              <w:bottom w:val="single" w:color="auto" w:sz="4" w:space="0"/>
              <w:right w:val="single" w:color="auto" w:sz="4" w:space="0"/>
            </w:tcBorders>
            <w:vAlign w:val="center"/>
          </w:tcPr>
          <w:p w14:paraId="16A314C6">
            <w:pPr>
              <w:jc w:val="center"/>
              <w:rPr>
                <w:rFonts w:ascii="等线" w:hAnsi="等线" w:eastAsia="等线"/>
                <w:szCs w:val="21"/>
                <w:highlight w:val="none"/>
              </w:rPr>
            </w:pPr>
            <w:r>
              <w:rPr>
                <w:rFonts w:hint="eastAsia" w:ascii="等线" w:hAnsi="等线" w:eastAsia="等线"/>
                <w:szCs w:val="21"/>
                <w:highlight w:val="none"/>
              </w:rPr>
              <w:t>多次失压分闸闭锁</w:t>
            </w:r>
          </w:p>
        </w:tc>
        <w:tc>
          <w:tcPr>
            <w:tcW w:w="690" w:type="dxa"/>
            <w:tcBorders>
              <w:top w:val="single" w:color="auto" w:sz="4" w:space="0"/>
              <w:left w:val="single" w:color="auto" w:sz="4" w:space="0"/>
              <w:bottom w:val="single" w:color="auto" w:sz="4" w:space="0"/>
              <w:right w:val="single" w:color="auto" w:sz="4" w:space="0"/>
            </w:tcBorders>
            <w:vAlign w:val="top"/>
          </w:tcPr>
          <w:p w14:paraId="4D63D2D6">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CE72578">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0D691B36">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D5B3CB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774A96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0x5053</w:t>
            </w:r>
          </w:p>
        </w:tc>
        <w:tc>
          <w:tcPr>
            <w:tcW w:w="2540" w:type="dxa"/>
            <w:tcBorders>
              <w:top w:val="single" w:color="auto" w:sz="4" w:space="0"/>
              <w:left w:val="single" w:color="auto" w:sz="4" w:space="0"/>
              <w:bottom w:val="single" w:color="auto" w:sz="4" w:space="0"/>
              <w:right w:val="single" w:color="auto" w:sz="4" w:space="0"/>
            </w:tcBorders>
            <w:vAlign w:val="center"/>
          </w:tcPr>
          <w:p w14:paraId="463043F6">
            <w:pPr>
              <w:jc w:val="center"/>
              <w:rPr>
                <w:rFonts w:ascii="等线" w:hAnsi="等线" w:eastAsia="等线"/>
                <w:szCs w:val="21"/>
                <w:highlight w:val="none"/>
              </w:rPr>
            </w:pPr>
            <w:r>
              <w:rPr>
                <w:rFonts w:hint="eastAsia" w:ascii="等线" w:hAnsi="等线" w:eastAsia="等线"/>
                <w:szCs w:val="21"/>
                <w:highlight w:val="none"/>
              </w:rPr>
              <w:t>涌流闭锁投入</w:t>
            </w:r>
          </w:p>
        </w:tc>
        <w:tc>
          <w:tcPr>
            <w:tcW w:w="690" w:type="dxa"/>
            <w:tcBorders>
              <w:top w:val="single" w:color="auto" w:sz="4" w:space="0"/>
              <w:left w:val="single" w:color="auto" w:sz="4" w:space="0"/>
              <w:bottom w:val="single" w:color="auto" w:sz="4" w:space="0"/>
              <w:right w:val="single" w:color="auto" w:sz="4" w:space="0"/>
            </w:tcBorders>
            <w:vAlign w:val="top"/>
          </w:tcPr>
          <w:p w14:paraId="1BD84EFE">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792B466">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3CC95092">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C468BC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E01EA6D">
            <w:pPr>
              <w:widowControl/>
              <w:jc w:val="center"/>
              <w:textAlignment w:val="center"/>
              <w:rPr>
                <w:rFonts w:ascii="等线" w:hAnsi="等线" w:eastAsia="等线"/>
                <w:color w:val="000000"/>
                <w:sz w:val="20"/>
                <w:szCs w:val="20"/>
                <w:highlight w:val="none"/>
              </w:rPr>
            </w:pPr>
            <w:r>
              <w:rPr>
                <w:rFonts w:ascii="等线" w:hAnsi="等线" w:eastAsia="等线"/>
                <w:color w:val="000000"/>
                <w:kern w:val="0"/>
                <w:sz w:val="20"/>
                <w:szCs w:val="20"/>
                <w:highlight w:val="none"/>
                <w:lang w:bidi="ar"/>
              </w:rPr>
              <w:t>0x5054</w:t>
            </w:r>
          </w:p>
        </w:tc>
        <w:tc>
          <w:tcPr>
            <w:tcW w:w="2540" w:type="dxa"/>
            <w:tcBorders>
              <w:top w:val="single" w:color="auto" w:sz="4" w:space="0"/>
              <w:left w:val="single" w:color="auto" w:sz="4" w:space="0"/>
              <w:bottom w:val="single" w:color="auto" w:sz="4" w:space="0"/>
              <w:right w:val="single" w:color="auto" w:sz="4" w:space="0"/>
            </w:tcBorders>
            <w:vAlign w:val="center"/>
          </w:tcPr>
          <w:p w14:paraId="1AE2700E">
            <w:pPr>
              <w:jc w:val="center"/>
              <w:rPr>
                <w:rFonts w:ascii="等线" w:hAnsi="等线" w:eastAsia="等线"/>
                <w:szCs w:val="21"/>
                <w:highlight w:val="none"/>
              </w:rPr>
            </w:pPr>
            <w:r>
              <w:rPr>
                <w:rFonts w:hint="eastAsia" w:ascii="等线" w:hAnsi="等线" w:eastAsia="等线"/>
                <w:szCs w:val="21"/>
                <w:highlight w:val="none"/>
              </w:rPr>
              <w:t>硬件残压模块投入</w:t>
            </w:r>
          </w:p>
        </w:tc>
        <w:tc>
          <w:tcPr>
            <w:tcW w:w="690" w:type="dxa"/>
            <w:tcBorders>
              <w:top w:val="single" w:color="auto" w:sz="4" w:space="0"/>
              <w:left w:val="single" w:color="auto" w:sz="4" w:space="0"/>
              <w:bottom w:val="single" w:color="auto" w:sz="4" w:space="0"/>
              <w:right w:val="single" w:color="auto" w:sz="4" w:space="0"/>
            </w:tcBorders>
            <w:vAlign w:val="top"/>
          </w:tcPr>
          <w:p w14:paraId="0FB3EA6C">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947695B">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78F7ADAE">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322AFA80">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76264260">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定值</w:t>
            </w:r>
          </w:p>
        </w:tc>
      </w:tr>
      <w:tr w14:paraId="6C71BBB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64B48B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0x5055</w:t>
            </w:r>
          </w:p>
        </w:tc>
        <w:tc>
          <w:tcPr>
            <w:tcW w:w="2540" w:type="dxa"/>
            <w:tcBorders>
              <w:top w:val="single" w:color="auto" w:sz="4" w:space="0"/>
              <w:left w:val="single" w:color="auto" w:sz="4" w:space="0"/>
              <w:bottom w:val="single" w:color="auto" w:sz="4" w:space="0"/>
              <w:right w:val="single" w:color="auto" w:sz="4" w:space="0"/>
            </w:tcBorders>
            <w:vAlign w:val="center"/>
          </w:tcPr>
          <w:p w14:paraId="394081BE">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有压定值</w:t>
            </w:r>
          </w:p>
        </w:tc>
        <w:tc>
          <w:tcPr>
            <w:tcW w:w="690" w:type="dxa"/>
            <w:tcBorders>
              <w:top w:val="single" w:color="auto" w:sz="4" w:space="0"/>
              <w:left w:val="single" w:color="auto" w:sz="4" w:space="0"/>
              <w:bottom w:val="single" w:color="auto" w:sz="4" w:space="0"/>
              <w:right w:val="single" w:color="auto" w:sz="4" w:space="0"/>
            </w:tcBorders>
            <w:vAlign w:val="center"/>
          </w:tcPr>
          <w:p w14:paraId="143454DB">
            <w:pPr>
              <w:widowControl/>
              <w:jc w:val="center"/>
              <w:textAlignment w:val="center"/>
              <w:rPr>
                <w:rFonts w:ascii="等线" w:hAnsi="等线" w:eastAsia="等线"/>
                <w:sz w:val="20"/>
                <w:szCs w:val="20"/>
                <w:highlight w:val="none"/>
              </w:rPr>
            </w:pPr>
            <w:r>
              <w:rPr>
                <w:rFonts w:ascii="等线" w:hAnsi="等线" w:eastAsia="等线"/>
                <w:sz w:val="20"/>
                <w:szCs w:val="20"/>
                <w:highlight w:val="none"/>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FCB9777">
            <w:pPr>
              <w:jc w:val="center"/>
              <w:rPr>
                <w:rFonts w:ascii="等线" w:hAnsi="等线" w:eastAsia="等线"/>
                <w:sz w:val="20"/>
                <w:szCs w:val="20"/>
                <w:highlight w:val="none"/>
              </w:rPr>
            </w:pPr>
            <w:r>
              <w:rPr>
                <w:rFonts w:ascii="等线" w:hAnsi="等线" w:eastAsia="等线"/>
                <w:highlight w:val="none"/>
              </w:rPr>
              <w:t>0~220V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2E3741C9">
            <w:pPr>
              <w:jc w:val="center"/>
              <w:rPr>
                <w:rFonts w:ascii="等线" w:hAnsi="等线" w:eastAsia="等线"/>
                <w:sz w:val="20"/>
                <w:szCs w:val="20"/>
                <w:highlight w:val="none"/>
              </w:rPr>
            </w:pPr>
          </w:p>
        </w:tc>
      </w:tr>
      <w:tr w14:paraId="559340A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2182A2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0x5056</w:t>
            </w:r>
          </w:p>
        </w:tc>
        <w:tc>
          <w:tcPr>
            <w:tcW w:w="2540" w:type="dxa"/>
            <w:tcBorders>
              <w:top w:val="single" w:color="auto" w:sz="4" w:space="0"/>
              <w:left w:val="single" w:color="auto" w:sz="4" w:space="0"/>
              <w:bottom w:val="single" w:color="auto" w:sz="4" w:space="0"/>
              <w:right w:val="single" w:color="auto" w:sz="4" w:space="0"/>
            </w:tcBorders>
            <w:vAlign w:val="center"/>
          </w:tcPr>
          <w:p w14:paraId="490BA3C5">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无压定值</w:t>
            </w:r>
          </w:p>
        </w:tc>
        <w:tc>
          <w:tcPr>
            <w:tcW w:w="690" w:type="dxa"/>
            <w:tcBorders>
              <w:top w:val="single" w:color="auto" w:sz="4" w:space="0"/>
              <w:left w:val="single" w:color="auto" w:sz="4" w:space="0"/>
              <w:bottom w:val="single" w:color="auto" w:sz="4" w:space="0"/>
              <w:right w:val="single" w:color="auto" w:sz="4" w:space="0"/>
            </w:tcBorders>
            <w:vAlign w:val="center"/>
          </w:tcPr>
          <w:p w14:paraId="133B1B38">
            <w:pPr>
              <w:widowControl/>
              <w:jc w:val="center"/>
              <w:textAlignment w:val="center"/>
              <w:rPr>
                <w:rFonts w:ascii="等线" w:hAnsi="等线" w:eastAsia="等线"/>
                <w:sz w:val="20"/>
                <w:szCs w:val="20"/>
                <w:highlight w:val="none"/>
              </w:rPr>
            </w:pPr>
            <w:r>
              <w:rPr>
                <w:rFonts w:ascii="等线" w:hAnsi="等线" w:eastAsia="等线"/>
                <w:sz w:val="20"/>
                <w:szCs w:val="20"/>
                <w:highlight w:val="none"/>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4D24013">
            <w:pPr>
              <w:jc w:val="center"/>
              <w:rPr>
                <w:rFonts w:ascii="等线" w:hAnsi="等线" w:eastAsia="等线"/>
                <w:sz w:val="20"/>
                <w:szCs w:val="20"/>
                <w:highlight w:val="none"/>
              </w:rPr>
            </w:pPr>
            <w:r>
              <w:rPr>
                <w:rFonts w:ascii="等线" w:hAnsi="等线" w:eastAsia="等线"/>
                <w:highlight w:val="none"/>
              </w:rPr>
              <w:t>0~220V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3461C4DB">
            <w:pPr>
              <w:jc w:val="center"/>
              <w:rPr>
                <w:rFonts w:ascii="等线" w:hAnsi="等线" w:eastAsia="等线"/>
                <w:sz w:val="20"/>
                <w:szCs w:val="20"/>
                <w:highlight w:val="none"/>
              </w:rPr>
            </w:pPr>
          </w:p>
        </w:tc>
      </w:tr>
      <w:tr w14:paraId="0E1E6F5A">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2F6F90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0x5057</w:t>
            </w:r>
          </w:p>
        </w:tc>
        <w:tc>
          <w:tcPr>
            <w:tcW w:w="2540" w:type="dxa"/>
            <w:tcBorders>
              <w:top w:val="single" w:color="auto" w:sz="4" w:space="0"/>
              <w:left w:val="single" w:color="auto" w:sz="4" w:space="0"/>
              <w:bottom w:val="single" w:color="auto" w:sz="4" w:space="0"/>
              <w:right w:val="single" w:color="auto" w:sz="4" w:space="0"/>
            </w:tcBorders>
            <w:vAlign w:val="center"/>
          </w:tcPr>
          <w:p w14:paraId="0F4FF19C">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得电合闸延时（</w:t>
            </w:r>
            <w:r>
              <w:rPr>
                <w:rFonts w:ascii="等线" w:hAnsi="等线" w:eastAsia="等线"/>
                <w:szCs w:val="21"/>
                <w:highlight w:val="none"/>
              </w:rPr>
              <w:t>X</w:t>
            </w:r>
            <w:r>
              <w:rPr>
                <w:rFonts w:hint="eastAsia" w:ascii="等线" w:hAnsi="等线" w:eastAsia="等线"/>
                <w:szCs w:val="21"/>
                <w:highlight w:val="none"/>
              </w:rPr>
              <w:t>时限）</w:t>
            </w:r>
          </w:p>
        </w:tc>
        <w:tc>
          <w:tcPr>
            <w:tcW w:w="690" w:type="dxa"/>
            <w:tcBorders>
              <w:top w:val="single" w:color="auto" w:sz="4" w:space="0"/>
              <w:left w:val="single" w:color="auto" w:sz="4" w:space="0"/>
              <w:bottom w:val="single" w:color="auto" w:sz="4" w:space="0"/>
              <w:right w:val="single" w:color="auto" w:sz="4" w:space="0"/>
            </w:tcBorders>
            <w:vAlign w:val="center"/>
          </w:tcPr>
          <w:p w14:paraId="77416AE3">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46391CE">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2316BB6A">
            <w:pPr>
              <w:jc w:val="center"/>
              <w:rPr>
                <w:rFonts w:ascii="等线" w:hAnsi="等线" w:eastAsia="等线"/>
                <w:sz w:val="20"/>
                <w:szCs w:val="20"/>
                <w:highlight w:val="none"/>
              </w:rPr>
            </w:pPr>
          </w:p>
        </w:tc>
      </w:tr>
      <w:tr w14:paraId="36F8E5C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1CCA7B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0x5058</w:t>
            </w:r>
          </w:p>
        </w:tc>
        <w:tc>
          <w:tcPr>
            <w:tcW w:w="2540" w:type="dxa"/>
            <w:tcBorders>
              <w:top w:val="single" w:color="auto" w:sz="4" w:space="0"/>
              <w:left w:val="single" w:color="auto" w:sz="4" w:space="0"/>
              <w:bottom w:val="single" w:color="auto" w:sz="4" w:space="0"/>
              <w:right w:val="single" w:color="auto" w:sz="4" w:space="0"/>
            </w:tcBorders>
            <w:vAlign w:val="center"/>
          </w:tcPr>
          <w:p w14:paraId="3CF0A84D">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故障检测时限（</w:t>
            </w:r>
            <w:r>
              <w:rPr>
                <w:rFonts w:ascii="等线" w:hAnsi="等线" w:eastAsia="等线"/>
                <w:szCs w:val="21"/>
                <w:highlight w:val="none"/>
              </w:rPr>
              <w:t>Y</w:t>
            </w:r>
            <w:r>
              <w:rPr>
                <w:rFonts w:hint="eastAsia" w:ascii="等线" w:hAnsi="等线" w:eastAsia="等线"/>
                <w:szCs w:val="21"/>
                <w:highlight w:val="none"/>
              </w:rPr>
              <w:t>时限）</w:t>
            </w:r>
          </w:p>
        </w:tc>
        <w:tc>
          <w:tcPr>
            <w:tcW w:w="690" w:type="dxa"/>
            <w:tcBorders>
              <w:top w:val="single" w:color="auto" w:sz="4" w:space="0"/>
              <w:left w:val="single" w:color="auto" w:sz="4" w:space="0"/>
              <w:bottom w:val="single" w:color="auto" w:sz="4" w:space="0"/>
              <w:right w:val="single" w:color="auto" w:sz="4" w:space="0"/>
            </w:tcBorders>
            <w:vAlign w:val="center"/>
          </w:tcPr>
          <w:p w14:paraId="6531287C">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6B015EF">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0E2316A">
            <w:pPr>
              <w:jc w:val="center"/>
              <w:rPr>
                <w:rFonts w:ascii="等线" w:hAnsi="等线" w:eastAsia="等线"/>
                <w:sz w:val="20"/>
                <w:szCs w:val="20"/>
                <w:highlight w:val="none"/>
              </w:rPr>
            </w:pPr>
          </w:p>
        </w:tc>
      </w:tr>
      <w:tr w14:paraId="111308E3">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E28AE7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0x5059</w:t>
            </w:r>
          </w:p>
        </w:tc>
        <w:tc>
          <w:tcPr>
            <w:tcW w:w="2540" w:type="dxa"/>
            <w:tcBorders>
              <w:top w:val="single" w:color="auto" w:sz="4" w:space="0"/>
              <w:left w:val="single" w:color="auto" w:sz="4" w:space="0"/>
              <w:bottom w:val="single" w:color="auto" w:sz="4" w:space="0"/>
              <w:right w:val="single" w:color="auto" w:sz="4" w:space="0"/>
            </w:tcBorders>
            <w:vAlign w:val="center"/>
          </w:tcPr>
          <w:p w14:paraId="6B5E09FB">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失压合闸延时（</w:t>
            </w:r>
            <w:r>
              <w:rPr>
                <w:rFonts w:ascii="等线" w:hAnsi="等线" w:eastAsia="等线"/>
                <w:szCs w:val="21"/>
                <w:highlight w:val="none"/>
              </w:rPr>
              <w:t>XL</w:t>
            </w:r>
            <w:r>
              <w:rPr>
                <w:rFonts w:hint="eastAsia" w:ascii="等线" w:hAnsi="等线" w:eastAsia="等线"/>
                <w:szCs w:val="21"/>
                <w:highlight w:val="none"/>
              </w:rPr>
              <w:t>时限）</w:t>
            </w:r>
          </w:p>
        </w:tc>
        <w:tc>
          <w:tcPr>
            <w:tcW w:w="690" w:type="dxa"/>
            <w:tcBorders>
              <w:top w:val="single" w:color="auto" w:sz="4" w:space="0"/>
              <w:left w:val="single" w:color="auto" w:sz="4" w:space="0"/>
              <w:bottom w:val="single" w:color="auto" w:sz="4" w:space="0"/>
              <w:right w:val="single" w:color="auto" w:sz="4" w:space="0"/>
            </w:tcBorders>
            <w:vAlign w:val="center"/>
          </w:tcPr>
          <w:p w14:paraId="7ADA1435">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2E999CD">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300s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210F90F">
            <w:pPr>
              <w:jc w:val="center"/>
              <w:rPr>
                <w:rFonts w:ascii="等线" w:hAnsi="等线" w:eastAsia="等线"/>
                <w:sz w:val="20"/>
                <w:szCs w:val="20"/>
                <w:highlight w:val="none"/>
              </w:rPr>
            </w:pPr>
          </w:p>
        </w:tc>
      </w:tr>
      <w:tr w14:paraId="0A762E17">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81D3D8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0x505A</w:t>
            </w:r>
          </w:p>
        </w:tc>
        <w:tc>
          <w:tcPr>
            <w:tcW w:w="2540" w:type="dxa"/>
            <w:tcBorders>
              <w:top w:val="single" w:color="auto" w:sz="4" w:space="0"/>
              <w:left w:val="single" w:color="auto" w:sz="4" w:space="0"/>
              <w:bottom w:val="single" w:color="auto" w:sz="4" w:space="0"/>
              <w:right w:val="single" w:color="auto" w:sz="4" w:space="0"/>
            </w:tcBorders>
            <w:vAlign w:val="center"/>
          </w:tcPr>
          <w:p w14:paraId="235A874A">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失电分闸延时（</w:t>
            </w:r>
            <w:r>
              <w:rPr>
                <w:rFonts w:ascii="等线" w:hAnsi="等线" w:eastAsia="等线"/>
                <w:szCs w:val="21"/>
                <w:highlight w:val="none"/>
              </w:rPr>
              <w:t>Z</w:t>
            </w:r>
            <w:r>
              <w:rPr>
                <w:rFonts w:hint="eastAsia" w:ascii="等线" w:hAnsi="等线" w:eastAsia="等线"/>
                <w:szCs w:val="21"/>
                <w:highlight w:val="none"/>
              </w:rPr>
              <w:t>时限）</w:t>
            </w:r>
          </w:p>
        </w:tc>
        <w:tc>
          <w:tcPr>
            <w:tcW w:w="690" w:type="dxa"/>
            <w:tcBorders>
              <w:top w:val="single" w:color="auto" w:sz="4" w:space="0"/>
              <w:left w:val="single" w:color="auto" w:sz="4" w:space="0"/>
              <w:bottom w:val="single" w:color="auto" w:sz="4" w:space="0"/>
              <w:right w:val="single" w:color="auto" w:sz="4" w:space="0"/>
            </w:tcBorders>
            <w:vAlign w:val="center"/>
          </w:tcPr>
          <w:p w14:paraId="2430A52D">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78804B6">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4BB4FBDC">
            <w:pPr>
              <w:jc w:val="center"/>
              <w:rPr>
                <w:rFonts w:ascii="等线" w:hAnsi="等线" w:eastAsia="等线"/>
                <w:sz w:val="20"/>
                <w:szCs w:val="20"/>
                <w:highlight w:val="none"/>
              </w:rPr>
            </w:pPr>
          </w:p>
        </w:tc>
      </w:tr>
      <w:tr w14:paraId="1DD0ABB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A4A7DF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0x505B</w:t>
            </w:r>
          </w:p>
        </w:tc>
        <w:tc>
          <w:tcPr>
            <w:tcW w:w="2540" w:type="dxa"/>
            <w:tcBorders>
              <w:top w:val="single" w:color="auto" w:sz="4" w:space="0"/>
              <w:left w:val="single" w:color="auto" w:sz="4" w:space="0"/>
              <w:bottom w:val="single" w:color="auto" w:sz="4" w:space="0"/>
              <w:right w:val="single" w:color="auto" w:sz="4" w:space="0"/>
            </w:tcBorders>
            <w:vAlign w:val="center"/>
          </w:tcPr>
          <w:p w14:paraId="05E0539C">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闭锁分闸复归时间</w:t>
            </w:r>
          </w:p>
        </w:tc>
        <w:tc>
          <w:tcPr>
            <w:tcW w:w="690" w:type="dxa"/>
            <w:tcBorders>
              <w:top w:val="single" w:color="auto" w:sz="4" w:space="0"/>
              <w:left w:val="single" w:color="auto" w:sz="4" w:space="0"/>
              <w:bottom w:val="single" w:color="auto" w:sz="4" w:space="0"/>
              <w:right w:val="single" w:color="auto" w:sz="4" w:space="0"/>
            </w:tcBorders>
            <w:vAlign w:val="center"/>
          </w:tcPr>
          <w:p w14:paraId="25CDA42A">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CFB3AE5">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3A70443E">
            <w:pPr>
              <w:jc w:val="center"/>
              <w:rPr>
                <w:rFonts w:ascii="等线" w:hAnsi="等线" w:eastAsia="等线"/>
                <w:sz w:val="20"/>
                <w:szCs w:val="20"/>
                <w:highlight w:val="none"/>
              </w:rPr>
            </w:pPr>
          </w:p>
        </w:tc>
      </w:tr>
      <w:tr w14:paraId="522DEF6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D6F1E12">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0x505C</w:t>
            </w:r>
          </w:p>
        </w:tc>
        <w:tc>
          <w:tcPr>
            <w:tcW w:w="2540" w:type="dxa"/>
            <w:tcBorders>
              <w:top w:val="single" w:color="auto" w:sz="4" w:space="0"/>
              <w:left w:val="single" w:color="auto" w:sz="4" w:space="0"/>
              <w:bottom w:val="single" w:color="auto" w:sz="4" w:space="0"/>
              <w:right w:val="single" w:color="auto" w:sz="4" w:space="0"/>
            </w:tcBorders>
            <w:vAlign w:val="center"/>
          </w:tcPr>
          <w:p w14:paraId="4B78FC4B">
            <w:pPr>
              <w:pStyle w:val="35"/>
              <w:spacing w:line="360" w:lineRule="auto"/>
              <w:ind w:left="0" w:firstLine="0"/>
              <w:jc w:val="center"/>
              <w:outlineLvl w:val="9"/>
              <w:rPr>
                <w:rFonts w:ascii="等线" w:hAnsi="等线" w:eastAsia="等线"/>
                <w:sz w:val="20"/>
                <w:szCs w:val="20"/>
                <w:highlight w:val="none"/>
              </w:rPr>
            </w:pPr>
            <w:r>
              <w:rPr>
                <w:rFonts w:hint="eastAsia" w:ascii="等线" w:hAnsi="等线" w:eastAsia="等线"/>
                <w:spacing w:val="8"/>
                <w:kern w:val="0"/>
                <w:szCs w:val="21"/>
                <w:highlight w:val="none"/>
                <w:lang w:val="en-GB"/>
              </w:rPr>
              <w:t>相间故障电流</w:t>
            </w:r>
            <w:r>
              <w:rPr>
                <w:rFonts w:ascii="等线" w:hAnsi="等线" w:eastAsia="等线"/>
                <w:spacing w:val="8"/>
                <w:kern w:val="0"/>
                <w:szCs w:val="21"/>
                <w:highlight w:val="none"/>
              </w:rPr>
              <w:t>I</w:t>
            </w:r>
            <w:r>
              <w:rPr>
                <w:rFonts w:hint="eastAsia" w:ascii="等线" w:hAnsi="等线" w:eastAsia="等线"/>
                <w:spacing w:val="8"/>
                <w:kern w:val="0"/>
                <w:szCs w:val="21"/>
                <w:highlight w:val="none"/>
              </w:rPr>
              <w:t>段</w:t>
            </w:r>
            <w:r>
              <w:rPr>
                <w:rFonts w:hint="eastAsia" w:ascii="等线" w:hAnsi="等线" w:eastAsia="等线"/>
                <w:spacing w:val="8"/>
                <w:kern w:val="0"/>
                <w:szCs w:val="21"/>
                <w:highlight w:val="none"/>
                <w:lang w:val="en-GB"/>
              </w:rPr>
              <w:t>定值</w:t>
            </w:r>
          </w:p>
        </w:tc>
        <w:tc>
          <w:tcPr>
            <w:tcW w:w="690" w:type="dxa"/>
            <w:tcBorders>
              <w:top w:val="single" w:color="auto" w:sz="4" w:space="0"/>
              <w:left w:val="single" w:color="auto" w:sz="4" w:space="0"/>
              <w:bottom w:val="single" w:color="auto" w:sz="4" w:space="0"/>
              <w:right w:val="single" w:color="auto" w:sz="4" w:space="0"/>
            </w:tcBorders>
            <w:vAlign w:val="center"/>
          </w:tcPr>
          <w:p w14:paraId="28717C25">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CC49EF8">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2E360B33">
            <w:pPr>
              <w:jc w:val="center"/>
              <w:rPr>
                <w:rFonts w:ascii="等线" w:hAnsi="等线" w:eastAsia="等线"/>
                <w:sz w:val="20"/>
                <w:szCs w:val="20"/>
                <w:highlight w:val="none"/>
              </w:rPr>
            </w:pPr>
          </w:p>
        </w:tc>
      </w:tr>
      <w:tr w14:paraId="626CF8A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C0B0B20">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0x505D</w:t>
            </w:r>
          </w:p>
        </w:tc>
        <w:tc>
          <w:tcPr>
            <w:tcW w:w="2540" w:type="dxa"/>
            <w:tcBorders>
              <w:top w:val="single" w:color="auto" w:sz="4" w:space="0"/>
              <w:left w:val="single" w:color="auto" w:sz="4" w:space="0"/>
              <w:bottom w:val="single" w:color="auto" w:sz="4" w:space="0"/>
              <w:right w:val="single" w:color="auto" w:sz="4" w:space="0"/>
            </w:tcBorders>
            <w:vAlign w:val="center"/>
          </w:tcPr>
          <w:p w14:paraId="48690677">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相间故障电流</w:t>
            </w:r>
            <w:r>
              <w:rPr>
                <w:rFonts w:ascii="等线" w:hAnsi="等线" w:eastAsia="等线"/>
                <w:spacing w:val="8"/>
                <w:kern w:val="0"/>
                <w:szCs w:val="21"/>
                <w:highlight w:val="none"/>
              </w:rPr>
              <w:t>I</w:t>
            </w:r>
            <w:r>
              <w:rPr>
                <w:rFonts w:hint="eastAsia" w:ascii="等线" w:hAnsi="等线" w:eastAsia="等线"/>
                <w:spacing w:val="8"/>
                <w:kern w:val="0"/>
                <w:szCs w:val="21"/>
                <w:highlight w:val="none"/>
              </w:rPr>
              <w:t>段时间</w:t>
            </w:r>
          </w:p>
        </w:tc>
        <w:tc>
          <w:tcPr>
            <w:tcW w:w="690" w:type="dxa"/>
            <w:tcBorders>
              <w:top w:val="single" w:color="auto" w:sz="4" w:space="0"/>
              <w:left w:val="single" w:color="auto" w:sz="4" w:space="0"/>
              <w:bottom w:val="single" w:color="auto" w:sz="4" w:space="0"/>
              <w:right w:val="single" w:color="auto" w:sz="4" w:space="0"/>
            </w:tcBorders>
            <w:vAlign w:val="center"/>
          </w:tcPr>
          <w:p w14:paraId="5C08432D">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05EC115">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6FB9AB9">
            <w:pPr>
              <w:jc w:val="center"/>
              <w:rPr>
                <w:rFonts w:ascii="等线" w:hAnsi="等线" w:eastAsia="等线"/>
                <w:sz w:val="20"/>
                <w:szCs w:val="20"/>
                <w:highlight w:val="none"/>
              </w:rPr>
            </w:pPr>
          </w:p>
        </w:tc>
      </w:tr>
      <w:tr w14:paraId="3D7F5877">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8DF58E6">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0x505E</w:t>
            </w:r>
          </w:p>
        </w:tc>
        <w:tc>
          <w:tcPr>
            <w:tcW w:w="2540" w:type="dxa"/>
            <w:tcBorders>
              <w:top w:val="single" w:color="auto" w:sz="4" w:space="0"/>
              <w:left w:val="single" w:color="auto" w:sz="4" w:space="0"/>
              <w:bottom w:val="single" w:color="auto" w:sz="4" w:space="0"/>
              <w:right w:val="single" w:color="auto" w:sz="4" w:space="0"/>
            </w:tcBorders>
            <w:vAlign w:val="center"/>
          </w:tcPr>
          <w:p w14:paraId="4AC7F303">
            <w:pPr>
              <w:pStyle w:val="35"/>
              <w:spacing w:line="360" w:lineRule="auto"/>
              <w:ind w:left="0" w:firstLine="0"/>
              <w:jc w:val="center"/>
              <w:outlineLvl w:val="9"/>
              <w:rPr>
                <w:rFonts w:ascii="等线" w:hAnsi="等线" w:eastAsia="等线"/>
                <w:sz w:val="20"/>
                <w:szCs w:val="20"/>
                <w:highlight w:val="none"/>
                <w:lang w:val="en-GB"/>
              </w:rPr>
            </w:pPr>
            <w:r>
              <w:rPr>
                <w:rFonts w:hint="eastAsia" w:ascii="等线" w:hAnsi="等线" w:eastAsia="等线"/>
                <w:spacing w:val="8"/>
                <w:kern w:val="0"/>
                <w:szCs w:val="21"/>
                <w:highlight w:val="none"/>
                <w:lang w:val="en-GB"/>
              </w:rPr>
              <w:t>相间故障电流</w:t>
            </w:r>
            <w:r>
              <w:rPr>
                <w:rFonts w:ascii="等线" w:hAnsi="等线" w:eastAsia="等线"/>
                <w:spacing w:val="8"/>
                <w:kern w:val="0"/>
                <w:szCs w:val="21"/>
                <w:highlight w:val="none"/>
              </w:rPr>
              <w:t>II</w:t>
            </w:r>
            <w:r>
              <w:rPr>
                <w:rFonts w:hint="eastAsia" w:ascii="等线" w:hAnsi="等线" w:eastAsia="等线"/>
                <w:spacing w:val="8"/>
                <w:kern w:val="0"/>
                <w:szCs w:val="21"/>
                <w:highlight w:val="none"/>
              </w:rPr>
              <w:t>段</w:t>
            </w:r>
            <w:r>
              <w:rPr>
                <w:rFonts w:hint="eastAsia" w:ascii="等线" w:hAnsi="等线" w:eastAsia="等线"/>
                <w:spacing w:val="8"/>
                <w:kern w:val="0"/>
                <w:szCs w:val="21"/>
                <w:highlight w:val="none"/>
                <w:lang w:val="en-GB"/>
              </w:rPr>
              <w:t>定值</w:t>
            </w:r>
          </w:p>
        </w:tc>
        <w:tc>
          <w:tcPr>
            <w:tcW w:w="690" w:type="dxa"/>
            <w:tcBorders>
              <w:top w:val="single" w:color="auto" w:sz="4" w:space="0"/>
              <w:left w:val="single" w:color="auto" w:sz="4" w:space="0"/>
              <w:bottom w:val="single" w:color="auto" w:sz="4" w:space="0"/>
              <w:right w:val="single" w:color="auto" w:sz="4" w:space="0"/>
            </w:tcBorders>
            <w:vAlign w:val="center"/>
          </w:tcPr>
          <w:p w14:paraId="7B2A707D">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B7FBE00">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1BDCBECC">
            <w:pPr>
              <w:jc w:val="center"/>
              <w:rPr>
                <w:rFonts w:ascii="等线" w:hAnsi="等线" w:eastAsia="等线"/>
                <w:sz w:val="20"/>
                <w:szCs w:val="20"/>
                <w:highlight w:val="none"/>
              </w:rPr>
            </w:pPr>
          </w:p>
        </w:tc>
      </w:tr>
      <w:tr w14:paraId="4161A8E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0591E24">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0x505F</w:t>
            </w:r>
          </w:p>
        </w:tc>
        <w:tc>
          <w:tcPr>
            <w:tcW w:w="2540" w:type="dxa"/>
            <w:tcBorders>
              <w:top w:val="single" w:color="auto" w:sz="4" w:space="0"/>
              <w:left w:val="single" w:color="auto" w:sz="4" w:space="0"/>
              <w:bottom w:val="single" w:color="auto" w:sz="4" w:space="0"/>
              <w:right w:val="single" w:color="auto" w:sz="4" w:space="0"/>
            </w:tcBorders>
            <w:vAlign w:val="center"/>
          </w:tcPr>
          <w:p w14:paraId="4B1F4217">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相间故障电流</w:t>
            </w:r>
            <w:r>
              <w:rPr>
                <w:rFonts w:ascii="等线" w:hAnsi="等线" w:eastAsia="等线"/>
                <w:spacing w:val="8"/>
                <w:kern w:val="0"/>
                <w:szCs w:val="21"/>
                <w:highlight w:val="none"/>
              </w:rPr>
              <w:t>II</w:t>
            </w:r>
            <w:r>
              <w:rPr>
                <w:rFonts w:hint="eastAsia" w:ascii="等线" w:hAnsi="等线" w:eastAsia="等线"/>
                <w:spacing w:val="8"/>
                <w:kern w:val="0"/>
                <w:szCs w:val="21"/>
                <w:highlight w:val="none"/>
              </w:rPr>
              <w:t>段时间</w:t>
            </w:r>
          </w:p>
        </w:tc>
        <w:tc>
          <w:tcPr>
            <w:tcW w:w="690" w:type="dxa"/>
            <w:tcBorders>
              <w:top w:val="single" w:color="auto" w:sz="4" w:space="0"/>
              <w:left w:val="single" w:color="auto" w:sz="4" w:space="0"/>
              <w:bottom w:val="single" w:color="auto" w:sz="4" w:space="0"/>
              <w:right w:val="single" w:color="auto" w:sz="4" w:space="0"/>
            </w:tcBorders>
            <w:vAlign w:val="center"/>
          </w:tcPr>
          <w:p w14:paraId="3EBE29DB">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A8BCCFE">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239A754C">
            <w:pPr>
              <w:jc w:val="center"/>
              <w:rPr>
                <w:rFonts w:ascii="等线" w:hAnsi="等线" w:eastAsia="等线"/>
                <w:sz w:val="20"/>
                <w:szCs w:val="20"/>
                <w:highlight w:val="none"/>
              </w:rPr>
            </w:pPr>
          </w:p>
        </w:tc>
      </w:tr>
      <w:tr w14:paraId="76C3A9F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F33EB7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0x5060</w:t>
            </w:r>
          </w:p>
        </w:tc>
        <w:tc>
          <w:tcPr>
            <w:tcW w:w="2540" w:type="dxa"/>
            <w:tcBorders>
              <w:top w:val="single" w:color="auto" w:sz="4" w:space="0"/>
              <w:left w:val="single" w:color="auto" w:sz="4" w:space="0"/>
              <w:bottom w:val="single" w:color="auto" w:sz="4" w:space="0"/>
              <w:right w:val="single" w:color="auto" w:sz="4" w:space="0"/>
            </w:tcBorders>
            <w:vAlign w:val="center"/>
          </w:tcPr>
          <w:p w14:paraId="6E098764">
            <w:pPr>
              <w:pStyle w:val="35"/>
              <w:spacing w:line="360" w:lineRule="auto"/>
              <w:ind w:left="0" w:firstLine="0"/>
              <w:jc w:val="center"/>
              <w:outlineLvl w:val="9"/>
              <w:rPr>
                <w:rFonts w:ascii="等线" w:hAnsi="等线" w:eastAsia="等线"/>
                <w:sz w:val="20"/>
                <w:szCs w:val="20"/>
                <w:highlight w:val="none"/>
              </w:rPr>
            </w:pPr>
            <w:r>
              <w:rPr>
                <w:rFonts w:hint="eastAsia" w:ascii="等线" w:hAnsi="等线" w:eastAsia="等线"/>
                <w:spacing w:val="8"/>
                <w:kern w:val="0"/>
                <w:szCs w:val="21"/>
                <w:highlight w:val="none"/>
                <w:lang w:val="en-GB"/>
              </w:rPr>
              <w:t>接地故障电流定值</w:t>
            </w:r>
          </w:p>
        </w:tc>
        <w:tc>
          <w:tcPr>
            <w:tcW w:w="690" w:type="dxa"/>
            <w:tcBorders>
              <w:top w:val="single" w:color="auto" w:sz="4" w:space="0"/>
              <w:left w:val="single" w:color="auto" w:sz="4" w:space="0"/>
              <w:bottom w:val="single" w:color="auto" w:sz="4" w:space="0"/>
              <w:right w:val="single" w:color="auto" w:sz="4" w:space="0"/>
            </w:tcBorders>
            <w:vAlign w:val="center"/>
          </w:tcPr>
          <w:p w14:paraId="1AAED1A8">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D0760BC">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159DF368">
            <w:pPr>
              <w:jc w:val="center"/>
              <w:rPr>
                <w:rFonts w:ascii="等线" w:hAnsi="等线" w:eastAsia="等线"/>
                <w:sz w:val="20"/>
                <w:szCs w:val="20"/>
                <w:highlight w:val="none"/>
              </w:rPr>
            </w:pPr>
          </w:p>
        </w:tc>
      </w:tr>
      <w:tr w14:paraId="291DAE6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2E8D719">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0x5061</w:t>
            </w:r>
          </w:p>
        </w:tc>
        <w:tc>
          <w:tcPr>
            <w:tcW w:w="2540" w:type="dxa"/>
            <w:tcBorders>
              <w:top w:val="single" w:color="auto" w:sz="4" w:space="0"/>
              <w:left w:val="single" w:color="auto" w:sz="4" w:space="0"/>
              <w:bottom w:val="single" w:color="auto" w:sz="4" w:space="0"/>
              <w:right w:val="single" w:color="auto" w:sz="4" w:space="0"/>
            </w:tcBorders>
            <w:vAlign w:val="center"/>
          </w:tcPr>
          <w:p w14:paraId="1F780BD7">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接地故障时间定值</w:t>
            </w:r>
          </w:p>
        </w:tc>
        <w:tc>
          <w:tcPr>
            <w:tcW w:w="690" w:type="dxa"/>
            <w:tcBorders>
              <w:top w:val="single" w:color="auto" w:sz="4" w:space="0"/>
              <w:left w:val="single" w:color="auto" w:sz="4" w:space="0"/>
              <w:bottom w:val="single" w:color="auto" w:sz="4" w:space="0"/>
              <w:right w:val="single" w:color="auto" w:sz="4" w:space="0"/>
            </w:tcBorders>
            <w:vAlign w:val="center"/>
          </w:tcPr>
          <w:p w14:paraId="6750A04E">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DE4B00B">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EBA00B5">
            <w:pPr>
              <w:jc w:val="center"/>
              <w:rPr>
                <w:rFonts w:ascii="等线" w:hAnsi="等线" w:eastAsia="等线"/>
                <w:sz w:val="20"/>
                <w:szCs w:val="20"/>
                <w:highlight w:val="none"/>
              </w:rPr>
            </w:pPr>
          </w:p>
        </w:tc>
      </w:tr>
      <w:tr w14:paraId="1E7AC6B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1C293F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0x5062</w:t>
            </w:r>
          </w:p>
        </w:tc>
        <w:tc>
          <w:tcPr>
            <w:tcW w:w="2540" w:type="dxa"/>
            <w:tcBorders>
              <w:top w:val="single" w:color="auto" w:sz="4" w:space="0"/>
              <w:left w:val="single" w:color="auto" w:sz="4" w:space="0"/>
              <w:bottom w:val="single" w:color="auto" w:sz="4" w:space="0"/>
              <w:right w:val="single" w:color="auto" w:sz="4" w:space="0"/>
            </w:tcBorders>
            <w:vAlign w:val="center"/>
          </w:tcPr>
          <w:p w14:paraId="39F8B458">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复合电压低电压定值</w:t>
            </w:r>
          </w:p>
        </w:tc>
        <w:tc>
          <w:tcPr>
            <w:tcW w:w="690" w:type="dxa"/>
            <w:tcBorders>
              <w:top w:val="single" w:color="auto" w:sz="4" w:space="0"/>
              <w:left w:val="single" w:color="auto" w:sz="4" w:space="0"/>
              <w:bottom w:val="single" w:color="auto" w:sz="4" w:space="0"/>
              <w:right w:val="single" w:color="auto" w:sz="4" w:space="0"/>
            </w:tcBorders>
            <w:vAlign w:val="center"/>
          </w:tcPr>
          <w:p w14:paraId="290013BD">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147CCB6">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100V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7F900CDB">
            <w:pPr>
              <w:jc w:val="center"/>
              <w:rPr>
                <w:rFonts w:ascii="等线" w:hAnsi="等线" w:eastAsia="等线"/>
                <w:sz w:val="20"/>
                <w:szCs w:val="20"/>
                <w:highlight w:val="none"/>
              </w:rPr>
            </w:pPr>
          </w:p>
        </w:tc>
      </w:tr>
      <w:tr w14:paraId="64BDF901">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E7C233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0x5063</w:t>
            </w:r>
          </w:p>
        </w:tc>
        <w:tc>
          <w:tcPr>
            <w:tcW w:w="2540" w:type="dxa"/>
            <w:tcBorders>
              <w:top w:val="single" w:color="auto" w:sz="4" w:space="0"/>
              <w:left w:val="single" w:color="auto" w:sz="4" w:space="0"/>
              <w:bottom w:val="single" w:color="auto" w:sz="4" w:space="0"/>
              <w:right w:val="single" w:color="auto" w:sz="4" w:space="0"/>
            </w:tcBorders>
            <w:vAlign w:val="center"/>
          </w:tcPr>
          <w:p w14:paraId="1917B531">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复合电压负序电压定值</w:t>
            </w:r>
          </w:p>
        </w:tc>
        <w:tc>
          <w:tcPr>
            <w:tcW w:w="690" w:type="dxa"/>
            <w:tcBorders>
              <w:top w:val="single" w:color="auto" w:sz="4" w:space="0"/>
              <w:left w:val="single" w:color="auto" w:sz="4" w:space="0"/>
              <w:bottom w:val="single" w:color="auto" w:sz="4" w:space="0"/>
              <w:right w:val="single" w:color="auto" w:sz="4" w:space="0"/>
            </w:tcBorders>
            <w:vAlign w:val="center"/>
          </w:tcPr>
          <w:p w14:paraId="5580DE22">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56FCC6B">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100V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49E55F9A">
            <w:pPr>
              <w:jc w:val="center"/>
              <w:rPr>
                <w:rFonts w:ascii="等线" w:hAnsi="等线" w:eastAsia="等线"/>
                <w:sz w:val="20"/>
                <w:szCs w:val="20"/>
                <w:highlight w:val="none"/>
              </w:rPr>
            </w:pPr>
          </w:p>
        </w:tc>
      </w:tr>
      <w:tr w14:paraId="667657C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5DC5C8B">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0x5064</w:t>
            </w:r>
          </w:p>
        </w:tc>
        <w:tc>
          <w:tcPr>
            <w:tcW w:w="2540" w:type="dxa"/>
            <w:tcBorders>
              <w:top w:val="single" w:color="auto" w:sz="4" w:space="0"/>
              <w:left w:val="single" w:color="auto" w:sz="4" w:space="0"/>
              <w:bottom w:val="single" w:color="auto" w:sz="4" w:space="0"/>
              <w:right w:val="single" w:color="auto" w:sz="4" w:space="0"/>
            </w:tcBorders>
            <w:vAlign w:val="center"/>
          </w:tcPr>
          <w:p w14:paraId="7D504370">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相间过流告警电流定值</w:t>
            </w:r>
          </w:p>
        </w:tc>
        <w:tc>
          <w:tcPr>
            <w:tcW w:w="690" w:type="dxa"/>
            <w:tcBorders>
              <w:top w:val="single" w:color="auto" w:sz="4" w:space="0"/>
              <w:left w:val="single" w:color="auto" w:sz="4" w:space="0"/>
              <w:bottom w:val="single" w:color="auto" w:sz="4" w:space="0"/>
              <w:right w:val="single" w:color="auto" w:sz="4" w:space="0"/>
            </w:tcBorders>
            <w:vAlign w:val="center"/>
          </w:tcPr>
          <w:p w14:paraId="296D2E59">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8FD0346">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0D489B84">
            <w:pPr>
              <w:jc w:val="center"/>
              <w:rPr>
                <w:rFonts w:ascii="等线" w:hAnsi="等线" w:eastAsia="等线"/>
                <w:sz w:val="20"/>
                <w:szCs w:val="20"/>
                <w:highlight w:val="none"/>
              </w:rPr>
            </w:pPr>
          </w:p>
        </w:tc>
      </w:tr>
      <w:tr w14:paraId="3D3F6B6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50F24B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0x5065</w:t>
            </w:r>
          </w:p>
        </w:tc>
        <w:tc>
          <w:tcPr>
            <w:tcW w:w="2540" w:type="dxa"/>
            <w:tcBorders>
              <w:top w:val="single" w:color="auto" w:sz="4" w:space="0"/>
              <w:left w:val="single" w:color="auto" w:sz="4" w:space="0"/>
              <w:bottom w:val="single" w:color="auto" w:sz="4" w:space="0"/>
              <w:right w:val="single" w:color="auto" w:sz="4" w:space="0"/>
            </w:tcBorders>
            <w:vAlign w:val="center"/>
          </w:tcPr>
          <w:p w14:paraId="46799DA0">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相间过流告警时间定值</w:t>
            </w:r>
          </w:p>
        </w:tc>
        <w:tc>
          <w:tcPr>
            <w:tcW w:w="690" w:type="dxa"/>
            <w:tcBorders>
              <w:top w:val="single" w:color="auto" w:sz="4" w:space="0"/>
              <w:left w:val="single" w:color="auto" w:sz="4" w:space="0"/>
              <w:bottom w:val="single" w:color="auto" w:sz="4" w:space="0"/>
              <w:right w:val="single" w:color="auto" w:sz="4" w:space="0"/>
            </w:tcBorders>
            <w:vAlign w:val="center"/>
          </w:tcPr>
          <w:p w14:paraId="5B7D0101">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F59EE5C">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F5B1AC5">
            <w:pPr>
              <w:jc w:val="center"/>
              <w:rPr>
                <w:rFonts w:ascii="等线" w:hAnsi="等线" w:eastAsia="等线"/>
                <w:sz w:val="20"/>
                <w:szCs w:val="20"/>
                <w:highlight w:val="none"/>
              </w:rPr>
            </w:pPr>
          </w:p>
        </w:tc>
      </w:tr>
      <w:tr w14:paraId="43C4D9F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793A47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0x5066</w:t>
            </w:r>
          </w:p>
        </w:tc>
        <w:tc>
          <w:tcPr>
            <w:tcW w:w="2540" w:type="dxa"/>
            <w:tcBorders>
              <w:top w:val="single" w:color="auto" w:sz="4" w:space="0"/>
              <w:left w:val="single" w:color="auto" w:sz="4" w:space="0"/>
              <w:bottom w:val="single" w:color="auto" w:sz="4" w:space="0"/>
              <w:right w:val="single" w:color="auto" w:sz="4" w:space="0"/>
            </w:tcBorders>
            <w:vAlign w:val="center"/>
          </w:tcPr>
          <w:p w14:paraId="7071375B">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接地告警电流定值</w:t>
            </w:r>
          </w:p>
        </w:tc>
        <w:tc>
          <w:tcPr>
            <w:tcW w:w="690" w:type="dxa"/>
            <w:tcBorders>
              <w:top w:val="single" w:color="auto" w:sz="4" w:space="0"/>
              <w:left w:val="single" w:color="auto" w:sz="4" w:space="0"/>
              <w:bottom w:val="single" w:color="auto" w:sz="4" w:space="0"/>
              <w:right w:val="single" w:color="auto" w:sz="4" w:space="0"/>
            </w:tcBorders>
            <w:vAlign w:val="center"/>
          </w:tcPr>
          <w:p w14:paraId="243C9163">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B7F14BE">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509D5456">
            <w:pPr>
              <w:jc w:val="center"/>
              <w:rPr>
                <w:rFonts w:ascii="等线" w:hAnsi="等线" w:eastAsia="等线"/>
                <w:sz w:val="20"/>
                <w:szCs w:val="20"/>
                <w:highlight w:val="none"/>
              </w:rPr>
            </w:pPr>
          </w:p>
        </w:tc>
      </w:tr>
      <w:tr w14:paraId="0B45D68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53ED8E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0x5067</w:t>
            </w:r>
          </w:p>
        </w:tc>
        <w:tc>
          <w:tcPr>
            <w:tcW w:w="2540" w:type="dxa"/>
            <w:tcBorders>
              <w:top w:val="single" w:color="auto" w:sz="4" w:space="0"/>
              <w:left w:val="single" w:color="auto" w:sz="4" w:space="0"/>
              <w:bottom w:val="single" w:color="auto" w:sz="4" w:space="0"/>
              <w:right w:val="single" w:color="auto" w:sz="4" w:space="0"/>
            </w:tcBorders>
            <w:vAlign w:val="center"/>
          </w:tcPr>
          <w:p w14:paraId="2D3EB86A">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pacing w:val="8"/>
                <w:kern w:val="0"/>
                <w:szCs w:val="21"/>
                <w:highlight w:val="none"/>
                <w:lang w:val="en-GB"/>
              </w:rPr>
              <w:t>接地告警时间定值</w:t>
            </w:r>
          </w:p>
        </w:tc>
        <w:tc>
          <w:tcPr>
            <w:tcW w:w="690" w:type="dxa"/>
            <w:tcBorders>
              <w:top w:val="single" w:color="auto" w:sz="4" w:space="0"/>
              <w:left w:val="single" w:color="auto" w:sz="4" w:space="0"/>
              <w:bottom w:val="single" w:color="auto" w:sz="4" w:space="0"/>
              <w:right w:val="single" w:color="auto" w:sz="4" w:space="0"/>
            </w:tcBorders>
            <w:vAlign w:val="center"/>
          </w:tcPr>
          <w:p w14:paraId="1FF44D6E">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FA459F0">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A8F0873">
            <w:pPr>
              <w:jc w:val="center"/>
              <w:rPr>
                <w:rFonts w:ascii="等线" w:hAnsi="等线" w:eastAsia="等线"/>
                <w:sz w:val="20"/>
                <w:szCs w:val="20"/>
                <w:highlight w:val="none"/>
              </w:rPr>
            </w:pPr>
          </w:p>
        </w:tc>
      </w:tr>
      <w:tr w14:paraId="009C3F6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FF44B7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0x5068</w:t>
            </w:r>
          </w:p>
        </w:tc>
        <w:tc>
          <w:tcPr>
            <w:tcW w:w="2540" w:type="dxa"/>
            <w:tcBorders>
              <w:top w:val="single" w:color="auto" w:sz="4" w:space="0"/>
              <w:left w:val="single" w:color="auto" w:sz="4" w:space="0"/>
              <w:bottom w:val="single" w:color="auto" w:sz="4" w:space="0"/>
              <w:right w:val="single" w:color="auto" w:sz="4" w:space="0"/>
            </w:tcBorders>
            <w:vAlign w:val="center"/>
          </w:tcPr>
          <w:p w14:paraId="48284BB3">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零序电压保护电压定值</w:t>
            </w:r>
          </w:p>
        </w:tc>
        <w:tc>
          <w:tcPr>
            <w:tcW w:w="690" w:type="dxa"/>
            <w:tcBorders>
              <w:top w:val="single" w:color="auto" w:sz="4" w:space="0"/>
              <w:left w:val="single" w:color="auto" w:sz="4" w:space="0"/>
              <w:bottom w:val="single" w:color="auto" w:sz="4" w:space="0"/>
              <w:right w:val="single" w:color="auto" w:sz="4" w:space="0"/>
            </w:tcBorders>
            <w:vAlign w:val="center"/>
          </w:tcPr>
          <w:p w14:paraId="6BDB3624">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AD2562D">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660V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0D5BE17D">
            <w:pPr>
              <w:jc w:val="center"/>
              <w:rPr>
                <w:rFonts w:ascii="等线" w:hAnsi="等线" w:eastAsia="等线"/>
                <w:sz w:val="20"/>
                <w:szCs w:val="20"/>
                <w:highlight w:val="none"/>
              </w:rPr>
            </w:pPr>
          </w:p>
        </w:tc>
      </w:tr>
      <w:tr w14:paraId="30E3FFD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CA18B49">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0x5069</w:t>
            </w:r>
          </w:p>
        </w:tc>
        <w:tc>
          <w:tcPr>
            <w:tcW w:w="2540" w:type="dxa"/>
            <w:tcBorders>
              <w:top w:val="single" w:color="auto" w:sz="4" w:space="0"/>
              <w:left w:val="single" w:color="auto" w:sz="4" w:space="0"/>
              <w:bottom w:val="single" w:color="auto" w:sz="4" w:space="0"/>
              <w:right w:val="single" w:color="auto" w:sz="4" w:space="0"/>
            </w:tcBorders>
            <w:vAlign w:val="center"/>
          </w:tcPr>
          <w:p w14:paraId="1A89C526">
            <w:pPr>
              <w:pStyle w:val="35"/>
              <w:spacing w:line="360" w:lineRule="auto"/>
              <w:ind w:left="0" w:firstLine="0"/>
              <w:jc w:val="center"/>
              <w:outlineLvl w:val="9"/>
              <w:rPr>
                <w:rFonts w:ascii="等线" w:hAnsi="等线" w:eastAsia="等线"/>
                <w:spacing w:val="8"/>
                <w:kern w:val="0"/>
                <w:szCs w:val="21"/>
                <w:highlight w:val="none"/>
                <w:lang w:val="en-GB"/>
              </w:rPr>
            </w:pPr>
            <w:r>
              <w:rPr>
                <w:rFonts w:hint="eastAsia" w:ascii="等线" w:hAnsi="等线" w:eastAsia="等线"/>
                <w:szCs w:val="21"/>
                <w:highlight w:val="none"/>
              </w:rPr>
              <w:t>零序电压保护时间定值</w:t>
            </w:r>
          </w:p>
        </w:tc>
        <w:tc>
          <w:tcPr>
            <w:tcW w:w="690" w:type="dxa"/>
            <w:tcBorders>
              <w:top w:val="single" w:color="auto" w:sz="4" w:space="0"/>
              <w:left w:val="single" w:color="auto" w:sz="4" w:space="0"/>
              <w:bottom w:val="single" w:color="auto" w:sz="4" w:space="0"/>
              <w:right w:val="single" w:color="auto" w:sz="4" w:space="0"/>
            </w:tcBorders>
            <w:vAlign w:val="center"/>
          </w:tcPr>
          <w:p w14:paraId="68C28E7C">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1EC600A">
            <w:pPr>
              <w:jc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D2F4764">
            <w:pPr>
              <w:jc w:val="center"/>
              <w:rPr>
                <w:rFonts w:ascii="等线" w:hAnsi="等线" w:eastAsia="等线"/>
                <w:sz w:val="20"/>
                <w:szCs w:val="20"/>
                <w:highlight w:val="none"/>
              </w:rPr>
            </w:pPr>
          </w:p>
        </w:tc>
      </w:tr>
      <w:tr w14:paraId="3DE70CD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599D6D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0x506A</w:t>
            </w:r>
          </w:p>
        </w:tc>
        <w:tc>
          <w:tcPr>
            <w:tcW w:w="2540" w:type="dxa"/>
            <w:tcBorders>
              <w:top w:val="single" w:color="auto" w:sz="4" w:space="0"/>
              <w:left w:val="single" w:color="auto" w:sz="4" w:space="0"/>
              <w:bottom w:val="single" w:color="auto" w:sz="4" w:space="0"/>
              <w:right w:val="single" w:color="auto" w:sz="4" w:space="0"/>
            </w:tcBorders>
            <w:vAlign w:val="center"/>
          </w:tcPr>
          <w:p w14:paraId="5CB91F91">
            <w:pPr>
              <w:pStyle w:val="35"/>
              <w:spacing w:line="360" w:lineRule="auto"/>
              <w:ind w:left="0" w:firstLine="0"/>
              <w:jc w:val="center"/>
              <w:outlineLvl w:val="9"/>
              <w:rPr>
                <w:rFonts w:ascii="等线" w:hAnsi="等线" w:eastAsia="等线"/>
                <w:szCs w:val="21"/>
                <w:highlight w:val="none"/>
              </w:rPr>
            </w:pPr>
            <w:r>
              <w:rPr>
                <w:rFonts w:hint="eastAsia" w:ascii="等线" w:hAnsi="等线" w:eastAsia="等线"/>
                <w:szCs w:val="21"/>
                <w:highlight w:val="none"/>
              </w:rPr>
              <w:t>非遮断电流值</w:t>
            </w:r>
          </w:p>
        </w:tc>
        <w:tc>
          <w:tcPr>
            <w:tcW w:w="690" w:type="dxa"/>
            <w:tcBorders>
              <w:top w:val="single" w:color="auto" w:sz="4" w:space="0"/>
              <w:left w:val="single" w:color="auto" w:sz="4" w:space="0"/>
              <w:bottom w:val="single" w:color="auto" w:sz="4" w:space="0"/>
              <w:right w:val="single" w:color="auto" w:sz="4" w:space="0"/>
            </w:tcBorders>
            <w:vAlign w:val="center"/>
          </w:tcPr>
          <w:p w14:paraId="589ED673">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C9D24CC">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363244DB">
            <w:pPr>
              <w:jc w:val="center"/>
              <w:rPr>
                <w:rFonts w:ascii="等线" w:hAnsi="等线" w:eastAsia="等线"/>
                <w:sz w:val="20"/>
                <w:szCs w:val="20"/>
                <w:highlight w:val="none"/>
              </w:rPr>
            </w:pPr>
          </w:p>
        </w:tc>
      </w:tr>
      <w:tr w14:paraId="6E1ADFB5">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B7558A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0x506B</w:t>
            </w:r>
          </w:p>
        </w:tc>
        <w:tc>
          <w:tcPr>
            <w:tcW w:w="2540" w:type="dxa"/>
            <w:tcBorders>
              <w:top w:val="single" w:color="auto" w:sz="4" w:space="0"/>
              <w:left w:val="single" w:color="auto" w:sz="4" w:space="0"/>
              <w:bottom w:val="single" w:color="auto" w:sz="4" w:space="0"/>
              <w:right w:val="single" w:color="auto" w:sz="4" w:space="0"/>
            </w:tcBorders>
            <w:vAlign w:val="center"/>
          </w:tcPr>
          <w:p w14:paraId="57CF3279">
            <w:pPr>
              <w:pStyle w:val="35"/>
              <w:spacing w:line="360" w:lineRule="auto"/>
              <w:ind w:left="0" w:firstLine="0"/>
              <w:jc w:val="center"/>
              <w:outlineLvl w:val="9"/>
              <w:rPr>
                <w:rFonts w:ascii="等线" w:hAnsi="等线" w:eastAsia="等线"/>
                <w:szCs w:val="21"/>
                <w:highlight w:val="none"/>
              </w:rPr>
            </w:pPr>
            <w:r>
              <w:rPr>
                <w:rFonts w:hint="eastAsia" w:ascii="等线" w:hAnsi="等线" w:eastAsia="等线"/>
                <w:szCs w:val="21"/>
                <w:highlight w:val="none"/>
              </w:rPr>
              <w:t>二次谐波闭锁系数</w:t>
            </w:r>
          </w:p>
        </w:tc>
        <w:tc>
          <w:tcPr>
            <w:tcW w:w="690" w:type="dxa"/>
            <w:tcBorders>
              <w:top w:val="single" w:color="auto" w:sz="4" w:space="0"/>
              <w:left w:val="single" w:color="auto" w:sz="4" w:space="0"/>
              <w:bottom w:val="single" w:color="auto" w:sz="4" w:space="0"/>
              <w:right w:val="single" w:color="auto" w:sz="4" w:space="0"/>
            </w:tcBorders>
            <w:vAlign w:val="center"/>
          </w:tcPr>
          <w:p w14:paraId="75BCEC9B">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2DC0093">
            <w:pPr>
              <w:jc w:val="center"/>
              <w:rPr>
                <w:rFonts w:ascii="等线" w:hAnsi="等线" w:eastAsia="等线"/>
                <w:highlight w:val="none"/>
              </w:rPr>
            </w:pPr>
            <w:r>
              <w:rPr>
                <w:rFonts w:ascii="等线" w:hAnsi="等线" w:eastAsia="等线"/>
                <w:highlight w:val="none"/>
              </w:rPr>
              <w:t>0.1~0.35</w:t>
            </w:r>
            <w:r>
              <w:rPr>
                <w:rFonts w:hint="eastAsia" w:ascii="等线" w:hAnsi="等线" w:eastAsia="等线"/>
                <w:highlight w:val="none"/>
              </w:rPr>
              <w:t>，步长</w:t>
            </w:r>
            <w:r>
              <w:rPr>
                <w:rFonts w:ascii="等线" w:hAnsi="等线" w:eastAsia="等线"/>
                <w:highlight w:val="none"/>
              </w:rPr>
              <w:t>0.01</w:t>
            </w:r>
          </w:p>
        </w:tc>
        <w:tc>
          <w:tcPr>
            <w:tcW w:w="1843" w:type="dxa"/>
            <w:tcBorders>
              <w:top w:val="single" w:color="auto" w:sz="4" w:space="0"/>
              <w:left w:val="single" w:color="auto" w:sz="4" w:space="0"/>
              <w:bottom w:val="single" w:color="auto" w:sz="4" w:space="0"/>
              <w:right w:val="single" w:color="auto" w:sz="4" w:space="0"/>
            </w:tcBorders>
            <w:vAlign w:val="center"/>
          </w:tcPr>
          <w:p w14:paraId="4E3047F1">
            <w:pPr>
              <w:jc w:val="center"/>
              <w:rPr>
                <w:rFonts w:ascii="等线" w:hAnsi="等线" w:eastAsia="等线"/>
                <w:sz w:val="20"/>
                <w:szCs w:val="20"/>
                <w:highlight w:val="none"/>
              </w:rPr>
            </w:pPr>
          </w:p>
        </w:tc>
      </w:tr>
      <w:tr w14:paraId="5A90D2D9">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center"/>
          </w:tcPr>
          <w:p w14:paraId="653A7C1C">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智能分布式</w:t>
            </w:r>
          </w:p>
        </w:tc>
      </w:tr>
      <w:tr w14:paraId="04B07A7E">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39EE9604">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控制字</w:t>
            </w:r>
          </w:p>
        </w:tc>
      </w:tr>
      <w:tr w14:paraId="0CCEF2A7">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0DC09B9">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0x506C</w:t>
            </w:r>
          </w:p>
        </w:tc>
        <w:tc>
          <w:tcPr>
            <w:tcW w:w="2540" w:type="dxa"/>
            <w:tcBorders>
              <w:top w:val="single" w:color="auto" w:sz="4" w:space="0"/>
              <w:left w:val="single" w:color="auto" w:sz="4" w:space="0"/>
              <w:bottom w:val="single" w:color="auto" w:sz="4" w:space="0"/>
              <w:right w:val="single" w:color="auto" w:sz="4" w:space="0"/>
            </w:tcBorders>
            <w:vAlign w:val="center"/>
          </w:tcPr>
          <w:p w14:paraId="6E5F1AF5">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分布式</w:t>
            </w:r>
            <w:r>
              <w:rPr>
                <w:rFonts w:ascii="等线" w:hAnsi="等线" w:eastAsia="等线"/>
                <w:spacing w:val="8"/>
                <w:kern w:val="0"/>
                <w:szCs w:val="21"/>
                <w:highlight w:val="none"/>
              </w:rPr>
              <w:t>FA</w:t>
            </w:r>
            <w:r>
              <w:rPr>
                <w:rFonts w:hint="eastAsia" w:ascii="等线" w:hAnsi="等线" w:eastAsia="等线"/>
                <w:spacing w:val="8"/>
                <w:kern w:val="0"/>
                <w:szCs w:val="21"/>
                <w:highlight w:val="none"/>
              </w:rPr>
              <w:t>方式</w:t>
            </w:r>
          </w:p>
        </w:tc>
        <w:tc>
          <w:tcPr>
            <w:tcW w:w="690" w:type="dxa"/>
            <w:tcBorders>
              <w:top w:val="single" w:color="auto" w:sz="4" w:space="0"/>
              <w:left w:val="single" w:color="auto" w:sz="4" w:space="0"/>
              <w:bottom w:val="single" w:color="auto" w:sz="4" w:space="0"/>
              <w:right w:val="single" w:color="auto" w:sz="4" w:space="0"/>
            </w:tcBorders>
            <w:vAlign w:val="top"/>
          </w:tcPr>
          <w:p w14:paraId="186202D7">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95EDC8A">
            <w:pPr>
              <w:jc w:val="center"/>
              <w:rPr>
                <w:rFonts w:ascii="等线" w:hAnsi="等线" w:eastAsia="等线"/>
                <w:b/>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auto" w:sz="4" w:space="0"/>
              <w:left w:val="single" w:color="auto" w:sz="4" w:space="0"/>
              <w:bottom w:val="single" w:color="auto" w:sz="4" w:space="0"/>
              <w:right w:val="single" w:color="auto" w:sz="4" w:space="0"/>
            </w:tcBorders>
            <w:vAlign w:val="center"/>
          </w:tcPr>
          <w:p w14:paraId="030A71FB">
            <w:pPr>
              <w:jc w:val="center"/>
              <w:rPr>
                <w:rFonts w:ascii="等线" w:hAnsi="等线" w:eastAsia="等线"/>
                <w:b/>
                <w:kern w:val="0"/>
                <w:sz w:val="20"/>
                <w:szCs w:val="20"/>
                <w:highlight w:val="none"/>
                <w:lang w:bidi="ar"/>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速动</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缓动</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7E80CFA">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406B108">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0x506D</w:t>
            </w:r>
          </w:p>
        </w:tc>
        <w:tc>
          <w:tcPr>
            <w:tcW w:w="2540" w:type="dxa"/>
            <w:tcBorders>
              <w:top w:val="single" w:color="auto" w:sz="4" w:space="0"/>
              <w:left w:val="single" w:color="auto" w:sz="4" w:space="0"/>
              <w:bottom w:val="single" w:color="auto" w:sz="4" w:space="0"/>
              <w:right w:val="single" w:color="auto" w:sz="4" w:space="0"/>
            </w:tcBorders>
            <w:vAlign w:val="center"/>
          </w:tcPr>
          <w:p w14:paraId="3CD390B0">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联络自投投入</w:t>
            </w:r>
          </w:p>
        </w:tc>
        <w:tc>
          <w:tcPr>
            <w:tcW w:w="690" w:type="dxa"/>
            <w:tcBorders>
              <w:top w:val="single" w:color="auto" w:sz="4" w:space="0"/>
              <w:left w:val="single" w:color="auto" w:sz="4" w:space="0"/>
              <w:bottom w:val="single" w:color="auto" w:sz="4" w:space="0"/>
              <w:right w:val="single" w:color="auto" w:sz="4" w:space="0"/>
            </w:tcBorders>
            <w:vAlign w:val="top"/>
          </w:tcPr>
          <w:p w14:paraId="727BE3E1">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F863FA0">
            <w:pPr>
              <w:jc w:val="center"/>
              <w:rPr>
                <w:rFonts w:ascii="等线" w:hAnsi="等线" w:eastAsia="等线"/>
                <w:b/>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0D0E419D">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1599F695">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764896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0x506E</w:t>
            </w:r>
          </w:p>
        </w:tc>
        <w:tc>
          <w:tcPr>
            <w:tcW w:w="2540" w:type="dxa"/>
            <w:tcBorders>
              <w:top w:val="single" w:color="auto" w:sz="4" w:space="0"/>
              <w:left w:val="single" w:color="auto" w:sz="4" w:space="0"/>
              <w:bottom w:val="single" w:color="auto" w:sz="4" w:space="0"/>
              <w:right w:val="single" w:color="auto" w:sz="4" w:space="0"/>
            </w:tcBorders>
            <w:vAlign w:val="center"/>
          </w:tcPr>
          <w:p w14:paraId="18405A81">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过载闭锁自投投入</w:t>
            </w:r>
          </w:p>
        </w:tc>
        <w:tc>
          <w:tcPr>
            <w:tcW w:w="690" w:type="dxa"/>
            <w:tcBorders>
              <w:top w:val="single" w:color="auto" w:sz="4" w:space="0"/>
              <w:left w:val="single" w:color="auto" w:sz="4" w:space="0"/>
              <w:bottom w:val="single" w:color="auto" w:sz="4" w:space="0"/>
              <w:right w:val="single" w:color="auto" w:sz="4" w:space="0"/>
            </w:tcBorders>
            <w:vAlign w:val="top"/>
          </w:tcPr>
          <w:p w14:paraId="383A9BC3">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2C7F3F7">
            <w:pPr>
              <w:jc w:val="center"/>
              <w:rPr>
                <w:rFonts w:ascii="等线" w:hAnsi="等线" w:eastAsia="等线"/>
                <w:b/>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7BA4F1A7">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6973904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4701E3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0x506F</w:t>
            </w:r>
          </w:p>
        </w:tc>
        <w:tc>
          <w:tcPr>
            <w:tcW w:w="2540" w:type="dxa"/>
            <w:tcBorders>
              <w:top w:val="single" w:color="auto" w:sz="4" w:space="0"/>
              <w:left w:val="single" w:color="auto" w:sz="4" w:space="0"/>
              <w:bottom w:val="single" w:color="auto" w:sz="4" w:space="0"/>
              <w:right w:val="single" w:color="auto" w:sz="4" w:space="0"/>
            </w:tcBorders>
            <w:vAlign w:val="center"/>
          </w:tcPr>
          <w:p w14:paraId="1D8498BB">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首开关失压保护投入</w:t>
            </w:r>
          </w:p>
        </w:tc>
        <w:tc>
          <w:tcPr>
            <w:tcW w:w="690" w:type="dxa"/>
            <w:tcBorders>
              <w:top w:val="single" w:color="auto" w:sz="4" w:space="0"/>
              <w:left w:val="single" w:color="auto" w:sz="4" w:space="0"/>
              <w:bottom w:val="single" w:color="auto" w:sz="4" w:space="0"/>
              <w:right w:val="single" w:color="auto" w:sz="4" w:space="0"/>
            </w:tcBorders>
            <w:vAlign w:val="top"/>
          </w:tcPr>
          <w:p w14:paraId="30C792B2">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7F5EEBF">
            <w:pPr>
              <w:jc w:val="center"/>
              <w:rPr>
                <w:rFonts w:ascii="等线" w:hAnsi="等线" w:eastAsia="等线"/>
                <w:spacing w:val="8"/>
                <w:kern w:val="0"/>
                <w:szCs w:val="21"/>
                <w:highlight w:val="none"/>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235DA492">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57F75EA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DCA04A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0x5070</w:t>
            </w:r>
          </w:p>
        </w:tc>
        <w:tc>
          <w:tcPr>
            <w:tcW w:w="2540" w:type="dxa"/>
            <w:tcBorders>
              <w:top w:val="single" w:color="auto" w:sz="4" w:space="0"/>
              <w:left w:val="single" w:color="auto" w:sz="4" w:space="0"/>
              <w:bottom w:val="single" w:color="auto" w:sz="4" w:space="0"/>
              <w:right w:val="single" w:color="auto" w:sz="4" w:space="0"/>
            </w:tcBorders>
            <w:vAlign w:val="center"/>
          </w:tcPr>
          <w:p w14:paraId="6C7B872C">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智能分布式启动重合闸</w:t>
            </w:r>
          </w:p>
        </w:tc>
        <w:tc>
          <w:tcPr>
            <w:tcW w:w="690" w:type="dxa"/>
            <w:tcBorders>
              <w:top w:val="single" w:color="auto" w:sz="4" w:space="0"/>
              <w:left w:val="single" w:color="auto" w:sz="4" w:space="0"/>
              <w:bottom w:val="single" w:color="auto" w:sz="4" w:space="0"/>
              <w:right w:val="single" w:color="auto" w:sz="4" w:space="0"/>
            </w:tcBorders>
            <w:vAlign w:val="top"/>
          </w:tcPr>
          <w:p w14:paraId="018BA129">
            <w:pPr>
              <w:jc w:val="center"/>
              <w:rPr>
                <w:rFonts w:ascii="等线" w:hAnsi="等线" w:eastAsia="等线"/>
                <w:highlight w:val="none"/>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98B8553">
            <w:pPr>
              <w:jc w:val="center"/>
              <w:rPr>
                <w:rFonts w:ascii="等线" w:hAnsi="等线" w:eastAsia="等线"/>
                <w:spacing w:val="8"/>
                <w:kern w:val="0"/>
                <w:szCs w:val="21"/>
                <w:highlight w:val="none"/>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4F357F4A">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启动</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不启动</w:t>
            </w:r>
          </w:p>
        </w:tc>
      </w:tr>
      <w:tr w14:paraId="5DA0E8A3">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1EA58412">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定值</w:t>
            </w:r>
          </w:p>
        </w:tc>
      </w:tr>
      <w:tr w14:paraId="7B1FE79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3D7A36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0x5071</w:t>
            </w:r>
          </w:p>
        </w:tc>
        <w:tc>
          <w:tcPr>
            <w:tcW w:w="2540" w:type="dxa"/>
            <w:tcBorders>
              <w:top w:val="single" w:color="auto" w:sz="4" w:space="0"/>
              <w:left w:val="single" w:color="auto" w:sz="4" w:space="0"/>
              <w:bottom w:val="single" w:color="auto" w:sz="4" w:space="0"/>
              <w:right w:val="single" w:color="auto" w:sz="4" w:space="0"/>
            </w:tcBorders>
            <w:vAlign w:val="center"/>
          </w:tcPr>
          <w:p w14:paraId="5A63F5BB">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有压定值</w:t>
            </w:r>
          </w:p>
        </w:tc>
        <w:tc>
          <w:tcPr>
            <w:tcW w:w="690" w:type="dxa"/>
            <w:tcBorders>
              <w:top w:val="single" w:color="auto" w:sz="4" w:space="0"/>
              <w:left w:val="single" w:color="auto" w:sz="4" w:space="0"/>
              <w:bottom w:val="single" w:color="auto" w:sz="4" w:space="0"/>
              <w:right w:val="single" w:color="auto" w:sz="4" w:space="0"/>
            </w:tcBorders>
            <w:vAlign w:val="center"/>
          </w:tcPr>
          <w:p w14:paraId="6BCB1CE9">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C8CAA9B">
            <w:pPr>
              <w:jc w:val="center"/>
              <w:rPr>
                <w:rFonts w:ascii="等线" w:hAnsi="等线" w:eastAsia="等线"/>
                <w:sz w:val="20"/>
                <w:szCs w:val="20"/>
                <w:highlight w:val="none"/>
              </w:rPr>
            </w:pPr>
            <w:r>
              <w:rPr>
                <w:rFonts w:ascii="等线" w:hAnsi="等线" w:eastAsia="等线"/>
                <w:highlight w:val="none"/>
              </w:rPr>
              <w:t>0--330V,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600BBE6E">
            <w:pPr>
              <w:widowControl/>
              <w:jc w:val="center"/>
              <w:textAlignment w:val="center"/>
              <w:rPr>
                <w:rFonts w:ascii="等线" w:hAnsi="等线" w:eastAsia="等线"/>
                <w:b/>
                <w:kern w:val="0"/>
                <w:sz w:val="20"/>
                <w:szCs w:val="20"/>
                <w:highlight w:val="none"/>
                <w:lang w:bidi="ar"/>
              </w:rPr>
            </w:pPr>
          </w:p>
        </w:tc>
      </w:tr>
      <w:tr w14:paraId="0CB6D7F1">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973CDD8">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0x5072</w:t>
            </w:r>
          </w:p>
        </w:tc>
        <w:tc>
          <w:tcPr>
            <w:tcW w:w="2540" w:type="dxa"/>
            <w:tcBorders>
              <w:top w:val="single" w:color="auto" w:sz="4" w:space="0"/>
              <w:left w:val="single" w:color="auto" w:sz="4" w:space="0"/>
              <w:bottom w:val="single" w:color="auto" w:sz="4" w:space="0"/>
              <w:right w:val="single" w:color="auto" w:sz="4" w:space="0"/>
            </w:tcBorders>
            <w:vAlign w:val="center"/>
          </w:tcPr>
          <w:p w14:paraId="6D055FF6">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无压定值</w:t>
            </w:r>
          </w:p>
        </w:tc>
        <w:tc>
          <w:tcPr>
            <w:tcW w:w="690" w:type="dxa"/>
            <w:tcBorders>
              <w:top w:val="single" w:color="auto" w:sz="4" w:space="0"/>
              <w:left w:val="single" w:color="auto" w:sz="4" w:space="0"/>
              <w:bottom w:val="single" w:color="auto" w:sz="4" w:space="0"/>
              <w:right w:val="single" w:color="auto" w:sz="4" w:space="0"/>
            </w:tcBorders>
            <w:vAlign w:val="center"/>
          </w:tcPr>
          <w:p w14:paraId="03C23734">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70684BA">
            <w:pPr>
              <w:jc w:val="center"/>
              <w:rPr>
                <w:rFonts w:ascii="等线" w:hAnsi="等线" w:eastAsia="等线"/>
                <w:highlight w:val="none"/>
              </w:rPr>
            </w:pPr>
            <w:r>
              <w:rPr>
                <w:rFonts w:ascii="等线" w:hAnsi="等线" w:eastAsia="等线"/>
                <w:highlight w:val="none"/>
              </w:rPr>
              <w:t>0--330V,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4897C765">
            <w:pPr>
              <w:widowControl/>
              <w:jc w:val="center"/>
              <w:textAlignment w:val="center"/>
              <w:rPr>
                <w:rFonts w:ascii="等线" w:hAnsi="等线" w:eastAsia="等线"/>
                <w:b/>
                <w:kern w:val="0"/>
                <w:sz w:val="20"/>
                <w:szCs w:val="20"/>
                <w:highlight w:val="none"/>
                <w:lang w:bidi="ar"/>
              </w:rPr>
            </w:pPr>
          </w:p>
        </w:tc>
      </w:tr>
      <w:tr w14:paraId="139A833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6F37746">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0x5073</w:t>
            </w:r>
          </w:p>
        </w:tc>
        <w:tc>
          <w:tcPr>
            <w:tcW w:w="2540" w:type="dxa"/>
            <w:tcBorders>
              <w:top w:val="single" w:color="auto" w:sz="4" w:space="0"/>
              <w:left w:val="single" w:color="auto" w:sz="4" w:space="0"/>
              <w:bottom w:val="single" w:color="auto" w:sz="4" w:space="0"/>
              <w:right w:val="single" w:color="auto" w:sz="4" w:space="0"/>
            </w:tcBorders>
            <w:vAlign w:val="center"/>
          </w:tcPr>
          <w:p w14:paraId="66C3C7C3">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无流定值</w:t>
            </w:r>
          </w:p>
        </w:tc>
        <w:tc>
          <w:tcPr>
            <w:tcW w:w="690" w:type="dxa"/>
            <w:tcBorders>
              <w:top w:val="single" w:color="auto" w:sz="4" w:space="0"/>
              <w:left w:val="single" w:color="auto" w:sz="4" w:space="0"/>
              <w:bottom w:val="single" w:color="auto" w:sz="4" w:space="0"/>
              <w:right w:val="single" w:color="auto" w:sz="4" w:space="0"/>
            </w:tcBorders>
            <w:vAlign w:val="center"/>
          </w:tcPr>
          <w:p w14:paraId="066611E2">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C2F17C5">
            <w:pPr>
              <w:jc w:val="center"/>
              <w:rPr>
                <w:rFonts w:ascii="等线" w:hAnsi="等线" w:eastAsia="等线"/>
                <w:sz w:val="20"/>
                <w:szCs w:val="20"/>
                <w:highlight w:val="none"/>
              </w:rPr>
            </w:pPr>
            <w:r>
              <w:rPr>
                <w:rFonts w:ascii="等线" w:hAnsi="等线" w:eastAsia="等线"/>
                <w:highlight w:val="none"/>
              </w:rPr>
              <w:t>0--20In,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2DD68634">
            <w:pPr>
              <w:widowControl/>
              <w:jc w:val="center"/>
              <w:textAlignment w:val="center"/>
              <w:rPr>
                <w:rFonts w:ascii="等线" w:hAnsi="等线" w:eastAsia="等线"/>
                <w:b/>
                <w:kern w:val="0"/>
                <w:sz w:val="20"/>
                <w:szCs w:val="20"/>
                <w:highlight w:val="none"/>
                <w:lang w:bidi="ar"/>
              </w:rPr>
            </w:pPr>
          </w:p>
        </w:tc>
      </w:tr>
      <w:tr w14:paraId="2579529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C70DDE6">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0x5074</w:t>
            </w:r>
          </w:p>
        </w:tc>
        <w:tc>
          <w:tcPr>
            <w:tcW w:w="2540" w:type="dxa"/>
            <w:tcBorders>
              <w:top w:val="single" w:color="auto" w:sz="4" w:space="0"/>
              <w:left w:val="single" w:color="auto" w:sz="4" w:space="0"/>
              <w:bottom w:val="single" w:color="auto" w:sz="4" w:space="0"/>
              <w:right w:val="single" w:color="auto" w:sz="4" w:space="0"/>
            </w:tcBorders>
            <w:vAlign w:val="center"/>
          </w:tcPr>
          <w:p w14:paraId="65D59623">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分布式</w:t>
            </w:r>
            <w:r>
              <w:rPr>
                <w:rFonts w:ascii="等线" w:hAnsi="等线" w:eastAsia="等线"/>
                <w:spacing w:val="8"/>
                <w:kern w:val="0"/>
                <w:szCs w:val="21"/>
                <w:highlight w:val="none"/>
              </w:rPr>
              <w:t>FA</w:t>
            </w:r>
            <w:r>
              <w:rPr>
                <w:rFonts w:hint="eastAsia" w:ascii="等线" w:hAnsi="等线" w:eastAsia="等线"/>
                <w:spacing w:val="8"/>
                <w:kern w:val="0"/>
                <w:szCs w:val="21"/>
                <w:highlight w:val="none"/>
              </w:rPr>
              <w:t>过流定值</w:t>
            </w:r>
          </w:p>
        </w:tc>
        <w:tc>
          <w:tcPr>
            <w:tcW w:w="690" w:type="dxa"/>
            <w:tcBorders>
              <w:top w:val="single" w:color="auto" w:sz="4" w:space="0"/>
              <w:left w:val="single" w:color="auto" w:sz="4" w:space="0"/>
              <w:bottom w:val="single" w:color="auto" w:sz="4" w:space="0"/>
              <w:right w:val="single" w:color="auto" w:sz="4" w:space="0"/>
            </w:tcBorders>
            <w:vAlign w:val="center"/>
          </w:tcPr>
          <w:p w14:paraId="2003F401">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904EBBD">
            <w:pPr>
              <w:jc w:val="center"/>
              <w:rPr>
                <w:rFonts w:ascii="等线" w:hAnsi="等线" w:eastAsia="等线"/>
                <w:highlight w:val="none"/>
              </w:rPr>
            </w:pPr>
            <w:r>
              <w:rPr>
                <w:rFonts w:ascii="等线" w:hAnsi="等线" w:eastAsia="等线"/>
                <w:highlight w:val="none"/>
              </w:rPr>
              <w:t>0--20In,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0BCC49E9">
            <w:pPr>
              <w:widowControl/>
              <w:jc w:val="center"/>
              <w:textAlignment w:val="center"/>
              <w:rPr>
                <w:rFonts w:ascii="等线" w:hAnsi="等线" w:eastAsia="等线"/>
                <w:b/>
                <w:kern w:val="0"/>
                <w:sz w:val="20"/>
                <w:szCs w:val="20"/>
                <w:highlight w:val="none"/>
                <w:lang w:bidi="ar"/>
              </w:rPr>
            </w:pPr>
          </w:p>
        </w:tc>
      </w:tr>
      <w:tr w14:paraId="22AD524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18990A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0x5075</w:t>
            </w:r>
          </w:p>
        </w:tc>
        <w:tc>
          <w:tcPr>
            <w:tcW w:w="2540" w:type="dxa"/>
            <w:tcBorders>
              <w:top w:val="single" w:color="auto" w:sz="4" w:space="0"/>
              <w:left w:val="single" w:color="auto" w:sz="4" w:space="0"/>
              <w:bottom w:val="single" w:color="auto" w:sz="4" w:space="0"/>
              <w:right w:val="single" w:color="auto" w:sz="4" w:space="0"/>
            </w:tcBorders>
            <w:vAlign w:val="center"/>
          </w:tcPr>
          <w:p w14:paraId="5D5AB999">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分布式FA过流时间</w:t>
            </w:r>
          </w:p>
        </w:tc>
        <w:tc>
          <w:tcPr>
            <w:tcW w:w="690" w:type="dxa"/>
            <w:tcBorders>
              <w:top w:val="single" w:color="auto" w:sz="4" w:space="0"/>
              <w:left w:val="single" w:color="auto" w:sz="4" w:space="0"/>
              <w:bottom w:val="single" w:color="auto" w:sz="4" w:space="0"/>
              <w:right w:val="single" w:color="auto" w:sz="4" w:space="0"/>
            </w:tcBorders>
            <w:vAlign w:val="center"/>
          </w:tcPr>
          <w:p w14:paraId="6B7BDCC9">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8F56F5E">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4590D86">
            <w:pPr>
              <w:widowControl/>
              <w:jc w:val="center"/>
              <w:textAlignment w:val="center"/>
              <w:rPr>
                <w:rFonts w:ascii="等线" w:hAnsi="等线" w:eastAsia="等线"/>
                <w:b/>
                <w:kern w:val="0"/>
                <w:sz w:val="20"/>
                <w:szCs w:val="20"/>
                <w:highlight w:val="none"/>
                <w:lang w:bidi="ar"/>
              </w:rPr>
            </w:pPr>
          </w:p>
        </w:tc>
      </w:tr>
      <w:tr w14:paraId="143D45C8">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98E38DF">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0x5076</w:t>
            </w:r>
          </w:p>
        </w:tc>
        <w:tc>
          <w:tcPr>
            <w:tcW w:w="2540" w:type="dxa"/>
            <w:tcBorders>
              <w:top w:val="single" w:color="auto" w:sz="4" w:space="0"/>
              <w:left w:val="single" w:color="auto" w:sz="4" w:space="0"/>
              <w:bottom w:val="single" w:color="auto" w:sz="4" w:space="0"/>
              <w:right w:val="single" w:color="auto" w:sz="4" w:space="0"/>
            </w:tcBorders>
            <w:vAlign w:val="center"/>
          </w:tcPr>
          <w:p w14:paraId="13A0B0E3">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分布式</w:t>
            </w:r>
            <w:r>
              <w:rPr>
                <w:rFonts w:ascii="等线" w:hAnsi="等线" w:eastAsia="等线"/>
                <w:spacing w:val="8"/>
                <w:kern w:val="0"/>
                <w:szCs w:val="21"/>
                <w:highlight w:val="none"/>
              </w:rPr>
              <w:t>FA</w:t>
            </w:r>
            <w:r>
              <w:rPr>
                <w:rFonts w:hint="eastAsia" w:ascii="等线" w:hAnsi="等线" w:eastAsia="等线"/>
                <w:spacing w:val="8"/>
                <w:kern w:val="0"/>
                <w:szCs w:val="21"/>
                <w:highlight w:val="none"/>
              </w:rPr>
              <w:t>零序过流定值</w:t>
            </w:r>
          </w:p>
        </w:tc>
        <w:tc>
          <w:tcPr>
            <w:tcW w:w="690" w:type="dxa"/>
            <w:tcBorders>
              <w:top w:val="single" w:color="auto" w:sz="4" w:space="0"/>
              <w:left w:val="single" w:color="auto" w:sz="4" w:space="0"/>
              <w:bottom w:val="single" w:color="auto" w:sz="4" w:space="0"/>
              <w:right w:val="single" w:color="auto" w:sz="4" w:space="0"/>
            </w:tcBorders>
            <w:vAlign w:val="center"/>
          </w:tcPr>
          <w:p w14:paraId="0F0F7A9B">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A822F20">
            <w:pPr>
              <w:jc w:val="center"/>
              <w:rPr>
                <w:rFonts w:ascii="等线" w:hAnsi="等线" w:eastAsia="等线"/>
                <w:sz w:val="20"/>
                <w:szCs w:val="20"/>
                <w:highlight w:val="none"/>
              </w:rPr>
            </w:pPr>
            <w:r>
              <w:rPr>
                <w:rFonts w:ascii="等线" w:hAnsi="等线" w:eastAsia="等线"/>
                <w:highlight w:val="none"/>
              </w:rPr>
              <w:t>0--20In,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08E84075">
            <w:pPr>
              <w:widowControl/>
              <w:jc w:val="center"/>
              <w:textAlignment w:val="center"/>
              <w:rPr>
                <w:rFonts w:ascii="等线" w:hAnsi="等线" w:eastAsia="等线"/>
                <w:b/>
                <w:kern w:val="0"/>
                <w:sz w:val="20"/>
                <w:szCs w:val="20"/>
                <w:highlight w:val="none"/>
                <w:lang w:bidi="ar"/>
              </w:rPr>
            </w:pPr>
          </w:p>
        </w:tc>
      </w:tr>
      <w:tr w14:paraId="22B9240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11D02D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0x5077</w:t>
            </w:r>
          </w:p>
        </w:tc>
        <w:tc>
          <w:tcPr>
            <w:tcW w:w="2540" w:type="dxa"/>
            <w:tcBorders>
              <w:top w:val="single" w:color="auto" w:sz="4" w:space="0"/>
              <w:left w:val="single" w:color="auto" w:sz="4" w:space="0"/>
              <w:bottom w:val="single" w:color="auto" w:sz="4" w:space="0"/>
              <w:right w:val="single" w:color="auto" w:sz="4" w:space="0"/>
            </w:tcBorders>
            <w:vAlign w:val="center"/>
          </w:tcPr>
          <w:p w14:paraId="273E66DE">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分布式FA零序过流时间</w:t>
            </w:r>
          </w:p>
        </w:tc>
        <w:tc>
          <w:tcPr>
            <w:tcW w:w="690" w:type="dxa"/>
            <w:tcBorders>
              <w:top w:val="single" w:color="auto" w:sz="4" w:space="0"/>
              <w:left w:val="single" w:color="auto" w:sz="4" w:space="0"/>
              <w:bottom w:val="single" w:color="auto" w:sz="4" w:space="0"/>
              <w:right w:val="single" w:color="auto" w:sz="4" w:space="0"/>
            </w:tcBorders>
            <w:vAlign w:val="center"/>
          </w:tcPr>
          <w:p w14:paraId="55049418">
            <w:pPr>
              <w:widowControl/>
              <w:jc w:val="center"/>
              <w:textAlignment w:val="center"/>
              <w:rPr>
                <w:rFonts w:ascii="等线" w:hAnsi="等线" w:eastAsia="等线"/>
                <w:b/>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C638047">
            <w:pPr>
              <w:widowControl/>
              <w:jc w:val="center"/>
              <w:textAlignment w:val="center"/>
              <w:rPr>
                <w:rFonts w:ascii="等线" w:hAnsi="等线" w:eastAsia="等线"/>
                <w:b/>
                <w:kern w:val="0"/>
                <w:sz w:val="20"/>
                <w:szCs w:val="20"/>
                <w:highlight w:val="none"/>
                <w:lang w:bidi="ar"/>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0F57402">
            <w:pPr>
              <w:jc w:val="center"/>
              <w:rPr>
                <w:rFonts w:ascii="等线" w:hAnsi="等线" w:eastAsia="等线"/>
                <w:kern w:val="0"/>
                <w:sz w:val="20"/>
                <w:szCs w:val="20"/>
                <w:highlight w:val="none"/>
                <w:lang w:bidi="ar"/>
              </w:rPr>
            </w:pPr>
          </w:p>
        </w:tc>
      </w:tr>
      <w:tr w14:paraId="3FDD4BC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8B35AF8">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0x5078</w:t>
            </w:r>
          </w:p>
        </w:tc>
        <w:tc>
          <w:tcPr>
            <w:tcW w:w="2540" w:type="dxa"/>
            <w:tcBorders>
              <w:top w:val="single" w:color="auto" w:sz="4" w:space="0"/>
              <w:left w:val="single" w:color="auto" w:sz="4" w:space="0"/>
              <w:bottom w:val="single" w:color="auto" w:sz="4" w:space="0"/>
              <w:right w:val="single" w:color="auto" w:sz="4" w:space="0"/>
            </w:tcBorders>
            <w:vAlign w:val="center"/>
          </w:tcPr>
          <w:p w14:paraId="7CD20062">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联络自投充电延时</w:t>
            </w:r>
          </w:p>
        </w:tc>
        <w:tc>
          <w:tcPr>
            <w:tcW w:w="690" w:type="dxa"/>
            <w:tcBorders>
              <w:top w:val="single" w:color="auto" w:sz="4" w:space="0"/>
              <w:left w:val="single" w:color="auto" w:sz="4" w:space="0"/>
              <w:bottom w:val="single" w:color="auto" w:sz="4" w:space="0"/>
              <w:right w:val="single" w:color="auto" w:sz="4" w:space="0"/>
            </w:tcBorders>
            <w:vAlign w:val="center"/>
          </w:tcPr>
          <w:p w14:paraId="0B23956B">
            <w:pPr>
              <w:widowControl/>
              <w:jc w:val="center"/>
              <w:textAlignment w:val="center"/>
              <w:rPr>
                <w:rFonts w:ascii="等线" w:hAnsi="等线" w:eastAsia="等线"/>
                <w:b/>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C05420D">
            <w:pPr>
              <w:widowControl/>
              <w:jc w:val="center"/>
              <w:textAlignment w:val="center"/>
              <w:rPr>
                <w:rFonts w:ascii="等线" w:hAnsi="等线" w:eastAsia="等线"/>
                <w:b/>
                <w:kern w:val="0"/>
                <w:sz w:val="20"/>
                <w:szCs w:val="20"/>
                <w:highlight w:val="none"/>
                <w:lang w:bidi="ar"/>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B7214A2">
            <w:pPr>
              <w:jc w:val="center"/>
              <w:rPr>
                <w:rFonts w:ascii="等线" w:hAnsi="等线" w:eastAsia="等线"/>
                <w:kern w:val="0"/>
                <w:sz w:val="20"/>
                <w:szCs w:val="20"/>
                <w:highlight w:val="none"/>
                <w:lang w:bidi="ar"/>
              </w:rPr>
            </w:pPr>
          </w:p>
        </w:tc>
      </w:tr>
      <w:tr w14:paraId="37D22FFF">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4DBBA9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0x5079</w:t>
            </w:r>
          </w:p>
        </w:tc>
        <w:tc>
          <w:tcPr>
            <w:tcW w:w="2540" w:type="dxa"/>
            <w:tcBorders>
              <w:top w:val="single" w:color="auto" w:sz="4" w:space="0"/>
              <w:left w:val="single" w:color="auto" w:sz="4" w:space="0"/>
              <w:bottom w:val="single" w:color="auto" w:sz="4" w:space="0"/>
              <w:right w:val="single" w:color="auto" w:sz="4" w:space="0"/>
            </w:tcBorders>
            <w:vAlign w:val="center"/>
          </w:tcPr>
          <w:p w14:paraId="5A48AB5A">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联络自投合闸延时</w:t>
            </w:r>
          </w:p>
        </w:tc>
        <w:tc>
          <w:tcPr>
            <w:tcW w:w="690" w:type="dxa"/>
            <w:tcBorders>
              <w:top w:val="single" w:color="auto" w:sz="4" w:space="0"/>
              <w:left w:val="single" w:color="auto" w:sz="4" w:space="0"/>
              <w:bottom w:val="single" w:color="auto" w:sz="4" w:space="0"/>
              <w:right w:val="single" w:color="auto" w:sz="4" w:space="0"/>
            </w:tcBorders>
            <w:vAlign w:val="center"/>
          </w:tcPr>
          <w:p w14:paraId="437DB49C">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5C64213">
            <w:pPr>
              <w:widowControl/>
              <w:jc w:val="center"/>
              <w:textAlignment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0450049A">
            <w:pPr>
              <w:jc w:val="center"/>
              <w:rPr>
                <w:rFonts w:ascii="等线" w:hAnsi="等线" w:eastAsia="等线"/>
                <w:kern w:val="0"/>
                <w:sz w:val="20"/>
                <w:szCs w:val="20"/>
                <w:highlight w:val="none"/>
                <w:lang w:bidi="ar"/>
              </w:rPr>
            </w:pPr>
          </w:p>
        </w:tc>
      </w:tr>
      <w:tr w14:paraId="5293A6B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2766958">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0x507A</w:t>
            </w:r>
          </w:p>
        </w:tc>
        <w:tc>
          <w:tcPr>
            <w:tcW w:w="2540" w:type="dxa"/>
            <w:tcBorders>
              <w:top w:val="single" w:color="auto" w:sz="4" w:space="0"/>
              <w:left w:val="single" w:color="auto" w:sz="4" w:space="0"/>
              <w:bottom w:val="single" w:color="auto" w:sz="4" w:space="0"/>
              <w:right w:val="single" w:color="auto" w:sz="4" w:space="0"/>
            </w:tcBorders>
            <w:vAlign w:val="center"/>
          </w:tcPr>
          <w:p w14:paraId="137B542E">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首开关失压跳闸延时</w:t>
            </w:r>
          </w:p>
        </w:tc>
        <w:tc>
          <w:tcPr>
            <w:tcW w:w="690" w:type="dxa"/>
            <w:tcBorders>
              <w:top w:val="single" w:color="auto" w:sz="4" w:space="0"/>
              <w:left w:val="single" w:color="auto" w:sz="4" w:space="0"/>
              <w:bottom w:val="single" w:color="auto" w:sz="4" w:space="0"/>
              <w:right w:val="single" w:color="auto" w:sz="4" w:space="0"/>
            </w:tcBorders>
            <w:vAlign w:val="center"/>
          </w:tcPr>
          <w:p w14:paraId="242E021C">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8BB571F">
            <w:pPr>
              <w:widowControl/>
              <w:jc w:val="center"/>
              <w:textAlignment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A582BD2">
            <w:pPr>
              <w:jc w:val="center"/>
              <w:rPr>
                <w:rFonts w:ascii="等线" w:hAnsi="等线" w:eastAsia="等线"/>
                <w:kern w:val="0"/>
                <w:sz w:val="20"/>
                <w:szCs w:val="20"/>
                <w:highlight w:val="none"/>
                <w:lang w:bidi="ar"/>
              </w:rPr>
            </w:pPr>
          </w:p>
        </w:tc>
      </w:tr>
      <w:tr w14:paraId="15754E4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7AA7CFB">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0x507B</w:t>
            </w:r>
          </w:p>
        </w:tc>
        <w:tc>
          <w:tcPr>
            <w:tcW w:w="2540" w:type="dxa"/>
            <w:tcBorders>
              <w:top w:val="single" w:color="auto" w:sz="4" w:space="0"/>
              <w:left w:val="single" w:color="auto" w:sz="4" w:space="0"/>
              <w:bottom w:val="single" w:color="auto" w:sz="4" w:space="0"/>
              <w:right w:val="single" w:color="auto" w:sz="4" w:space="0"/>
            </w:tcBorders>
            <w:vAlign w:val="center"/>
          </w:tcPr>
          <w:p w14:paraId="262DF281">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故障隔离时限</w:t>
            </w:r>
          </w:p>
        </w:tc>
        <w:tc>
          <w:tcPr>
            <w:tcW w:w="690" w:type="dxa"/>
            <w:tcBorders>
              <w:top w:val="single" w:color="auto" w:sz="4" w:space="0"/>
              <w:left w:val="single" w:color="auto" w:sz="4" w:space="0"/>
              <w:bottom w:val="single" w:color="auto" w:sz="4" w:space="0"/>
              <w:right w:val="single" w:color="auto" w:sz="4" w:space="0"/>
            </w:tcBorders>
            <w:vAlign w:val="center"/>
          </w:tcPr>
          <w:p w14:paraId="64D8AC11">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2C4DE3B">
            <w:pPr>
              <w:widowControl/>
              <w:jc w:val="center"/>
              <w:textAlignment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896EA08">
            <w:pPr>
              <w:jc w:val="center"/>
              <w:rPr>
                <w:rFonts w:ascii="等线" w:hAnsi="等线" w:eastAsia="等线"/>
                <w:kern w:val="0"/>
                <w:sz w:val="20"/>
                <w:szCs w:val="20"/>
                <w:highlight w:val="none"/>
                <w:lang w:bidi="ar"/>
              </w:rPr>
            </w:pPr>
          </w:p>
        </w:tc>
      </w:tr>
      <w:tr w14:paraId="37D04CE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9A7843F">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0x507C</w:t>
            </w:r>
          </w:p>
        </w:tc>
        <w:tc>
          <w:tcPr>
            <w:tcW w:w="2540" w:type="dxa"/>
            <w:tcBorders>
              <w:top w:val="single" w:color="auto" w:sz="4" w:space="0"/>
              <w:left w:val="single" w:color="auto" w:sz="4" w:space="0"/>
              <w:bottom w:val="single" w:color="auto" w:sz="4" w:space="0"/>
              <w:right w:val="single" w:color="auto" w:sz="4" w:space="0"/>
            </w:tcBorders>
            <w:vAlign w:val="center"/>
          </w:tcPr>
          <w:p w14:paraId="7EF02024">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过载判断定值</w:t>
            </w:r>
          </w:p>
        </w:tc>
        <w:tc>
          <w:tcPr>
            <w:tcW w:w="690" w:type="dxa"/>
            <w:tcBorders>
              <w:top w:val="single" w:color="auto" w:sz="4" w:space="0"/>
              <w:left w:val="single" w:color="auto" w:sz="4" w:space="0"/>
              <w:bottom w:val="single" w:color="auto" w:sz="4" w:space="0"/>
              <w:right w:val="single" w:color="auto" w:sz="4" w:space="0"/>
            </w:tcBorders>
            <w:vAlign w:val="center"/>
          </w:tcPr>
          <w:p w14:paraId="57466ABF">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A</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468FD40">
            <w:pPr>
              <w:widowControl/>
              <w:jc w:val="center"/>
              <w:textAlignment w:val="center"/>
              <w:rPr>
                <w:rFonts w:ascii="等线" w:hAnsi="等线" w:eastAsia="等线"/>
                <w:highlight w:val="none"/>
              </w:rPr>
            </w:pPr>
            <w:r>
              <w:rPr>
                <w:rFonts w:ascii="等线" w:hAnsi="等线" w:eastAsia="等线"/>
                <w:highlight w:val="none"/>
              </w:rPr>
              <w:t>0--20In,</w:t>
            </w:r>
            <w:r>
              <w:rPr>
                <w:rFonts w:hint="eastAsia" w:ascii="等线" w:hAnsi="等线" w:eastAsia="等线"/>
                <w:highlight w:val="none"/>
              </w:rPr>
              <w:t>步长</w:t>
            </w:r>
            <w:r>
              <w:rPr>
                <w:rFonts w:ascii="等线" w:hAnsi="等线" w:eastAsia="等线"/>
                <w:highlight w:val="none"/>
              </w:rPr>
              <w:t>0.01A</w:t>
            </w:r>
          </w:p>
        </w:tc>
        <w:tc>
          <w:tcPr>
            <w:tcW w:w="1843" w:type="dxa"/>
            <w:tcBorders>
              <w:top w:val="single" w:color="auto" w:sz="4" w:space="0"/>
              <w:left w:val="single" w:color="auto" w:sz="4" w:space="0"/>
              <w:bottom w:val="single" w:color="auto" w:sz="4" w:space="0"/>
              <w:right w:val="single" w:color="auto" w:sz="4" w:space="0"/>
            </w:tcBorders>
            <w:vAlign w:val="center"/>
          </w:tcPr>
          <w:p w14:paraId="4D498C3F">
            <w:pPr>
              <w:jc w:val="center"/>
              <w:rPr>
                <w:rFonts w:ascii="等线" w:hAnsi="等线" w:eastAsia="等线"/>
                <w:kern w:val="0"/>
                <w:sz w:val="20"/>
                <w:szCs w:val="20"/>
                <w:highlight w:val="none"/>
                <w:lang w:bidi="ar"/>
              </w:rPr>
            </w:pPr>
          </w:p>
        </w:tc>
      </w:tr>
      <w:tr w14:paraId="07F1A07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B2CAA19">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0x507D</w:t>
            </w:r>
          </w:p>
        </w:tc>
        <w:tc>
          <w:tcPr>
            <w:tcW w:w="2540" w:type="dxa"/>
            <w:tcBorders>
              <w:top w:val="single" w:color="auto" w:sz="4" w:space="0"/>
              <w:left w:val="single" w:color="auto" w:sz="4" w:space="0"/>
              <w:bottom w:val="single" w:color="auto" w:sz="4" w:space="0"/>
              <w:right w:val="single" w:color="auto" w:sz="4" w:space="0"/>
            </w:tcBorders>
            <w:vAlign w:val="center"/>
          </w:tcPr>
          <w:p w14:paraId="57E0437A">
            <w:pPr>
              <w:widowControl/>
              <w:jc w:val="center"/>
              <w:textAlignment w:val="center"/>
              <w:rPr>
                <w:rFonts w:ascii="等线" w:hAnsi="等线" w:eastAsia="等线"/>
                <w:spacing w:val="8"/>
                <w:kern w:val="0"/>
                <w:szCs w:val="21"/>
                <w:highlight w:val="none"/>
              </w:rPr>
            </w:pPr>
            <w:r>
              <w:rPr>
                <w:rFonts w:hint="eastAsia" w:ascii="等线" w:hAnsi="等线" w:eastAsia="等线"/>
                <w:spacing w:val="8"/>
                <w:kern w:val="0"/>
                <w:szCs w:val="21"/>
                <w:highlight w:val="none"/>
              </w:rPr>
              <w:t>失灵判断延时</w:t>
            </w:r>
          </w:p>
        </w:tc>
        <w:tc>
          <w:tcPr>
            <w:tcW w:w="690" w:type="dxa"/>
            <w:tcBorders>
              <w:top w:val="single" w:color="auto" w:sz="4" w:space="0"/>
              <w:left w:val="single" w:color="auto" w:sz="4" w:space="0"/>
              <w:bottom w:val="single" w:color="auto" w:sz="4" w:space="0"/>
              <w:right w:val="single" w:color="auto" w:sz="4" w:space="0"/>
            </w:tcBorders>
            <w:vAlign w:val="center"/>
          </w:tcPr>
          <w:p w14:paraId="3CA2A080">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BA3EF3F">
            <w:pPr>
              <w:widowControl/>
              <w:jc w:val="center"/>
              <w:textAlignment w:val="center"/>
              <w:rPr>
                <w:rFonts w:ascii="等线" w:hAnsi="等线" w:eastAsia="等线"/>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28CBD0CB">
            <w:pPr>
              <w:jc w:val="center"/>
              <w:rPr>
                <w:rFonts w:ascii="等线" w:hAnsi="等线" w:eastAsia="等线"/>
                <w:kern w:val="0"/>
                <w:sz w:val="20"/>
                <w:szCs w:val="20"/>
                <w:highlight w:val="none"/>
                <w:lang w:bidi="ar"/>
              </w:rPr>
            </w:pPr>
          </w:p>
        </w:tc>
      </w:tr>
      <w:tr w14:paraId="52E5B7CE">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center"/>
          </w:tcPr>
          <w:p w14:paraId="195A71A8">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同期合闸</w:t>
            </w:r>
          </w:p>
        </w:tc>
      </w:tr>
      <w:tr w14:paraId="015A4597">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07AF8A11">
            <w:pPr>
              <w:widowControl/>
              <w:jc w:val="center"/>
              <w:textAlignment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定值</w:t>
            </w:r>
          </w:p>
        </w:tc>
      </w:tr>
      <w:tr w14:paraId="7CD47087">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390D2DA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0x507E</w:t>
            </w:r>
          </w:p>
        </w:tc>
        <w:tc>
          <w:tcPr>
            <w:tcW w:w="2540" w:type="dxa"/>
            <w:tcBorders>
              <w:top w:val="single" w:color="auto" w:sz="4" w:space="0"/>
              <w:left w:val="single" w:color="auto" w:sz="4" w:space="0"/>
              <w:bottom w:val="single" w:color="auto" w:sz="4" w:space="0"/>
              <w:right w:val="single" w:color="auto" w:sz="4" w:space="0"/>
            </w:tcBorders>
            <w:vAlign w:val="center"/>
          </w:tcPr>
          <w:p w14:paraId="0F9D89D2">
            <w:pPr>
              <w:widowControl/>
              <w:jc w:val="center"/>
              <w:textAlignment w:val="center"/>
              <w:rPr>
                <w:rFonts w:ascii="等线" w:hAnsi="等线" w:eastAsia="等线"/>
                <w:kern w:val="0"/>
                <w:sz w:val="20"/>
                <w:szCs w:val="20"/>
                <w:highlight w:val="none"/>
                <w:lang w:bidi="ar"/>
              </w:rPr>
            </w:pPr>
            <w:r>
              <w:rPr>
                <w:rFonts w:hint="eastAsia" w:ascii="等线" w:hAnsi="等线" w:eastAsia="等线"/>
                <w:highlight w:val="none"/>
              </w:rPr>
              <w:t>同期允许电压差</w:t>
            </w:r>
          </w:p>
        </w:tc>
        <w:tc>
          <w:tcPr>
            <w:tcW w:w="690" w:type="dxa"/>
            <w:tcBorders>
              <w:top w:val="single" w:color="auto" w:sz="4" w:space="0"/>
              <w:left w:val="single" w:color="auto" w:sz="4" w:space="0"/>
              <w:bottom w:val="single" w:color="auto" w:sz="4" w:space="0"/>
              <w:right w:val="single" w:color="auto" w:sz="4" w:space="0"/>
            </w:tcBorders>
            <w:vAlign w:val="center"/>
          </w:tcPr>
          <w:p w14:paraId="74F0E76F">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057C0A1">
            <w:pPr>
              <w:jc w:val="center"/>
              <w:rPr>
                <w:rFonts w:ascii="等线" w:hAnsi="等线" w:eastAsia="等线"/>
                <w:highlight w:val="none"/>
              </w:rPr>
            </w:pPr>
            <w:r>
              <w:rPr>
                <w:rFonts w:ascii="等线" w:hAnsi="等线" w:eastAsia="等线"/>
                <w:highlight w:val="none"/>
              </w:rPr>
              <w:t>0~220V</w:t>
            </w:r>
            <w:r>
              <w:rPr>
                <w:rFonts w:hint="eastAsia" w:ascii="等线" w:hAnsi="等线" w:eastAsia="等线"/>
                <w:highlight w:val="none"/>
              </w:rPr>
              <w:t>，步长</w:t>
            </w:r>
            <w:r>
              <w:rPr>
                <w:rFonts w:ascii="等线" w:hAnsi="等线" w:eastAsia="等线"/>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0F47C08B">
            <w:pPr>
              <w:jc w:val="center"/>
              <w:rPr>
                <w:rFonts w:ascii="等线" w:hAnsi="等线" w:eastAsia="等线"/>
                <w:sz w:val="20"/>
                <w:szCs w:val="20"/>
                <w:highlight w:val="none"/>
              </w:rPr>
            </w:pPr>
          </w:p>
        </w:tc>
      </w:tr>
      <w:tr w14:paraId="57DD90B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9428276">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0x507F</w:t>
            </w:r>
          </w:p>
        </w:tc>
        <w:tc>
          <w:tcPr>
            <w:tcW w:w="2540" w:type="dxa"/>
            <w:tcBorders>
              <w:top w:val="single" w:color="auto" w:sz="4" w:space="0"/>
              <w:left w:val="single" w:color="auto" w:sz="4" w:space="0"/>
              <w:bottom w:val="single" w:color="auto" w:sz="4" w:space="0"/>
              <w:right w:val="single" w:color="auto" w:sz="4" w:space="0"/>
            </w:tcBorders>
            <w:vAlign w:val="center"/>
          </w:tcPr>
          <w:p w14:paraId="435C4062">
            <w:pPr>
              <w:widowControl/>
              <w:jc w:val="center"/>
              <w:textAlignment w:val="center"/>
              <w:rPr>
                <w:rFonts w:ascii="等线" w:hAnsi="等线" w:eastAsia="等线"/>
                <w:sz w:val="20"/>
                <w:szCs w:val="20"/>
                <w:highlight w:val="none"/>
              </w:rPr>
            </w:pPr>
            <w:r>
              <w:rPr>
                <w:rFonts w:hint="eastAsia" w:ascii="等线" w:hAnsi="等线" w:eastAsia="等线"/>
                <w:highlight w:val="none"/>
              </w:rPr>
              <w:t>同期允许相角差</w:t>
            </w:r>
          </w:p>
        </w:tc>
        <w:tc>
          <w:tcPr>
            <w:tcW w:w="690" w:type="dxa"/>
            <w:tcBorders>
              <w:top w:val="single" w:color="auto" w:sz="4" w:space="0"/>
              <w:left w:val="single" w:color="auto" w:sz="4" w:space="0"/>
              <w:bottom w:val="single" w:color="auto" w:sz="4" w:space="0"/>
              <w:right w:val="single" w:color="auto" w:sz="4" w:space="0"/>
            </w:tcBorders>
            <w:vAlign w:val="center"/>
          </w:tcPr>
          <w:p w14:paraId="3D3C42C3">
            <w:pPr>
              <w:widowControl/>
              <w:jc w:val="center"/>
              <w:textAlignment w:val="center"/>
              <w:rPr>
                <w:rFonts w:ascii="等线" w:hAnsi="等线" w:eastAsia="等线"/>
                <w:sz w:val="20"/>
                <w:szCs w:val="20"/>
                <w:highlight w:val="none"/>
              </w:rPr>
            </w:pPr>
            <w:r>
              <w:rPr>
                <w:rFonts w:ascii="等线" w:hAnsi="等线" w:eastAsia="等线"/>
                <w:highlight w:val="none"/>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CFD02DE">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30°</w:t>
            </w:r>
            <w:r>
              <w:rPr>
                <w:rFonts w:hint="eastAsia" w:ascii="等线" w:hAnsi="等线" w:eastAsia="等线"/>
                <w:highlight w:val="none"/>
              </w:rPr>
              <w:t>，步长</w:t>
            </w:r>
            <w:r>
              <w:rPr>
                <w:rFonts w:ascii="等线" w:hAnsi="等线" w:eastAsia="等线"/>
                <w:highlight w:val="none"/>
              </w:rPr>
              <w:t>0.01°</w:t>
            </w:r>
          </w:p>
        </w:tc>
        <w:tc>
          <w:tcPr>
            <w:tcW w:w="1843" w:type="dxa"/>
            <w:tcBorders>
              <w:top w:val="single" w:color="auto" w:sz="4" w:space="0"/>
              <w:left w:val="single" w:color="auto" w:sz="4" w:space="0"/>
              <w:bottom w:val="single" w:color="auto" w:sz="4" w:space="0"/>
              <w:right w:val="single" w:color="auto" w:sz="4" w:space="0"/>
            </w:tcBorders>
            <w:vAlign w:val="center"/>
          </w:tcPr>
          <w:p w14:paraId="36A6F0FB">
            <w:pPr>
              <w:jc w:val="center"/>
              <w:rPr>
                <w:rFonts w:ascii="等线" w:hAnsi="等线" w:eastAsia="等线"/>
                <w:sz w:val="20"/>
                <w:szCs w:val="20"/>
                <w:highlight w:val="none"/>
              </w:rPr>
            </w:pPr>
          </w:p>
        </w:tc>
      </w:tr>
      <w:tr w14:paraId="70C71D0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7AD553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0x5080</w:t>
            </w:r>
          </w:p>
        </w:tc>
        <w:tc>
          <w:tcPr>
            <w:tcW w:w="2540" w:type="dxa"/>
            <w:tcBorders>
              <w:top w:val="single" w:color="auto" w:sz="4" w:space="0"/>
              <w:left w:val="single" w:color="auto" w:sz="4" w:space="0"/>
              <w:bottom w:val="single" w:color="auto" w:sz="4" w:space="0"/>
              <w:right w:val="single" w:color="auto" w:sz="4" w:space="0"/>
            </w:tcBorders>
            <w:vAlign w:val="center"/>
          </w:tcPr>
          <w:p w14:paraId="2283D52D">
            <w:pPr>
              <w:widowControl/>
              <w:jc w:val="center"/>
              <w:textAlignment w:val="center"/>
              <w:rPr>
                <w:rFonts w:ascii="等线" w:hAnsi="等线" w:eastAsia="等线"/>
                <w:sz w:val="20"/>
                <w:szCs w:val="20"/>
                <w:highlight w:val="none"/>
              </w:rPr>
            </w:pPr>
            <w:r>
              <w:rPr>
                <w:rFonts w:hint="eastAsia" w:ascii="等线" w:hAnsi="等线" w:eastAsia="等线"/>
                <w:highlight w:val="none"/>
              </w:rPr>
              <w:t>同期允许频率差</w:t>
            </w:r>
          </w:p>
        </w:tc>
        <w:tc>
          <w:tcPr>
            <w:tcW w:w="690" w:type="dxa"/>
            <w:tcBorders>
              <w:top w:val="single" w:color="auto" w:sz="4" w:space="0"/>
              <w:left w:val="single" w:color="auto" w:sz="4" w:space="0"/>
              <w:bottom w:val="single" w:color="auto" w:sz="4" w:space="0"/>
              <w:right w:val="single" w:color="auto" w:sz="4" w:space="0"/>
            </w:tcBorders>
            <w:vAlign w:val="center"/>
          </w:tcPr>
          <w:p w14:paraId="73363F36">
            <w:pPr>
              <w:widowControl/>
              <w:jc w:val="center"/>
              <w:textAlignment w:val="center"/>
              <w:rPr>
                <w:rFonts w:ascii="等线" w:hAnsi="等线" w:eastAsia="等线"/>
                <w:sz w:val="20"/>
                <w:szCs w:val="20"/>
                <w:highlight w:val="none"/>
              </w:rPr>
            </w:pPr>
            <w:r>
              <w:rPr>
                <w:rFonts w:ascii="等线" w:hAnsi="等线" w:eastAsia="等线"/>
                <w:kern w:val="0"/>
                <w:sz w:val="20"/>
                <w:szCs w:val="20"/>
                <w:highlight w:val="none"/>
                <w:lang w:bidi="ar"/>
              </w:rPr>
              <w:t>Hz</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F71938C">
            <w:pPr>
              <w:jc w:val="center"/>
              <w:rPr>
                <w:rFonts w:ascii="等线" w:hAnsi="等线" w:eastAsia="等线"/>
                <w:sz w:val="20"/>
                <w:szCs w:val="20"/>
                <w:highlight w:val="none"/>
              </w:rPr>
            </w:pPr>
            <w:r>
              <w:rPr>
                <w:rFonts w:ascii="等线" w:hAnsi="等线" w:eastAsia="等线"/>
                <w:highlight w:val="none"/>
              </w:rPr>
              <w:t>0Hz</w:t>
            </w:r>
            <w:r>
              <w:rPr>
                <w:rFonts w:hint="eastAsia" w:ascii="等线" w:hAnsi="等线" w:eastAsia="等线"/>
                <w:highlight w:val="none"/>
              </w:rPr>
              <w:t>～</w:t>
            </w:r>
            <w:r>
              <w:rPr>
                <w:rFonts w:ascii="等线" w:hAnsi="等线" w:eastAsia="等线"/>
                <w:highlight w:val="none"/>
              </w:rPr>
              <w:t>5Hz</w:t>
            </w:r>
            <w:r>
              <w:rPr>
                <w:rFonts w:hint="eastAsia" w:ascii="等线" w:hAnsi="等线" w:eastAsia="等线"/>
                <w:highlight w:val="none"/>
              </w:rPr>
              <w:t>，步长</w:t>
            </w:r>
            <w:r>
              <w:rPr>
                <w:rFonts w:ascii="等线" w:hAnsi="等线" w:eastAsia="等线"/>
                <w:highlight w:val="none"/>
              </w:rPr>
              <w:t>0.01Hz</w:t>
            </w:r>
          </w:p>
        </w:tc>
        <w:tc>
          <w:tcPr>
            <w:tcW w:w="1843" w:type="dxa"/>
            <w:tcBorders>
              <w:top w:val="single" w:color="auto" w:sz="4" w:space="0"/>
              <w:left w:val="single" w:color="auto" w:sz="4" w:space="0"/>
              <w:bottom w:val="single" w:color="auto" w:sz="4" w:space="0"/>
              <w:right w:val="single" w:color="auto" w:sz="4" w:space="0"/>
            </w:tcBorders>
            <w:vAlign w:val="center"/>
          </w:tcPr>
          <w:p w14:paraId="42DBE27F">
            <w:pPr>
              <w:jc w:val="center"/>
              <w:rPr>
                <w:rFonts w:ascii="等线" w:hAnsi="等线" w:eastAsia="等线"/>
                <w:sz w:val="20"/>
                <w:szCs w:val="20"/>
                <w:highlight w:val="none"/>
              </w:rPr>
            </w:pPr>
          </w:p>
        </w:tc>
      </w:tr>
      <w:tr w14:paraId="6D090495">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center"/>
          </w:tcPr>
          <w:p w14:paraId="6A9FAA21">
            <w:pPr>
              <w:jc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自动解列</w:t>
            </w:r>
          </w:p>
        </w:tc>
      </w:tr>
      <w:tr w14:paraId="4192A80D">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189FED23">
            <w:pPr>
              <w:jc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控制字</w:t>
            </w:r>
          </w:p>
        </w:tc>
      </w:tr>
      <w:tr w14:paraId="437CD9DE">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6AEDD32">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0x5081</w:t>
            </w:r>
          </w:p>
        </w:tc>
        <w:tc>
          <w:tcPr>
            <w:tcW w:w="2540" w:type="dxa"/>
            <w:tcBorders>
              <w:top w:val="single" w:color="auto" w:sz="4" w:space="0"/>
              <w:left w:val="single" w:color="auto" w:sz="4" w:space="0"/>
              <w:bottom w:val="single" w:color="auto" w:sz="4" w:space="0"/>
              <w:right w:val="single" w:color="auto" w:sz="4" w:space="0"/>
            </w:tcBorders>
            <w:vAlign w:val="center"/>
          </w:tcPr>
          <w:p w14:paraId="1573EEE6">
            <w:pPr>
              <w:widowControl/>
              <w:jc w:val="center"/>
              <w:textAlignment w:val="center"/>
              <w:rPr>
                <w:rFonts w:ascii="等线" w:hAnsi="等线" w:eastAsia="等线"/>
                <w:sz w:val="20"/>
                <w:szCs w:val="20"/>
                <w:highlight w:val="none"/>
              </w:rPr>
            </w:pPr>
            <w:r>
              <w:rPr>
                <w:rFonts w:hint="eastAsia" w:ascii="等线" w:hAnsi="等线" w:eastAsia="等线"/>
                <w:szCs w:val="21"/>
                <w:highlight w:val="none"/>
              </w:rPr>
              <w:t>电压越限解列投入</w:t>
            </w:r>
          </w:p>
        </w:tc>
        <w:tc>
          <w:tcPr>
            <w:tcW w:w="690" w:type="dxa"/>
            <w:tcBorders>
              <w:top w:val="single" w:color="auto" w:sz="4" w:space="0"/>
              <w:left w:val="single" w:color="auto" w:sz="4" w:space="0"/>
              <w:bottom w:val="single" w:color="auto" w:sz="4" w:space="0"/>
              <w:right w:val="single" w:color="auto" w:sz="4" w:space="0"/>
            </w:tcBorders>
            <w:vAlign w:val="center"/>
          </w:tcPr>
          <w:p w14:paraId="138911C7">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6901EDE">
            <w:pPr>
              <w:jc w:val="center"/>
              <w:rPr>
                <w:rFonts w:ascii="等线" w:hAnsi="等线" w:eastAsia="等线"/>
                <w:b/>
                <w:kern w:val="0"/>
                <w:szCs w:val="21"/>
                <w:highlight w:val="none"/>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17CD88EB">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4FBEAF3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3994CE2">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0x5082</w:t>
            </w:r>
          </w:p>
        </w:tc>
        <w:tc>
          <w:tcPr>
            <w:tcW w:w="2540" w:type="dxa"/>
            <w:tcBorders>
              <w:top w:val="single" w:color="auto" w:sz="4" w:space="0"/>
              <w:left w:val="single" w:color="auto" w:sz="4" w:space="0"/>
              <w:bottom w:val="single" w:color="auto" w:sz="4" w:space="0"/>
              <w:right w:val="single" w:color="auto" w:sz="4" w:space="0"/>
            </w:tcBorders>
            <w:vAlign w:val="center"/>
          </w:tcPr>
          <w:p w14:paraId="2F09DEC8">
            <w:pPr>
              <w:widowControl/>
              <w:jc w:val="center"/>
              <w:textAlignment w:val="center"/>
              <w:rPr>
                <w:rFonts w:ascii="等线" w:hAnsi="等线" w:eastAsia="等线"/>
                <w:szCs w:val="21"/>
                <w:highlight w:val="none"/>
              </w:rPr>
            </w:pPr>
            <w:r>
              <w:rPr>
                <w:rFonts w:hint="eastAsia" w:ascii="等线" w:hAnsi="等线" w:eastAsia="等线"/>
                <w:szCs w:val="21"/>
                <w:highlight w:val="none"/>
              </w:rPr>
              <w:t>电压滑差闭锁功能</w:t>
            </w:r>
          </w:p>
        </w:tc>
        <w:tc>
          <w:tcPr>
            <w:tcW w:w="690" w:type="dxa"/>
            <w:tcBorders>
              <w:top w:val="single" w:color="auto" w:sz="4" w:space="0"/>
              <w:left w:val="single" w:color="auto" w:sz="4" w:space="0"/>
              <w:bottom w:val="single" w:color="auto" w:sz="4" w:space="0"/>
              <w:right w:val="single" w:color="auto" w:sz="4" w:space="0"/>
            </w:tcBorders>
            <w:vAlign w:val="center"/>
          </w:tcPr>
          <w:p w14:paraId="510612EE">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EBE5131">
            <w:pPr>
              <w:jc w:val="center"/>
              <w:rPr>
                <w:rFonts w:ascii="等线" w:hAnsi="等线" w:eastAsia="等线"/>
                <w:b/>
                <w:kern w:val="0"/>
                <w:szCs w:val="21"/>
                <w:highlight w:val="none"/>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1F712506">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8479BF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EB5D87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0x5083</w:t>
            </w:r>
          </w:p>
        </w:tc>
        <w:tc>
          <w:tcPr>
            <w:tcW w:w="2540" w:type="dxa"/>
            <w:tcBorders>
              <w:top w:val="single" w:color="auto" w:sz="4" w:space="0"/>
              <w:left w:val="single" w:color="auto" w:sz="4" w:space="0"/>
              <w:bottom w:val="single" w:color="auto" w:sz="4" w:space="0"/>
              <w:right w:val="single" w:color="auto" w:sz="4" w:space="0"/>
            </w:tcBorders>
            <w:vAlign w:val="center"/>
          </w:tcPr>
          <w:p w14:paraId="4B33D6E3">
            <w:pPr>
              <w:widowControl/>
              <w:jc w:val="center"/>
              <w:textAlignment w:val="center"/>
              <w:rPr>
                <w:rFonts w:ascii="等线" w:hAnsi="等线" w:eastAsia="等线"/>
                <w:szCs w:val="21"/>
                <w:highlight w:val="none"/>
              </w:rPr>
            </w:pPr>
            <w:r>
              <w:rPr>
                <w:rFonts w:hint="eastAsia" w:ascii="等线" w:hAnsi="等线" w:eastAsia="等线"/>
                <w:szCs w:val="21"/>
                <w:highlight w:val="none"/>
              </w:rPr>
              <w:t>频率越限解列投入</w:t>
            </w:r>
          </w:p>
        </w:tc>
        <w:tc>
          <w:tcPr>
            <w:tcW w:w="690" w:type="dxa"/>
            <w:tcBorders>
              <w:top w:val="single" w:color="auto" w:sz="4" w:space="0"/>
              <w:left w:val="single" w:color="auto" w:sz="4" w:space="0"/>
              <w:bottom w:val="single" w:color="auto" w:sz="4" w:space="0"/>
              <w:right w:val="single" w:color="auto" w:sz="4" w:space="0"/>
            </w:tcBorders>
            <w:vAlign w:val="center"/>
          </w:tcPr>
          <w:p w14:paraId="43FB7457">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3BF49C6">
            <w:pPr>
              <w:jc w:val="center"/>
              <w:rPr>
                <w:rFonts w:ascii="等线" w:hAnsi="等线" w:eastAsia="等线"/>
                <w:b/>
                <w:kern w:val="0"/>
                <w:szCs w:val="21"/>
                <w:highlight w:val="none"/>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5284E4D8">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2734A973">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185ECC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0x5084</w:t>
            </w:r>
          </w:p>
        </w:tc>
        <w:tc>
          <w:tcPr>
            <w:tcW w:w="2540" w:type="dxa"/>
            <w:tcBorders>
              <w:top w:val="single" w:color="auto" w:sz="4" w:space="0"/>
              <w:left w:val="single" w:color="auto" w:sz="4" w:space="0"/>
              <w:bottom w:val="single" w:color="auto" w:sz="4" w:space="0"/>
              <w:right w:val="single" w:color="auto" w:sz="4" w:space="0"/>
            </w:tcBorders>
            <w:vAlign w:val="center"/>
          </w:tcPr>
          <w:p w14:paraId="3A643BE5">
            <w:pPr>
              <w:widowControl/>
              <w:jc w:val="center"/>
              <w:textAlignment w:val="center"/>
              <w:rPr>
                <w:rFonts w:ascii="等线" w:hAnsi="等线" w:eastAsia="等线"/>
                <w:szCs w:val="21"/>
                <w:highlight w:val="none"/>
              </w:rPr>
            </w:pPr>
            <w:r>
              <w:rPr>
                <w:rFonts w:hint="eastAsia" w:ascii="等线" w:hAnsi="等线" w:eastAsia="等线"/>
                <w:szCs w:val="21"/>
                <w:highlight w:val="none"/>
              </w:rPr>
              <w:t>频率滑差闭锁功能</w:t>
            </w:r>
          </w:p>
        </w:tc>
        <w:tc>
          <w:tcPr>
            <w:tcW w:w="690" w:type="dxa"/>
            <w:tcBorders>
              <w:top w:val="single" w:color="auto" w:sz="4" w:space="0"/>
              <w:left w:val="single" w:color="auto" w:sz="4" w:space="0"/>
              <w:bottom w:val="single" w:color="auto" w:sz="4" w:space="0"/>
              <w:right w:val="single" w:color="auto" w:sz="4" w:space="0"/>
            </w:tcBorders>
            <w:vAlign w:val="center"/>
          </w:tcPr>
          <w:p w14:paraId="0DB495CB">
            <w:pPr>
              <w:widowControl/>
              <w:jc w:val="center"/>
              <w:textAlignment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CD3E57B">
            <w:pPr>
              <w:jc w:val="center"/>
              <w:rPr>
                <w:rFonts w:ascii="等线" w:hAnsi="等线" w:eastAsia="等线"/>
                <w:b/>
                <w:kern w:val="0"/>
                <w:szCs w:val="21"/>
                <w:highlight w:val="none"/>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top"/>
          </w:tcPr>
          <w:p w14:paraId="30B41C74">
            <w:pPr>
              <w:jc w:val="center"/>
              <w:rPr>
                <w:rFonts w:ascii="等线" w:hAnsi="等线" w:eastAsia="等线"/>
                <w:highlight w:val="none"/>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6EF635E">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top"/>
          </w:tcPr>
          <w:p w14:paraId="4B0865F2">
            <w:pPr>
              <w:jc w:val="center"/>
              <w:rPr>
                <w:rFonts w:ascii="等线" w:hAnsi="等线" w:eastAsia="等线"/>
                <w:sz w:val="20"/>
                <w:szCs w:val="20"/>
                <w:highlight w:val="none"/>
              </w:rPr>
            </w:pPr>
            <w:r>
              <w:rPr>
                <w:rFonts w:hint="eastAsia" w:ascii="等线" w:hAnsi="等线" w:eastAsia="等线"/>
                <w:sz w:val="20"/>
                <w:szCs w:val="20"/>
                <w:highlight w:val="none"/>
              </w:rPr>
              <w:t>定值</w:t>
            </w:r>
          </w:p>
        </w:tc>
      </w:tr>
      <w:tr w14:paraId="7E8A0A9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3BD0460">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0x5085</w:t>
            </w:r>
          </w:p>
        </w:tc>
        <w:tc>
          <w:tcPr>
            <w:tcW w:w="2540" w:type="dxa"/>
            <w:tcBorders>
              <w:top w:val="single" w:color="auto" w:sz="4" w:space="0"/>
              <w:left w:val="single" w:color="auto" w:sz="4" w:space="0"/>
              <w:bottom w:val="single" w:color="auto" w:sz="4" w:space="0"/>
              <w:right w:val="single" w:color="auto" w:sz="4" w:space="0"/>
            </w:tcBorders>
            <w:vAlign w:val="center"/>
          </w:tcPr>
          <w:p w14:paraId="23BE3F45">
            <w:pPr>
              <w:widowControl/>
              <w:jc w:val="center"/>
              <w:textAlignment w:val="center"/>
              <w:rPr>
                <w:rFonts w:ascii="等线" w:hAnsi="等线" w:eastAsia="等线"/>
                <w:szCs w:val="21"/>
                <w:highlight w:val="none"/>
              </w:rPr>
            </w:pPr>
            <w:r>
              <w:rPr>
                <w:rFonts w:hint="eastAsia" w:ascii="等线" w:hAnsi="等线" w:eastAsia="等线"/>
                <w:szCs w:val="21"/>
                <w:highlight w:val="none"/>
              </w:rPr>
              <w:t>解列充电时间</w:t>
            </w:r>
          </w:p>
        </w:tc>
        <w:tc>
          <w:tcPr>
            <w:tcW w:w="690" w:type="dxa"/>
            <w:tcBorders>
              <w:top w:val="single" w:color="auto" w:sz="4" w:space="0"/>
              <w:left w:val="single" w:color="auto" w:sz="4" w:space="0"/>
              <w:bottom w:val="single" w:color="auto" w:sz="4" w:space="0"/>
              <w:right w:val="single" w:color="auto" w:sz="4" w:space="0"/>
            </w:tcBorders>
            <w:vAlign w:val="center"/>
          </w:tcPr>
          <w:p w14:paraId="33B99478">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9FF8799">
            <w:pPr>
              <w:jc w:val="center"/>
              <w:rPr>
                <w:rFonts w:ascii="等线" w:hAnsi="等线" w:eastAsia="等线"/>
                <w:kern w:val="0"/>
                <w:szCs w:val="21"/>
                <w:highlight w:val="none"/>
              </w:rPr>
            </w:pPr>
            <w:r>
              <w:rPr>
                <w:rFonts w:ascii="等线" w:hAnsi="等线" w:eastAsia="等线"/>
                <w:kern w:val="0"/>
                <w:szCs w:val="21"/>
                <w:highlight w:val="none"/>
              </w:rPr>
              <w:t>0~60s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6BEB9F4B">
            <w:pPr>
              <w:widowControl/>
              <w:jc w:val="center"/>
              <w:textAlignment w:val="center"/>
              <w:rPr>
                <w:rFonts w:ascii="等线" w:hAnsi="等线" w:eastAsia="等线"/>
                <w:spacing w:val="8"/>
                <w:kern w:val="0"/>
                <w:szCs w:val="21"/>
                <w:highlight w:val="none"/>
                <w:lang w:val="en-GB"/>
              </w:rPr>
            </w:pPr>
          </w:p>
        </w:tc>
      </w:tr>
      <w:tr w14:paraId="3A9E15A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B440600">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0x5086</w:t>
            </w:r>
          </w:p>
        </w:tc>
        <w:tc>
          <w:tcPr>
            <w:tcW w:w="2540" w:type="dxa"/>
            <w:tcBorders>
              <w:top w:val="single" w:color="auto" w:sz="4" w:space="0"/>
              <w:left w:val="single" w:color="auto" w:sz="4" w:space="0"/>
              <w:bottom w:val="single" w:color="auto" w:sz="4" w:space="0"/>
              <w:right w:val="single" w:color="auto" w:sz="4" w:space="0"/>
            </w:tcBorders>
            <w:vAlign w:val="center"/>
          </w:tcPr>
          <w:p w14:paraId="1A901E68">
            <w:pPr>
              <w:widowControl/>
              <w:jc w:val="center"/>
              <w:textAlignment w:val="center"/>
              <w:rPr>
                <w:rFonts w:ascii="等线" w:hAnsi="等线" w:eastAsia="等线"/>
                <w:szCs w:val="21"/>
                <w:highlight w:val="none"/>
              </w:rPr>
            </w:pPr>
            <w:r>
              <w:rPr>
                <w:rFonts w:hint="eastAsia" w:ascii="等线" w:hAnsi="等线" w:eastAsia="等线"/>
                <w:szCs w:val="21"/>
                <w:highlight w:val="none"/>
              </w:rPr>
              <w:t>低电压解列定值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0538037C">
            <w:pPr>
              <w:widowControl/>
              <w:jc w:val="center"/>
              <w:textAlignment w:val="center"/>
              <w:rPr>
                <w:rFonts w:ascii="等线" w:hAnsi="等线" w:eastAsia="等线"/>
                <w:b/>
                <w:kern w:val="0"/>
                <w:szCs w:val="21"/>
                <w:highlight w:val="none"/>
              </w:rPr>
            </w:pPr>
            <w:r>
              <w:rPr>
                <w:rFonts w:ascii="等线" w:hAnsi="等线" w:eastAsia="等线"/>
                <w:spacing w:val="8"/>
                <w:kern w:val="0"/>
                <w:szCs w:val="21"/>
                <w:highlight w:val="none"/>
                <w:lang w:val="en-GB"/>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7493600">
            <w:pPr>
              <w:jc w:val="center"/>
              <w:rPr>
                <w:rFonts w:ascii="等线" w:hAnsi="等线" w:eastAsia="等线"/>
                <w:kern w:val="0"/>
                <w:szCs w:val="21"/>
                <w:highlight w:val="none"/>
              </w:rPr>
            </w:pPr>
            <w:r>
              <w:rPr>
                <w:rFonts w:ascii="等线" w:hAnsi="等线" w:eastAsia="等线"/>
                <w:kern w:val="0"/>
                <w:szCs w:val="21"/>
                <w:highlight w:val="none"/>
              </w:rPr>
              <w:t>0~220V</w:t>
            </w:r>
            <w:r>
              <w:rPr>
                <w:rFonts w:hint="eastAsia" w:ascii="等线" w:hAnsi="等线" w:eastAsia="等线"/>
                <w:kern w:val="0"/>
                <w:szCs w:val="21"/>
                <w:highlight w:val="none"/>
              </w:rPr>
              <w:t>，步长</w:t>
            </w:r>
            <w:r>
              <w:rPr>
                <w:rFonts w:ascii="等线" w:hAnsi="等线" w:eastAsia="等线"/>
                <w:kern w:val="0"/>
                <w:szCs w:val="21"/>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451898BC">
            <w:pPr>
              <w:widowControl/>
              <w:jc w:val="center"/>
              <w:textAlignment w:val="center"/>
              <w:rPr>
                <w:rFonts w:ascii="等线" w:hAnsi="等线" w:eastAsia="等线"/>
                <w:spacing w:val="8"/>
                <w:kern w:val="0"/>
                <w:szCs w:val="21"/>
                <w:highlight w:val="none"/>
                <w:lang w:val="en-GB"/>
              </w:rPr>
            </w:pPr>
          </w:p>
        </w:tc>
      </w:tr>
      <w:tr w14:paraId="1207E728">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B8754FA">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0x5087</w:t>
            </w:r>
          </w:p>
        </w:tc>
        <w:tc>
          <w:tcPr>
            <w:tcW w:w="2540" w:type="dxa"/>
            <w:tcBorders>
              <w:top w:val="single" w:color="auto" w:sz="4" w:space="0"/>
              <w:left w:val="single" w:color="auto" w:sz="4" w:space="0"/>
              <w:bottom w:val="single" w:color="auto" w:sz="4" w:space="0"/>
              <w:right w:val="single" w:color="auto" w:sz="4" w:space="0"/>
            </w:tcBorders>
            <w:vAlign w:val="center"/>
          </w:tcPr>
          <w:p w14:paraId="549358B3">
            <w:pPr>
              <w:widowControl/>
              <w:jc w:val="center"/>
              <w:textAlignment w:val="center"/>
              <w:rPr>
                <w:rFonts w:ascii="等线" w:hAnsi="等线" w:eastAsia="等线"/>
                <w:szCs w:val="21"/>
                <w:highlight w:val="none"/>
              </w:rPr>
            </w:pPr>
            <w:r>
              <w:rPr>
                <w:rFonts w:hint="eastAsia" w:ascii="等线" w:hAnsi="等线" w:eastAsia="等线"/>
                <w:szCs w:val="21"/>
                <w:highlight w:val="none"/>
              </w:rPr>
              <w:t>低电压解列时间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49AD7760">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B5A5B34">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3CF83D7">
            <w:pPr>
              <w:widowControl/>
              <w:jc w:val="center"/>
              <w:textAlignment w:val="center"/>
              <w:rPr>
                <w:rFonts w:ascii="等线" w:hAnsi="等线" w:eastAsia="等线"/>
                <w:spacing w:val="8"/>
                <w:kern w:val="0"/>
                <w:szCs w:val="21"/>
                <w:highlight w:val="none"/>
                <w:lang w:val="en-GB"/>
              </w:rPr>
            </w:pPr>
          </w:p>
        </w:tc>
      </w:tr>
      <w:tr w14:paraId="736BE8B1">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19B59FE">
            <w:pPr>
              <w:widowControl/>
              <w:jc w:val="center"/>
              <w:textAlignment w:val="center"/>
              <w:rPr>
                <w:rFonts w:ascii="等线" w:hAnsi="等线" w:eastAsia="等线"/>
                <w:highlight w:val="none"/>
              </w:rPr>
            </w:pPr>
            <w:r>
              <w:rPr>
                <w:rFonts w:ascii="等线" w:hAnsi="等线" w:eastAsia="等线"/>
                <w:color w:val="000000"/>
                <w:kern w:val="0"/>
                <w:sz w:val="20"/>
                <w:szCs w:val="20"/>
                <w:highlight w:val="none"/>
                <w:lang w:bidi="ar"/>
              </w:rPr>
              <w:t>0x5088</w:t>
            </w:r>
          </w:p>
        </w:tc>
        <w:tc>
          <w:tcPr>
            <w:tcW w:w="2540" w:type="dxa"/>
            <w:tcBorders>
              <w:top w:val="single" w:color="auto" w:sz="4" w:space="0"/>
              <w:left w:val="single" w:color="auto" w:sz="4" w:space="0"/>
              <w:bottom w:val="single" w:color="auto" w:sz="4" w:space="0"/>
              <w:right w:val="single" w:color="auto" w:sz="4" w:space="0"/>
            </w:tcBorders>
            <w:vAlign w:val="center"/>
          </w:tcPr>
          <w:p w14:paraId="184AEBC1">
            <w:pPr>
              <w:widowControl/>
              <w:jc w:val="center"/>
              <w:textAlignment w:val="center"/>
              <w:rPr>
                <w:rFonts w:ascii="等线" w:hAnsi="等线" w:eastAsia="等线"/>
                <w:szCs w:val="21"/>
                <w:highlight w:val="none"/>
              </w:rPr>
            </w:pPr>
            <w:r>
              <w:rPr>
                <w:rFonts w:hint="eastAsia" w:ascii="等线" w:hAnsi="等线" w:eastAsia="等线"/>
                <w:szCs w:val="21"/>
                <w:highlight w:val="none"/>
              </w:rPr>
              <w:t>电压过低解列定值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29138C86">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B568371">
            <w:pPr>
              <w:jc w:val="center"/>
              <w:rPr>
                <w:rFonts w:ascii="等线" w:hAnsi="等线" w:eastAsia="等线"/>
                <w:kern w:val="0"/>
                <w:szCs w:val="21"/>
                <w:highlight w:val="none"/>
              </w:rPr>
            </w:pPr>
            <w:r>
              <w:rPr>
                <w:rFonts w:ascii="等线" w:hAnsi="等线" w:eastAsia="等线"/>
                <w:kern w:val="0"/>
                <w:szCs w:val="21"/>
                <w:highlight w:val="none"/>
              </w:rPr>
              <w:t>0~220V</w:t>
            </w:r>
            <w:r>
              <w:rPr>
                <w:rFonts w:hint="eastAsia" w:ascii="等线" w:hAnsi="等线" w:eastAsia="等线"/>
                <w:kern w:val="0"/>
                <w:szCs w:val="21"/>
                <w:highlight w:val="none"/>
              </w:rPr>
              <w:t>，步长</w:t>
            </w:r>
            <w:r>
              <w:rPr>
                <w:rFonts w:ascii="等线" w:hAnsi="等线" w:eastAsia="等线"/>
                <w:kern w:val="0"/>
                <w:szCs w:val="21"/>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64530723">
            <w:pPr>
              <w:widowControl/>
              <w:jc w:val="center"/>
              <w:textAlignment w:val="center"/>
              <w:rPr>
                <w:rFonts w:ascii="等线" w:hAnsi="等线" w:eastAsia="等线"/>
                <w:spacing w:val="8"/>
                <w:kern w:val="0"/>
                <w:szCs w:val="21"/>
                <w:highlight w:val="none"/>
                <w:lang w:val="en-GB"/>
              </w:rPr>
            </w:pPr>
          </w:p>
        </w:tc>
      </w:tr>
      <w:tr w14:paraId="0EE4F1F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75D864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0x5089</w:t>
            </w:r>
          </w:p>
        </w:tc>
        <w:tc>
          <w:tcPr>
            <w:tcW w:w="2540" w:type="dxa"/>
            <w:tcBorders>
              <w:top w:val="single" w:color="auto" w:sz="4" w:space="0"/>
              <w:left w:val="single" w:color="auto" w:sz="4" w:space="0"/>
              <w:bottom w:val="single" w:color="auto" w:sz="4" w:space="0"/>
              <w:right w:val="single" w:color="auto" w:sz="4" w:space="0"/>
            </w:tcBorders>
            <w:vAlign w:val="center"/>
          </w:tcPr>
          <w:p w14:paraId="12CFE944">
            <w:pPr>
              <w:widowControl/>
              <w:jc w:val="center"/>
              <w:textAlignment w:val="center"/>
              <w:rPr>
                <w:rFonts w:ascii="等线" w:hAnsi="等线" w:eastAsia="等线"/>
                <w:szCs w:val="21"/>
                <w:highlight w:val="none"/>
              </w:rPr>
            </w:pPr>
            <w:r>
              <w:rPr>
                <w:rFonts w:hint="eastAsia" w:ascii="等线" w:hAnsi="等线" w:eastAsia="等线"/>
                <w:szCs w:val="21"/>
                <w:highlight w:val="none"/>
              </w:rPr>
              <w:t>电压过低解列时间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0BD816C8">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3274C37">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2B2E7C83">
            <w:pPr>
              <w:widowControl/>
              <w:jc w:val="center"/>
              <w:textAlignment w:val="center"/>
              <w:rPr>
                <w:rFonts w:ascii="等线" w:hAnsi="等线" w:eastAsia="等线"/>
                <w:spacing w:val="8"/>
                <w:kern w:val="0"/>
                <w:szCs w:val="21"/>
                <w:highlight w:val="none"/>
                <w:lang w:val="en-GB"/>
              </w:rPr>
            </w:pPr>
          </w:p>
        </w:tc>
      </w:tr>
      <w:tr w14:paraId="3F392DC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789536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0x508A</w:t>
            </w:r>
          </w:p>
        </w:tc>
        <w:tc>
          <w:tcPr>
            <w:tcW w:w="2540" w:type="dxa"/>
            <w:tcBorders>
              <w:top w:val="single" w:color="auto" w:sz="4" w:space="0"/>
              <w:left w:val="single" w:color="auto" w:sz="4" w:space="0"/>
              <w:bottom w:val="single" w:color="auto" w:sz="4" w:space="0"/>
              <w:right w:val="single" w:color="auto" w:sz="4" w:space="0"/>
            </w:tcBorders>
            <w:vAlign w:val="center"/>
          </w:tcPr>
          <w:p w14:paraId="2BFFA92D">
            <w:pPr>
              <w:widowControl/>
              <w:jc w:val="center"/>
              <w:textAlignment w:val="center"/>
              <w:rPr>
                <w:rFonts w:ascii="等线" w:hAnsi="等线" w:eastAsia="等线"/>
                <w:szCs w:val="21"/>
                <w:highlight w:val="none"/>
              </w:rPr>
            </w:pPr>
            <w:r>
              <w:rPr>
                <w:rFonts w:hint="eastAsia" w:ascii="等线" w:hAnsi="等线" w:eastAsia="等线"/>
                <w:szCs w:val="21"/>
                <w:highlight w:val="none"/>
              </w:rPr>
              <w:t>高电压解列定值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195C08B5">
            <w:pPr>
              <w:widowControl/>
              <w:jc w:val="center"/>
              <w:textAlignment w:val="center"/>
              <w:rPr>
                <w:rFonts w:ascii="等线" w:hAnsi="等线" w:eastAsia="等线"/>
                <w:b/>
                <w:kern w:val="0"/>
                <w:szCs w:val="21"/>
                <w:highlight w:val="none"/>
              </w:rPr>
            </w:pPr>
            <w:r>
              <w:rPr>
                <w:rFonts w:ascii="等线" w:hAnsi="等线" w:eastAsia="等线"/>
                <w:spacing w:val="8"/>
                <w:kern w:val="0"/>
                <w:szCs w:val="21"/>
                <w:highlight w:val="none"/>
                <w:lang w:val="en-GB"/>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4542795">
            <w:pPr>
              <w:jc w:val="center"/>
              <w:rPr>
                <w:rFonts w:ascii="等线" w:hAnsi="等线" w:eastAsia="等线"/>
                <w:kern w:val="0"/>
                <w:szCs w:val="21"/>
                <w:highlight w:val="none"/>
              </w:rPr>
            </w:pPr>
            <w:r>
              <w:rPr>
                <w:rFonts w:ascii="等线" w:hAnsi="等线" w:eastAsia="等线"/>
                <w:kern w:val="0"/>
                <w:szCs w:val="21"/>
                <w:highlight w:val="none"/>
              </w:rPr>
              <w:t>0~380V</w:t>
            </w:r>
            <w:r>
              <w:rPr>
                <w:rFonts w:hint="eastAsia" w:ascii="等线" w:hAnsi="等线" w:eastAsia="等线"/>
                <w:kern w:val="0"/>
                <w:szCs w:val="21"/>
                <w:highlight w:val="none"/>
              </w:rPr>
              <w:t>，步长</w:t>
            </w:r>
            <w:r>
              <w:rPr>
                <w:rFonts w:ascii="等线" w:hAnsi="等线" w:eastAsia="等线"/>
                <w:kern w:val="0"/>
                <w:szCs w:val="21"/>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5598DB6F">
            <w:pPr>
              <w:widowControl/>
              <w:jc w:val="center"/>
              <w:textAlignment w:val="center"/>
              <w:rPr>
                <w:rFonts w:ascii="等线" w:hAnsi="等线" w:eastAsia="等线"/>
                <w:spacing w:val="8"/>
                <w:kern w:val="0"/>
                <w:szCs w:val="21"/>
                <w:highlight w:val="none"/>
                <w:lang w:val="en-GB"/>
              </w:rPr>
            </w:pPr>
          </w:p>
        </w:tc>
      </w:tr>
      <w:tr w14:paraId="213B41B1">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8470CDB">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0x508B</w:t>
            </w:r>
          </w:p>
        </w:tc>
        <w:tc>
          <w:tcPr>
            <w:tcW w:w="2540" w:type="dxa"/>
            <w:tcBorders>
              <w:top w:val="single" w:color="auto" w:sz="4" w:space="0"/>
              <w:left w:val="single" w:color="auto" w:sz="4" w:space="0"/>
              <w:bottom w:val="single" w:color="auto" w:sz="4" w:space="0"/>
              <w:right w:val="single" w:color="auto" w:sz="4" w:space="0"/>
            </w:tcBorders>
            <w:vAlign w:val="center"/>
          </w:tcPr>
          <w:p w14:paraId="5F3AE5F8">
            <w:pPr>
              <w:widowControl/>
              <w:jc w:val="center"/>
              <w:textAlignment w:val="center"/>
              <w:rPr>
                <w:rFonts w:ascii="等线" w:hAnsi="等线" w:eastAsia="等线"/>
                <w:szCs w:val="21"/>
                <w:highlight w:val="none"/>
              </w:rPr>
            </w:pPr>
            <w:r>
              <w:rPr>
                <w:rFonts w:hint="eastAsia" w:ascii="等线" w:hAnsi="等线" w:eastAsia="等线"/>
                <w:szCs w:val="21"/>
                <w:highlight w:val="none"/>
              </w:rPr>
              <w:t>高电压解列时间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7A21F5D2">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6D66AB5">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67421501">
            <w:pPr>
              <w:widowControl/>
              <w:jc w:val="center"/>
              <w:textAlignment w:val="center"/>
              <w:rPr>
                <w:rFonts w:ascii="等线" w:hAnsi="等线" w:eastAsia="等线"/>
                <w:spacing w:val="8"/>
                <w:kern w:val="0"/>
                <w:szCs w:val="21"/>
                <w:highlight w:val="none"/>
                <w:lang w:val="en-GB"/>
              </w:rPr>
            </w:pPr>
          </w:p>
        </w:tc>
      </w:tr>
      <w:tr w14:paraId="081A6568">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7F5B95D">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0x508C</w:t>
            </w:r>
          </w:p>
        </w:tc>
        <w:tc>
          <w:tcPr>
            <w:tcW w:w="2540" w:type="dxa"/>
            <w:tcBorders>
              <w:top w:val="single" w:color="auto" w:sz="4" w:space="0"/>
              <w:left w:val="single" w:color="auto" w:sz="4" w:space="0"/>
              <w:bottom w:val="single" w:color="auto" w:sz="4" w:space="0"/>
              <w:right w:val="single" w:color="auto" w:sz="4" w:space="0"/>
            </w:tcBorders>
            <w:vAlign w:val="center"/>
          </w:tcPr>
          <w:p w14:paraId="5E443D91">
            <w:pPr>
              <w:widowControl/>
              <w:jc w:val="center"/>
              <w:textAlignment w:val="center"/>
              <w:rPr>
                <w:rFonts w:ascii="等线" w:hAnsi="等线" w:eastAsia="等线"/>
                <w:szCs w:val="21"/>
                <w:highlight w:val="none"/>
              </w:rPr>
            </w:pPr>
            <w:r>
              <w:rPr>
                <w:rFonts w:hint="eastAsia" w:ascii="等线" w:hAnsi="等线" w:eastAsia="等线"/>
                <w:szCs w:val="21"/>
                <w:highlight w:val="none"/>
              </w:rPr>
              <w:t>电压过高解列定值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4D8842A3">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V</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BD6EAA3">
            <w:pPr>
              <w:jc w:val="center"/>
              <w:rPr>
                <w:rFonts w:ascii="等线" w:hAnsi="等线" w:eastAsia="等线"/>
                <w:kern w:val="0"/>
                <w:szCs w:val="21"/>
                <w:highlight w:val="none"/>
              </w:rPr>
            </w:pPr>
            <w:r>
              <w:rPr>
                <w:rFonts w:ascii="等线" w:hAnsi="等线" w:eastAsia="等线"/>
                <w:kern w:val="0"/>
                <w:szCs w:val="21"/>
                <w:highlight w:val="none"/>
              </w:rPr>
              <w:t>0~380V</w:t>
            </w:r>
            <w:r>
              <w:rPr>
                <w:rFonts w:hint="eastAsia" w:ascii="等线" w:hAnsi="等线" w:eastAsia="等线"/>
                <w:kern w:val="0"/>
                <w:szCs w:val="21"/>
                <w:highlight w:val="none"/>
              </w:rPr>
              <w:t>，步长</w:t>
            </w:r>
            <w:r>
              <w:rPr>
                <w:rFonts w:ascii="等线" w:hAnsi="等线" w:eastAsia="等线"/>
                <w:kern w:val="0"/>
                <w:szCs w:val="21"/>
                <w:highlight w:val="none"/>
              </w:rPr>
              <w:t>0.01V</w:t>
            </w:r>
          </w:p>
        </w:tc>
        <w:tc>
          <w:tcPr>
            <w:tcW w:w="1843" w:type="dxa"/>
            <w:tcBorders>
              <w:top w:val="single" w:color="auto" w:sz="4" w:space="0"/>
              <w:left w:val="single" w:color="auto" w:sz="4" w:space="0"/>
              <w:bottom w:val="single" w:color="auto" w:sz="4" w:space="0"/>
              <w:right w:val="single" w:color="auto" w:sz="4" w:space="0"/>
            </w:tcBorders>
            <w:vAlign w:val="center"/>
          </w:tcPr>
          <w:p w14:paraId="5D7AB9AA">
            <w:pPr>
              <w:widowControl/>
              <w:jc w:val="center"/>
              <w:textAlignment w:val="center"/>
              <w:rPr>
                <w:rFonts w:ascii="等线" w:hAnsi="等线" w:eastAsia="等线"/>
                <w:spacing w:val="8"/>
                <w:kern w:val="0"/>
                <w:szCs w:val="21"/>
                <w:highlight w:val="none"/>
                <w:lang w:val="en-GB"/>
              </w:rPr>
            </w:pPr>
          </w:p>
        </w:tc>
      </w:tr>
      <w:tr w14:paraId="5196F327">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76E715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0x508D</w:t>
            </w:r>
          </w:p>
        </w:tc>
        <w:tc>
          <w:tcPr>
            <w:tcW w:w="2540" w:type="dxa"/>
            <w:tcBorders>
              <w:top w:val="single" w:color="auto" w:sz="4" w:space="0"/>
              <w:left w:val="single" w:color="auto" w:sz="4" w:space="0"/>
              <w:bottom w:val="single" w:color="auto" w:sz="4" w:space="0"/>
              <w:right w:val="single" w:color="auto" w:sz="4" w:space="0"/>
            </w:tcBorders>
            <w:vAlign w:val="center"/>
          </w:tcPr>
          <w:p w14:paraId="159863A2">
            <w:pPr>
              <w:widowControl/>
              <w:jc w:val="center"/>
              <w:textAlignment w:val="center"/>
              <w:rPr>
                <w:rFonts w:ascii="等线" w:hAnsi="等线" w:eastAsia="等线"/>
                <w:szCs w:val="21"/>
                <w:highlight w:val="none"/>
              </w:rPr>
            </w:pPr>
            <w:r>
              <w:rPr>
                <w:rFonts w:hint="eastAsia" w:ascii="等线" w:hAnsi="等线" w:eastAsia="等线"/>
                <w:szCs w:val="21"/>
                <w:highlight w:val="none"/>
              </w:rPr>
              <w:t>电压过高解列时间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54B1ADCF">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7E111E7">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B768FE4">
            <w:pPr>
              <w:widowControl/>
              <w:jc w:val="center"/>
              <w:textAlignment w:val="center"/>
              <w:rPr>
                <w:rFonts w:ascii="等线" w:hAnsi="等线" w:eastAsia="等线"/>
                <w:spacing w:val="8"/>
                <w:kern w:val="0"/>
                <w:szCs w:val="21"/>
                <w:highlight w:val="none"/>
                <w:lang w:val="en-GB"/>
              </w:rPr>
            </w:pPr>
          </w:p>
        </w:tc>
      </w:tr>
      <w:tr w14:paraId="082AF7E5">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C32F289">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0x508E</w:t>
            </w:r>
          </w:p>
        </w:tc>
        <w:tc>
          <w:tcPr>
            <w:tcW w:w="2540" w:type="dxa"/>
            <w:tcBorders>
              <w:top w:val="single" w:color="auto" w:sz="4" w:space="0"/>
              <w:left w:val="single" w:color="auto" w:sz="4" w:space="0"/>
              <w:bottom w:val="single" w:color="auto" w:sz="4" w:space="0"/>
              <w:right w:val="single" w:color="auto" w:sz="4" w:space="0"/>
            </w:tcBorders>
            <w:vAlign w:val="center"/>
          </w:tcPr>
          <w:p w14:paraId="515333FD">
            <w:pPr>
              <w:widowControl/>
              <w:jc w:val="center"/>
              <w:textAlignment w:val="center"/>
              <w:rPr>
                <w:rFonts w:ascii="等线" w:hAnsi="等线" w:eastAsia="等线"/>
                <w:szCs w:val="21"/>
                <w:highlight w:val="none"/>
              </w:rPr>
            </w:pPr>
            <w:r>
              <w:rPr>
                <w:rFonts w:hint="eastAsia" w:ascii="等线" w:hAnsi="等线" w:eastAsia="等线"/>
                <w:szCs w:val="21"/>
                <w:highlight w:val="none"/>
              </w:rPr>
              <w:t>电压滑差定值</w:t>
            </w:r>
          </w:p>
        </w:tc>
        <w:tc>
          <w:tcPr>
            <w:tcW w:w="690" w:type="dxa"/>
            <w:tcBorders>
              <w:top w:val="single" w:color="auto" w:sz="4" w:space="0"/>
              <w:left w:val="single" w:color="auto" w:sz="4" w:space="0"/>
              <w:bottom w:val="single" w:color="auto" w:sz="4" w:space="0"/>
              <w:right w:val="single" w:color="auto" w:sz="4" w:space="0"/>
            </w:tcBorders>
            <w:vAlign w:val="center"/>
          </w:tcPr>
          <w:p w14:paraId="26BE677E">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V/s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2B537FF">
            <w:pPr>
              <w:jc w:val="center"/>
              <w:rPr>
                <w:rFonts w:ascii="等线" w:hAnsi="等线" w:eastAsia="等线"/>
                <w:kern w:val="0"/>
                <w:szCs w:val="21"/>
                <w:highlight w:val="none"/>
              </w:rPr>
            </w:pPr>
            <w:r>
              <w:rPr>
                <w:rFonts w:ascii="等线" w:hAnsi="等线" w:eastAsia="等线"/>
                <w:kern w:val="0"/>
                <w:szCs w:val="21"/>
                <w:highlight w:val="none"/>
              </w:rPr>
              <w:t>0~500</w:t>
            </w:r>
            <w:r>
              <w:rPr>
                <w:rFonts w:hint="eastAsia" w:ascii="等线" w:hAnsi="等线" w:eastAsia="等线"/>
                <w:kern w:val="0"/>
                <w:szCs w:val="21"/>
                <w:highlight w:val="none"/>
              </w:rPr>
              <w:t>，步长</w:t>
            </w:r>
            <w:r>
              <w:rPr>
                <w:rFonts w:ascii="等线" w:hAnsi="等线" w:eastAsia="等线"/>
                <w:kern w:val="0"/>
                <w:szCs w:val="21"/>
                <w:highlight w:val="none"/>
              </w:rPr>
              <w:t>0.01</w:t>
            </w:r>
          </w:p>
        </w:tc>
        <w:tc>
          <w:tcPr>
            <w:tcW w:w="1843" w:type="dxa"/>
            <w:tcBorders>
              <w:top w:val="single" w:color="auto" w:sz="4" w:space="0"/>
              <w:left w:val="single" w:color="auto" w:sz="4" w:space="0"/>
              <w:bottom w:val="single" w:color="auto" w:sz="4" w:space="0"/>
              <w:right w:val="single" w:color="auto" w:sz="4" w:space="0"/>
            </w:tcBorders>
            <w:vAlign w:val="center"/>
          </w:tcPr>
          <w:p w14:paraId="3E390138">
            <w:pPr>
              <w:widowControl/>
              <w:jc w:val="center"/>
              <w:textAlignment w:val="center"/>
              <w:rPr>
                <w:rFonts w:ascii="等线" w:hAnsi="等线" w:eastAsia="等线"/>
                <w:spacing w:val="8"/>
                <w:kern w:val="0"/>
                <w:szCs w:val="21"/>
                <w:highlight w:val="none"/>
                <w:lang w:val="en-GB"/>
              </w:rPr>
            </w:pPr>
          </w:p>
        </w:tc>
      </w:tr>
      <w:tr w14:paraId="0FA44F62">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374349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0x508F</w:t>
            </w:r>
          </w:p>
        </w:tc>
        <w:tc>
          <w:tcPr>
            <w:tcW w:w="2540" w:type="dxa"/>
            <w:tcBorders>
              <w:top w:val="single" w:color="auto" w:sz="4" w:space="0"/>
              <w:left w:val="single" w:color="auto" w:sz="4" w:space="0"/>
              <w:bottom w:val="single" w:color="auto" w:sz="4" w:space="0"/>
              <w:right w:val="single" w:color="auto" w:sz="4" w:space="0"/>
            </w:tcBorders>
            <w:vAlign w:val="center"/>
          </w:tcPr>
          <w:p w14:paraId="5A42B602">
            <w:pPr>
              <w:widowControl/>
              <w:jc w:val="center"/>
              <w:textAlignment w:val="center"/>
              <w:rPr>
                <w:rFonts w:ascii="等线" w:hAnsi="等线" w:eastAsia="等线"/>
                <w:szCs w:val="21"/>
                <w:highlight w:val="none"/>
              </w:rPr>
            </w:pPr>
            <w:r>
              <w:rPr>
                <w:rFonts w:hint="eastAsia" w:ascii="等线" w:hAnsi="等线" w:eastAsia="等线"/>
                <w:szCs w:val="21"/>
                <w:highlight w:val="none"/>
              </w:rPr>
              <w:t>低频解列定值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38549134">
            <w:pPr>
              <w:widowControl/>
              <w:jc w:val="center"/>
              <w:textAlignment w:val="center"/>
              <w:rPr>
                <w:rFonts w:ascii="等线" w:hAnsi="等线" w:eastAsia="等线"/>
                <w:b/>
                <w:kern w:val="0"/>
                <w:szCs w:val="21"/>
                <w:highlight w:val="none"/>
              </w:rPr>
            </w:pPr>
            <w:r>
              <w:rPr>
                <w:rFonts w:ascii="等线" w:hAnsi="等线" w:eastAsia="等线"/>
                <w:spacing w:val="8"/>
                <w:kern w:val="0"/>
                <w:szCs w:val="21"/>
                <w:highlight w:val="none"/>
                <w:lang w:val="en-GB"/>
              </w:rPr>
              <w:t>Hz</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65237D3D">
            <w:pPr>
              <w:jc w:val="center"/>
              <w:rPr>
                <w:rFonts w:ascii="等线" w:hAnsi="等线" w:eastAsia="等线"/>
                <w:kern w:val="0"/>
                <w:szCs w:val="21"/>
                <w:highlight w:val="none"/>
              </w:rPr>
            </w:pPr>
            <w:r>
              <w:rPr>
                <w:rFonts w:ascii="等线" w:hAnsi="等线" w:eastAsia="等线"/>
                <w:kern w:val="0"/>
                <w:szCs w:val="21"/>
                <w:highlight w:val="none"/>
              </w:rPr>
              <w:t>45</w:t>
            </w:r>
            <w:r>
              <w:rPr>
                <w:rFonts w:hint="eastAsia" w:ascii="等线" w:hAnsi="等线" w:eastAsia="等线"/>
                <w:kern w:val="0"/>
                <w:szCs w:val="21"/>
                <w:highlight w:val="none"/>
              </w:rPr>
              <w:t>～</w:t>
            </w:r>
            <w:r>
              <w:rPr>
                <w:rFonts w:ascii="等线" w:hAnsi="等线" w:eastAsia="等线"/>
                <w:kern w:val="0"/>
                <w:szCs w:val="21"/>
                <w:highlight w:val="none"/>
              </w:rPr>
              <w:t>50Hz</w:t>
            </w:r>
            <w:r>
              <w:rPr>
                <w:rFonts w:hint="eastAsia" w:ascii="等线" w:hAnsi="等线" w:eastAsia="等线"/>
                <w:kern w:val="0"/>
                <w:szCs w:val="21"/>
                <w:highlight w:val="none"/>
              </w:rPr>
              <w:t>，步长</w:t>
            </w:r>
            <w:r>
              <w:rPr>
                <w:rFonts w:ascii="等线" w:hAnsi="等线" w:eastAsia="等线"/>
                <w:kern w:val="0"/>
                <w:szCs w:val="21"/>
                <w:highlight w:val="none"/>
              </w:rPr>
              <w:t>0.01Hz</w:t>
            </w:r>
          </w:p>
        </w:tc>
        <w:tc>
          <w:tcPr>
            <w:tcW w:w="1843" w:type="dxa"/>
            <w:tcBorders>
              <w:top w:val="single" w:color="auto" w:sz="4" w:space="0"/>
              <w:left w:val="single" w:color="auto" w:sz="4" w:space="0"/>
              <w:bottom w:val="single" w:color="auto" w:sz="4" w:space="0"/>
              <w:right w:val="single" w:color="auto" w:sz="4" w:space="0"/>
            </w:tcBorders>
            <w:vAlign w:val="center"/>
          </w:tcPr>
          <w:p w14:paraId="5CF6D834">
            <w:pPr>
              <w:widowControl/>
              <w:jc w:val="center"/>
              <w:textAlignment w:val="center"/>
              <w:rPr>
                <w:rFonts w:ascii="等线" w:hAnsi="等线" w:eastAsia="等线"/>
                <w:spacing w:val="8"/>
                <w:kern w:val="0"/>
                <w:szCs w:val="21"/>
                <w:highlight w:val="none"/>
                <w:lang w:val="en-GB"/>
              </w:rPr>
            </w:pPr>
          </w:p>
        </w:tc>
      </w:tr>
      <w:tr w14:paraId="545C2E9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4E63A9E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0x5090</w:t>
            </w:r>
          </w:p>
        </w:tc>
        <w:tc>
          <w:tcPr>
            <w:tcW w:w="2540" w:type="dxa"/>
            <w:tcBorders>
              <w:top w:val="single" w:color="auto" w:sz="4" w:space="0"/>
              <w:left w:val="single" w:color="auto" w:sz="4" w:space="0"/>
              <w:bottom w:val="single" w:color="auto" w:sz="4" w:space="0"/>
              <w:right w:val="single" w:color="auto" w:sz="4" w:space="0"/>
            </w:tcBorders>
            <w:vAlign w:val="center"/>
          </w:tcPr>
          <w:p w14:paraId="44D97417">
            <w:pPr>
              <w:widowControl/>
              <w:jc w:val="center"/>
              <w:textAlignment w:val="center"/>
              <w:rPr>
                <w:rFonts w:ascii="等线" w:hAnsi="等线" w:eastAsia="等线"/>
                <w:szCs w:val="21"/>
                <w:highlight w:val="none"/>
              </w:rPr>
            </w:pPr>
            <w:r>
              <w:rPr>
                <w:rFonts w:hint="eastAsia" w:ascii="等线" w:hAnsi="等线" w:eastAsia="等线"/>
                <w:szCs w:val="21"/>
                <w:highlight w:val="none"/>
              </w:rPr>
              <w:t>低频解列时间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11AEF583">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7668FEB8">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DD57464">
            <w:pPr>
              <w:widowControl/>
              <w:jc w:val="center"/>
              <w:textAlignment w:val="center"/>
              <w:rPr>
                <w:rFonts w:ascii="等线" w:hAnsi="等线" w:eastAsia="等线"/>
                <w:spacing w:val="8"/>
                <w:kern w:val="0"/>
                <w:szCs w:val="21"/>
                <w:highlight w:val="none"/>
                <w:lang w:val="en-GB"/>
              </w:rPr>
            </w:pPr>
          </w:p>
        </w:tc>
      </w:tr>
      <w:tr w14:paraId="23692C5C">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6A0A4D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0x5091</w:t>
            </w:r>
          </w:p>
        </w:tc>
        <w:tc>
          <w:tcPr>
            <w:tcW w:w="2540" w:type="dxa"/>
            <w:tcBorders>
              <w:top w:val="single" w:color="auto" w:sz="4" w:space="0"/>
              <w:left w:val="single" w:color="auto" w:sz="4" w:space="0"/>
              <w:bottom w:val="single" w:color="auto" w:sz="4" w:space="0"/>
              <w:right w:val="single" w:color="auto" w:sz="4" w:space="0"/>
            </w:tcBorders>
            <w:vAlign w:val="center"/>
          </w:tcPr>
          <w:p w14:paraId="2F11B257">
            <w:pPr>
              <w:widowControl/>
              <w:jc w:val="center"/>
              <w:textAlignment w:val="center"/>
              <w:rPr>
                <w:rFonts w:ascii="等线" w:hAnsi="等线" w:eastAsia="等线"/>
                <w:szCs w:val="21"/>
                <w:highlight w:val="none"/>
              </w:rPr>
            </w:pPr>
            <w:r>
              <w:rPr>
                <w:rFonts w:hint="eastAsia" w:ascii="等线" w:hAnsi="等线" w:eastAsia="等线"/>
                <w:szCs w:val="21"/>
                <w:highlight w:val="none"/>
              </w:rPr>
              <w:t>频率过低解列定值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52C27E89">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Hz</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58A91A6">
            <w:pPr>
              <w:jc w:val="center"/>
              <w:rPr>
                <w:rFonts w:ascii="等线" w:hAnsi="等线" w:eastAsia="等线"/>
                <w:kern w:val="0"/>
                <w:szCs w:val="21"/>
                <w:highlight w:val="none"/>
              </w:rPr>
            </w:pPr>
            <w:r>
              <w:rPr>
                <w:rFonts w:ascii="等线" w:hAnsi="等线" w:eastAsia="等线"/>
                <w:kern w:val="0"/>
                <w:szCs w:val="21"/>
                <w:highlight w:val="none"/>
              </w:rPr>
              <w:t>45</w:t>
            </w:r>
            <w:r>
              <w:rPr>
                <w:rFonts w:hint="eastAsia" w:ascii="等线" w:hAnsi="等线" w:eastAsia="等线"/>
                <w:kern w:val="0"/>
                <w:szCs w:val="21"/>
                <w:highlight w:val="none"/>
              </w:rPr>
              <w:t>～</w:t>
            </w:r>
            <w:r>
              <w:rPr>
                <w:rFonts w:ascii="等线" w:hAnsi="等线" w:eastAsia="等线"/>
                <w:kern w:val="0"/>
                <w:szCs w:val="21"/>
                <w:highlight w:val="none"/>
              </w:rPr>
              <w:t>50Hz</w:t>
            </w:r>
            <w:r>
              <w:rPr>
                <w:rFonts w:hint="eastAsia" w:ascii="等线" w:hAnsi="等线" w:eastAsia="等线"/>
                <w:kern w:val="0"/>
                <w:szCs w:val="21"/>
                <w:highlight w:val="none"/>
              </w:rPr>
              <w:t>，步长</w:t>
            </w:r>
            <w:r>
              <w:rPr>
                <w:rFonts w:ascii="等线" w:hAnsi="等线" w:eastAsia="等线"/>
                <w:kern w:val="0"/>
                <w:szCs w:val="21"/>
                <w:highlight w:val="none"/>
              </w:rPr>
              <w:t>0.01Hz</w:t>
            </w:r>
          </w:p>
        </w:tc>
        <w:tc>
          <w:tcPr>
            <w:tcW w:w="1843" w:type="dxa"/>
            <w:tcBorders>
              <w:top w:val="single" w:color="auto" w:sz="4" w:space="0"/>
              <w:left w:val="single" w:color="auto" w:sz="4" w:space="0"/>
              <w:bottom w:val="single" w:color="auto" w:sz="4" w:space="0"/>
              <w:right w:val="single" w:color="auto" w:sz="4" w:space="0"/>
            </w:tcBorders>
            <w:vAlign w:val="center"/>
          </w:tcPr>
          <w:p w14:paraId="0B8F3909">
            <w:pPr>
              <w:widowControl/>
              <w:jc w:val="center"/>
              <w:textAlignment w:val="center"/>
              <w:rPr>
                <w:rFonts w:ascii="等线" w:hAnsi="等线" w:eastAsia="等线"/>
                <w:spacing w:val="8"/>
                <w:kern w:val="0"/>
                <w:szCs w:val="21"/>
                <w:highlight w:val="none"/>
                <w:lang w:val="en-GB"/>
              </w:rPr>
            </w:pPr>
          </w:p>
        </w:tc>
      </w:tr>
      <w:tr w14:paraId="002A028C">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6BFE674">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0x5092</w:t>
            </w:r>
          </w:p>
        </w:tc>
        <w:tc>
          <w:tcPr>
            <w:tcW w:w="2540" w:type="dxa"/>
            <w:tcBorders>
              <w:top w:val="single" w:color="auto" w:sz="4" w:space="0"/>
              <w:left w:val="single" w:color="auto" w:sz="4" w:space="0"/>
              <w:bottom w:val="single" w:color="auto" w:sz="4" w:space="0"/>
              <w:right w:val="single" w:color="auto" w:sz="4" w:space="0"/>
            </w:tcBorders>
            <w:vAlign w:val="center"/>
          </w:tcPr>
          <w:p w14:paraId="4491E541">
            <w:pPr>
              <w:widowControl/>
              <w:jc w:val="center"/>
              <w:textAlignment w:val="center"/>
              <w:rPr>
                <w:rFonts w:ascii="等线" w:hAnsi="等线" w:eastAsia="等线"/>
                <w:szCs w:val="21"/>
                <w:highlight w:val="none"/>
              </w:rPr>
            </w:pPr>
            <w:r>
              <w:rPr>
                <w:rFonts w:hint="eastAsia" w:ascii="等线" w:hAnsi="等线" w:eastAsia="等线"/>
                <w:szCs w:val="21"/>
                <w:highlight w:val="none"/>
              </w:rPr>
              <w:t>频率过低解列时间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3365828F">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23D479E">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42391DAE">
            <w:pPr>
              <w:widowControl/>
              <w:jc w:val="center"/>
              <w:textAlignment w:val="center"/>
              <w:rPr>
                <w:rFonts w:ascii="等线" w:hAnsi="等线" w:eastAsia="等线"/>
                <w:spacing w:val="8"/>
                <w:kern w:val="0"/>
                <w:szCs w:val="21"/>
                <w:highlight w:val="none"/>
                <w:lang w:val="en-GB"/>
              </w:rPr>
            </w:pPr>
          </w:p>
        </w:tc>
      </w:tr>
      <w:tr w14:paraId="10E16EF1">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202FA877">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0x5093</w:t>
            </w:r>
          </w:p>
        </w:tc>
        <w:tc>
          <w:tcPr>
            <w:tcW w:w="2540" w:type="dxa"/>
            <w:tcBorders>
              <w:top w:val="single" w:color="auto" w:sz="4" w:space="0"/>
              <w:left w:val="single" w:color="auto" w:sz="4" w:space="0"/>
              <w:bottom w:val="single" w:color="auto" w:sz="4" w:space="0"/>
              <w:right w:val="single" w:color="auto" w:sz="4" w:space="0"/>
            </w:tcBorders>
            <w:vAlign w:val="center"/>
          </w:tcPr>
          <w:p w14:paraId="4E65A500">
            <w:pPr>
              <w:widowControl/>
              <w:jc w:val="center"/>
              <w:textAlignment w:val="center"/>
              <w:rPr>
                <w:rFonts w:ascii="等线" w:hAnsi="等线" w:eastAsia="等线"/>
                <w:szCs w:val="21"/>
                <w:highlight w:val="none"/>
              </w:rPr>
            </w:pPr>
            <w:r>
              <w:rPr>
                <w:rFonts w:hint="eastAsia" w:ascii="等线" w:hAnsi="等线" w:eastAsia="等线"/>
                <w:szCs w:val="21"/>
                <w:highlight w:val="none"/>
              </w:rPr>
              <w:t>高频解列定值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4E5A4C6C">
            <w:pPr>
              <w:widowControl/>
              <w:jc w:val="center"/>
              <w:textAlignment w:val="center"/>
              <w:rPr>
                <w:rFonts w:ascii="等线" w:hAnsi="等线" w:eastAsia="等线"/>
                <w:b/>
                <w:kern w:val="0"/>
                <w:szCs w:val="21"/>
                <w:highlight w:val="none"/>
              </w:rPr>
            </w:pPr>
            <w:r>
              <w:rPr>
                <w:rFonts w:ascii="等线" w:hAnsi="等线" w:eastAsia="等线"/>
                <w:spacing w:val="8"/>
                <w:kern w:val="0"/>
                <w:szCs w:val="21"/>
                <w:highlight w:val="none"/>
                <w:lang w:val="en-GB"/>
              </w:rPr>
              <w:t>Hz</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899790C">
            <w:pPr>
              <w:jc w:val="center"/>
              <w:rPr>
                <w:rFonts w:ascii="等线" w:hAnsi="等线" w:eastAsia="等线"/>
                <w:kern w:val="0"/>
                <w:szCs w:val="21"/>
                <w:highlight w:val="none"/>
              </w:rPr>
            </w:pPr>
            <w:r>
              <w:rPr>
                <w:rFonts w:ascii="等线" w:hAnsi="等线" w:eastAsia="等线"/>
                <w:kern w:val="0"/>
                <w:szCs w:val="21"/>
                <w:highlight w:val="none"/>
              </w:rPr>
              <w:t>50</w:t>
            </w:r>
            <w:r>
              <w:rPr>
                <w:rFonts w:hint="eastAsia" w:ascii="等线" w:hAnsi="等线" w:eastAsia="等线"/>
                <w:kern w:val="0"/>
                <w:szCs w:val="21"/>
                <w:highlight w:val="none"/>
              </w:rPr>
              <w:t>～</w:t>
            </w:r>
            <w:r>
              <w:rPr>
                <w:rFonts w:ascii="等线" w:hAnsi="等线" w:eastAsia="等线"/>
                <w:kern w:val="0"/>
                <w:szCs w:val="21"/>
                <w:highlight w:val="none"/>
              </w:rPr>
              <w:t>55Hz</w:t>
            </w:r>
            <w:r>
              <w:rPr>
                <w:rFonts w:hint="eastAsia" w:ascii="等线" w:hAnsi="等线" w:eastAsia="等线"/>
                <w:kern w:val="0"/>
                <w:szCs w:val="21"/>
                <w:highlight w:val="none"/>
              </w:rPr>
              <w:t>，步长</w:t>
            </w:r>
            <w:r>
              <w:rPr>
                <w:rFonts w:ascii="等线" w:hAnsi="等线" w:eastAsia="等线"/>
                <w:kern w:val="0"/>
                <w:szCs w:val="21"/>
                <w:highlight w:val="none"/>
              </w:rPr>
              <w:t>0.01Hz</w:t>
            </w:r>
          </w:p>
        </w:tc>
        <w:tc>
          <w:tcPr>
            <w:tcW w:w="1843" w:type="dxa"/>
            <w:tcBorders>
              <w:top w:val="single" w:color="auto" w:sz="4" w:space="0"/>
              <w:left w:val="single" w:color="auto" w:sz="4" w:space="0"/>
              <w:bottom w:val="single" w:color="auto" w:sz="4" w:space="0"/>
              <w:right w:val="single" w:color="auto" w:sz="4" w:space="0"/>
            </w:tcBorders>
            <w:vAlign w:val="center"/>
          </w:tcPr>
          <w:p w14:paraId="482510A4">
            <w:pPr>
              <w:widowControl/>
              <w:jc w:val="center"/>
              <w:textAlignment w:val="center"/>
              <w:rPr>
                <w:rFonts w:ascii="等线" w:hAnsi="等线" w:eastAsia="等线"/>
                <w:spacing w:val="8"/>
                <w:kern w:val="0"/>
                <w:szCs w:val="21"/>
                <w:highlight w:val="none"/>
                <w:lang w:val="en-GB"/>
              </w:rPr>
            </w:pPr>
          </w:p>
        </w:tc>
      </w:tr>
      <w:tr w14:paraId="01940BE3">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D0888EC">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0x5094</w:t>
            </w:r>
          </w:p>
        </w:tc>
        <w:tc>
          <w:tcPr>
            <w:tcW w:w="2540" w:type="dxa"/>
            <w:tcBorders>
              <w:top w:val="single" w:color="auto" w:sz="4" w:space="0"/>
              <w:left w:val="single" w:color="auto" w:sz="4" w:space="0"/>
              <w:bottom w:val="single" w:color="auto" w:sz="4" w:space="0"/>
              <w:right w:val="single" w:color="auto" w:sz="4" w:space="0"/>
            </w:tcBorders>
            <w:vAlign w:val="center"/>
          </w:tcPr>
          <w:p w14:paraId="2BB24C76">
            <w:pPr>
              <w:widowControl/>
              <w:jc w:val="center"/>
              <w:textAlignment w:val="center"/>
              <w:rPr>
                <w:rFonts w:ascii="等线" w:hAnsi="等线" w:eastAsia="等线"/>
                <w:szCs w:val="21"/>
                <w:highlight w:val="none"/>
              </w:rPr>
            </w:pPr>
            <w:r>
              <w:rPr>
                <w:rFonts w:hint="eastAsia" w:ascii="等线" w:hAnsi="等线" w:eastAsia="等线"/>
                <w:szCs w:val="21"/>
                <w:highlight w:val="none"/>
              </w:rPr>
              <w:t>高频解列时间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59C1962A">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235EE24">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4839DA14">
            <w:pPr>
              <w:widowControl/>
              <w:jc w:val="center"/>
              <w:textAlignment w:val="center"/>
              <w:rPr>
                <w:rFonts w:ascii="等线" w:hAnsi="等线" w:eastAsia="等线"/>
                <w:spacing w:val="8"/>
                <w:kern w:val="0"/>
                <w:szCs w:val="21"/>
                <w:highlight w:val="none"/>
                <w:lang w:val="en-GB"/>
              </w:rPr>
            </w:pPr>
          </w:p>
        </w:tc>
      </w:tr>
      <w:tr w14:paraId="2BAC6A3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C79320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0x5095</w:t>
            </w:r>
          </w:p>
        </w:tc>
        <w:tc>
          <w:tcPr>
            <w:tcW w:w="2540" w:type="dxa"/>
            <w:tcBorders>
              <w:top w:val="single" w:color="auto" w:sz="4" w:space="0"/>
              <w:left w:val="single" w:color="auto" w:sz="4" w:space="0"/>
              <w:bottom w:val="single" w:color="auto" w:sz="4" w:space="0"/>
              <w:right w:val="single" w:color="auto" w:sz="4" w:space="0"/>
            </w:tcBorders>
            <w:vAlign w:val="center"/>
          </w:tcPr>
          <w:p w14:paraId="38232EA9">
            <w:pPr>
              <w:widowControl/>
              <w:jc w:val="center"/>
              <w:textAlignment w:val="center"/>
              <w:rPr>
                <w:rFonts w:ascii="等线" w:hAnsi="等线" w:eastAsia="等线"/>
                <w:szCs w:val="21"/>
                <w:highlight w:val="none"/>
              </w:rPr>
            </w:pPr>
            <w:r>
              <w:rPr>
                <w:rFonts w:hint="eastAsia" w:ascii="等线" w:hAnsi="等线" w:eastAsia="等线"/>
                <w:szCs w:val="21"/>
                <w:highlight w:val="none"/>
              </w:rPr>
              <w:t>频率过高解列定值</w:t>
            </w:r>
          </w:p>
        </w:tc>
        <w:tc>
          <w:tcPr>
            <w:tcW w:w="690" w:type="dxa"/>
            <w:tcBorders>
              <w:top w:val="single" w:color="auto" w:sz="4" w:space="0"/>
              <w:left w:val="single" w:color="auto" w:sz="4" w:space="0"/>
              <w:bottom w:val="single" w:color="auto" w:sz="4" w:space="0"/>
              <w:right w:val="single" w:color="auto" w:sz="4" w:space="0"/>
            </w:tcBorders>
            <w:vAlign w:val="center"/>
          </w:tcPr>
          <w:p w14:paraId="1CC70FB5">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Hz</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E611E98">
            <w:pPr>
              <w:jc w:val="center"/>
              <w:rPr>
                <w:rFonts w:ascii="等线" w:hAnsi="等线" w:eastAsia="等线"/>
                <w:kern w:val="0"/>
                <w:szCs w:val="21"/>
                <w:highlight w:val="none"/>
              </w:rPr>
            </w:pPr>
            <w:r>
              <w:rPr>
                <w:rFonts w:ascii="等线" w:hAnsi="等线" w:eastAsia="等线"/>
                <w:kern w:val="0"/>
                <w:szCs w:val="21"/>
                <w:highlight w:val="none"/>
              </w:rPr>
              <w:t>50</w:t>
            </w:r>
            <w:r>
              <w:rPr>
                <w:rFonts w:hint="eastAsia" w:ascii="等线" w:hAnsi="等线" w:eastAsia="等线"/>
                <w:kern w:val="0"/>
                <w:szCs w:val="21"/>
                <w:highlight w:val="none"/>
              </w:rPr>
              <w:t>～</w:t>
            </w:r>
            <w:r>
              <w:rPr>
                <w:rFonts w:ascii="等线" w:hAnsi="等线" w:eastAsia="等线"/>
                <w:kern w:val="0"/>
                <w:szCs w:val="21"/>
                <w:highlight w:val="none"/>
              </w:rPr>
              <w:t>55Hz</w:t>
            </w:r>
            <w:r>
              <w:rPr>
                <w:rFonts w:hint="eastAsia" w:ascii="等线" w:hAnsi="等线" w:eastAsia="等线"/>
                <w:kern w:val="0"/>
                <w:szCs w:val="21"/>
                <w:highlight w:val="none"/>
              </w:rPr>
              <w:t>，步长</w:t>
            </w:r>
            <w:r>
              <w:rPr>
                <w:rFonts w:ascii="等线" w:hAnsi="等线" w:eastAsia="等线"/>
                <w:kern w:val="0"/>
                <w:szCs w:val="21"/>
                <w:highlight w:val="none"/>
              </w:rPr>
              <w:t>0.01Hz</w:t>
            </w:r>
          </w:p>
        </w:tc>
        <w:tc>
          <w:tcPr>
            <w:tcW w:w="1843" w:type="dxa"/>
            <w:tcBorders>
              <w:top w:val="single" w:color="auto" w:sz="4" w:space="0"/>
              <w:left w:val="single" w:color="auto" w:sz="4" w:space="0"/>
              <w:bottom w:val="single" w:color="auto" w:sz="4" w:space="0"/>
              <w:right w:val="single" w:color="auto" w:sz="4" w:space="0"/>
            </w:tcBorders>
            <w:vAlign w:val="center"/>
          </w:tcPr>
          <w:p w14:paraId="5AC85C96">
            <w:pPr>
              <w:widowControl/>
              <w:jc w:val="center"/>
              <w:textAlignment w:val="center"/>
              <w:rPr>
                <w:rFonts w:ascii="等线" w:hAnsi="等线" w:eastAsia="等线"/>
                <w:spacing w:val="8"/>
                <w:kern w:val="0"/>
                <w:szCs w:val="21"/>
                <w:highlight w:val="none"/>
                <w:lang w:val="en-GB"/>
              </w:rPr>
            </w:pPr>
          </w:p>
        </w:tc>
      </w:tr>
      <w:tr w14:paraId="55EFFFB0">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0DC7C58">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0x5096</w:t>
            </w:r>
          </w:p>
        </w:tc>
        <w:tc>
          <w:tcPr>
            <w:tcW w:w="2540" w:type="dxa"/>
            <w:tcBorders>
              <w:top w:val="single" w:color="auto" w:sz="4" w:space="0"/>
              <w:left w:val="single" w:color="auto" w:sz="4" w:space="0"/>
              <w:bottom w:val="single" w:color="auto" w:sz="4" w:space="0"/>
              <w:right w:val="single" w:color="auto" w:sz="4" w:space="0"/>
            </w:tcBorders>
            <w:vAlign w:val="center"/>
          </w:tcPr>
          <w:p w14:paraId="2D90135F">
            <w:pPr>
              <w:widowControl/>
              <w:jc w:val="center"/>
              <w:textAlignment w:val="center"/>
              <w:rPr>
                <w:rFonts w:ascii="等线" w:hAnsi="等线" w:eastAsia="等线"/>
                <w:szCs w:val="21"/>
                <w:highlight w:val="none"/>
              </w:rPr>
            </w:pPr>
            <w:r>
              <w:rPr>
                <w:rFonts w:hint="eastAsia" w:ascii="等线" w:hAnsi="等线" w:eastAsia="等线"/>
                <w:szCs w:val="21"/>
                <w:highlight w:val="none"/>
              </w:rPr>
              <w:t>频率过高解列时间</w:t>
            </w:r>
          </w:p>
        </w:tc>
        <w:tc>
          <w:tcPr>
            <w:tcW w:w="690" w:type="dxa"/>
            <w:tcBorders>
              <w:top w:val="single" w:color="auto" w:sz="4" w:space="0"/>
              <w:left w:val="single" w:color="auto" w:sz="4" w:space="0"/>
              <w:bottom w:val="single" w:color="auto" w:sz="4" w:space="0"/>
              <w:right w:val="single" w:color="auto" w:sz="4" w:space="0"/>
            </w:tcBorders>
            <w:vAlign w:val="center"/>
          </w:tcPr>
          <w:p w14:paraId="5C7B936C">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764B6EF">
            <w:pPr>
              <w:jc w:val="center"/>
              <w:rPr>
                <w:rFonts w:ascii="等线" w:hAnsi="等线" w:eastAsia="等线"/>
                <w:kern w:val="0"/>
                <w:szCs w:val="21"/>
                <w:highlight w:val="none"/>
              </w:rPr>
            </w:pPr>
            <w:r>
              <w:rPr>
                <w:rFonts w:ascii="等线" w:hAnsi="等线" w:eastAsia="等线"/>
                <w:kern w:val="0"/>
                <w:szCs w:val="21"/>
                <w:highlight w:val="none"/>
              </w:rPr>
              <w:t>0</w:t>
            </w:r>
            <w:r>
              <w:rPr>
                <w:rFonts w:ascii="等线" w:hAnsi="等线" w:eastAsia="等线"/>
                <w:kern w:val="0"/>
                <w:szCs w:val="21"/>
                <w:highlight w:val="none"/>
                <w:lang w:val="en-GB"/>
              </w:rPr>
              <w:t>~</w:t>
            </w:r>
            <w:r>
              <w:rPr>
                <w:rFonts w:ascii="等线" w:hAnsi="等线" w:eastAsia="等线"/>
                <w:kern w:val="0"/>
                <w:szCs w:val="21"/>
                <w:highlight w:val="none"/>
              </w:rPr>
              <w:t>999s</w:t>
            </w:r>
            <w:r>
              <w:rPr>
                <w:rFonts w:hint="eastAsia" w:ascii="等线" w:hAnsi="等线" w:eastAsia="等线"/>
                <w:kern w:val="0"/>
                <w:szCs w:val="21"/>
                <w:highlight w:val="none"/>
              </w:rPr>
              <w:t>，步长</w:t>
            </w:r>
            <w:r>
              <w:rPr>
                <w:rFonts w:ascii="等线" w:hAnsi="等线" w:eastAsia="等线"/>
                <w:kern w:val="0"/>
                <w:szCs w:val="21"/>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78AA3B35">
            <w:pPr>
              <w:widowControl/>
              <w:jc w:val="center"/>
              <w:textAlignment w:val="center"/>
              <w:rPr>
                <w:rFonts w:ascii="等线" w:hAnsi="等线" w:eastAsia="等线"/>
                <w:spacing w:val="8"/>
                <w:kern w:val="0"/>
                <w:szCs w:val="21"/>
                <w:highlight w:val="none"/>
                <w:lang w:val="en-GB"/>
              </w:rPr>
            </w:pPr>
          </w:p>
        </w:tc>
      </w:tr>
      <w:tr w14:paraId="460FE6B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00F726E5">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0x5097</w:t>
            </w:r>
          </w:p>
        </w:tc>
        <w:tc>
          <w:tcPr>
            <w:tcW w:w="2540" w:type="dxa"/>
            <w:tcBorders>
              <w:top w:val="single" w:color="auto" w:sz="4" w:space="0"/>
              <w:left w:val="single" w:color="auto" w:sz="4" w:space="0"/>
              <w:bottom w:val="single" w:color="auto" w:sz="4" w:space="0"/>
              <w:right w:val="single" w:color="auto" w:sz="4" w:space="0"/>
            </w:tcBorders>
            <w:vAlign w:val="center"/>
          </w:tcPr>
          <w:p w14:paraId="11587E5E">
            <w:pPr>
              <w:widowControl/>
              <w:jc w:val="center"/>
              <w:textAlignment w:val="center"/>
              <w:rPr>
                <w:rFonts w:ascii="等线" w:hAnsi="等线" w:eastAsia="等线"/>
                <w:szCs w:val="21"/>
                <w:highlight w:val="none"/>
              </w:rPr>
            </w:pPr>
            <w:r>
              <w:rPr>
                <w:rFonts w:hint="eastAsia" w:ascii="等线" w:hAnsi="等线" w:eastAsia="等线"/>
                <w:szCs w:val="21"/>
                <w:highlight w:val="none"/>
              </w:rPr>
              <w:t>频率滑差定值</w:t>
            </w:r>
          </w:p>
        </w:tc>
        <w:tc>
          <w:tcPr>
            <w:tcW w:w="690" w:type="dxa"/>
            <w:tcBorders>
              <w:top w:val="single" w:color="auto" w:sz="4" w:space="0"/>
              <w:left w:val="single" w:color="auto" w:sz="4" w:space="0"/>
              <w:bottom w:val="single" w:color="auto" w:sz="4" w:space="0"/>
              <w:right w:val="single" w:color="auto" w:sz="4" w:space="0"/>
            </w:tcBorders>
            <w:vAlign w:val="center"/>
          </w:tcPr>
          <w:p w14:paraId="71AB06F1">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Hz/s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E4CB196">
            <w:pPr>
              <w:jc w:val="center"/>
              <w:rPr>
                <w:rFonts w:ascii="等线" w:hAnsi="等线" w:eastAsia="等线"/>
                <w:kern w:val="0"/>
                <w:szCs w:val="21"/>
                <w:highlight w:val="none"/>
              </w:rPr>
            </w:pPr>
            <w:r>
              <w:rPr>
                <w:rFonts w:ascii="等线" w:hAnsi="等线" w:eastAsia="等线"/>
                <w:kern w:val="0"/>
                <w:szCs w:val="21"/>
                <w:highlight w:val="none"/>
              </w:rPr>
              <w:t>0.5~20</w:t>
            </w:r>
            <w:r>
              <w:rPr>
                <w:rFonts w:hint="eastAsia" w:ascii="等线" w:hAnsi="等线" w:eastAsia="等线"/>
                <w:kern w:val="0"/>
                <w:szCs w:val="21"/>
                <w:highlight w:val="none"/>
              </w:rPr>
              <w:t>，步长</w:t>
            </w:r>
            <w:r>
              <w:rPr>
                <w:rFonts w:ascii="等线" w:hAnsi="等线" w:eastAsia="等线"/>
                <w:kern w:val="0"/>
                <w:szCs w:val="21"/>
                <w:highlight w:val="none"/>
              </w:rPr>
              <w:t>0.01</w:t>
            </w:r>
          </w:p>
        </w:tc>
        <w:tc>
          <w:tcPr>
            <w:tcW w:w="1843" w:type="dxa"/>
            <w:tcBorders>
              <w:top w:val="single" w:color="auto" w:sz="4" w:space="0"/>
              <w:left w:val="single" w:color="auto" w:sz="4" w:space="0"/>
              <w:bottom w:val="single" w:color="auto" w:sz="4" w:space="0"/>
              <w:right w:val="single" w:color="auto" w:sz="4" w:space="0"/>
            </w:tcBorders>
            <w:vAlign w:val="center"/>
          </w:tcPr>
          <w:p w14:paraId="033C9062">
            <w:pPr>
              <w:widowControl/>
              <w:jc w:val="center"/>
              <w:textAlignment w:val="center"/>
              <w:rPr>
                <w:rFonts w:ascii="等线" w:hAnsi="等线" w:eastAsia="等线"/>
                <w:spacing w:val="8"/>
                <w:kern w:val="0"/>
                <w:szCs w:val="21"/>
                <w:highlight w:val="none"/>
                <w:lang w:val="en-GB"/>
              </w:rPr>
            </w:pPr>
          </w:p>
        </w:tc>
      </w:tr>
      <w:tr w14:paraId="649D599D">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center"/>
          </w:tcPr>
          <w:p w14:paraId="4172C271">
            <w:pPr>
              <w:jc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小电流接地</w:t>
            </w:r>
          </w:p>
        </w:tc>
      </w:tr>
      <w:tr w14:paraId="7DD8F194">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26ED78B1">
            <w:pPr>
              <w:jc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控制字</w:t>
            </w:r>
          </w:p>
        </w:tc>
      </w:tr>
      <w:tr w14:paraId="241AD029">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37AF6D0">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0x5098</w:t>
            </w:r>
          </w:p>
        </w:tc>
        <w:tc>
          <w:tcPr>
            <w:tcW w:w="2540" w:type="dxa"/>
            <w:tcBorders>
              <w:top w:val="single" w:color="auto" w:sz="4" w:space="0"/>
              <w:left w:val="single" w:color="auto" w:sz="4" w:space="0"/>
              <w:bottom w:val="single" w:color="auto" w:sz="4" w:space="0"/>
              <w:right w:val="single" w:color="auto" w:sz="4" w:space="0"/>
            </w:tcBorders>
            <w:vAlign w:val="center"/>
          </w:tcPr>
          <w:p w14:paraId="78E38F4C">
            <w:pPr>
              <w:widowControl/>
              <w:jc w:val="center"/>
              <w:textAlignment w:val="center"/>
              <w:rPr>
                <w:rFonts w:ascii="等线" w:hAnsi="等线" w:eastAsia="等线"/>
                <w:szCs w:val="21"/>
                <w:highlight w:val="none"/>
              </w:rPr>
            </w:pPr>
            <w:r>
              <w:rPr>
                <w:rFonts w:hint="eastAsia" w:ascii="等线" w:hAnsi="等线" w:eastAsia="等线"/>
                <w:sz w:val="20"/>
                <w:szCs w:val="20"/>
                <w:highlight w:val="none"/>
                <w:lang w:bidi="ar"/>
              </w:rPr>
              <w:t>小电流接地保护</w:t>
            </w:r>
          </w:p>
        </w:tc>
        <w:tc>
          <w:tcPr>
            <w:tcW w:w="690" w:type="dxa"/>
            <w:tcBorders>
              <w:top w:val="single" w:color="auto" w:sz="4" w:space="0"/>
              <w:left w:val="single" w:color="auto" w:sz="4" w:space="0"/>
              <w:bottom w:val="single" w:color="auto" w:sz="4" w:space="0"/>
              <w:right w:val="single" w:color="auto" w:sz="4" w:space="0"/>
            </w:tcBorders>
            <w:vAlign w:val="center"/>
          </w:tcPr>
          <w:p w14:paraId="73C8F7A3">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57337454">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2/1/0</w:t>
            </w:r>
          </w:p>
        </w:tc>
        <w:tc>
          <w:tcPr>
            <w:tcW w:w="1843" w:type="dxa"/>
            <w:tcBorders>
              <w:top w:val="single" w:color="auto" w:sz="4" w:space="0"/>
              <w:left w:val="single" w:color="auto" w:sz="4" w:space="0"/>
              <w:bottom w:val="single" w:color="auto" w:sz="4" w:space="0"/>
              <w:right w:val="single" w:color="auto" w:sz="4" w:space="0"/>
            </w:tcBorders>
            <w:vAlign w:val="center"/>
          </w:tcPr>
          <w:p w14:paraId="31BB040A">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2:</w:t>
            </w:r>
            <w:r>
              <w:rPr>
                <w:rFonts w:hint="eastAsia" w:ascii="等线" w:hAnsi="等线" w:eastAsia="等线"/>
                <w:kern w:val="0"/>
                <w:sz w:val="20"/>
                <w:szCs w:val="20"/>
                <w:highlight w:val="none"/>
                <w:lang w:bidi="ar"/>
              </w:rPr>
              <w:t>跳闸</w:t>
            </w: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告警</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70A49E3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777085D9">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0x5099</w:t>
            </w:r>
          </w:p>
        </w:tc>
        <w:tc>
          <w:tcPr>
            <w:tcW w:w="2540" w:type="dxa"/>
            <w:tcBorders>
              <w:top w:val="single" w:color="auto" w:sz="4" w:space="0"/>
              <w:left w:val="single" w:color="auto" w:sz="4" w:space="0"/>
              <w:bottom w:val="single" w:color="auto" w:sz="4" w:space="0"/>
              <w:right w:val="single" w:color="auto" w:sz="4" w:space="0"/>
            </w:tcBorders>
            <w:vAlign w:val="center"/>
          </w:tcPr>
          <w:p w14:paraId="0A01C657">
            <w:pPr>
              <w:widowControl/>
              <w:jc w:val="center"/>
              <w:textAlignment w:val="center"/>
              <w:rPr>
                <w:rFonts w:ascii="等线" w:hAnsi="等线" w:eastAsia="等线"/>
                <w:szCs w:val="21"/>
                <w:highlight w:val="none"/>
              </w:rPr>
            </w:pPr>
            <w:r>
              <w:rPr>
                <w:rFonts w:hint="eastAsia" w:ascii="等线" w:hAnsi="等线" w:eastAsia="等线"/>
                <w:sz w:val="20"/>
                <w:szCs w:val="20"/>
                <w:highlight w:val="none"/>
                <w:lang w:bidi="ar"/>
              </w:rPr>
              <w:t>小电流接地保护启动重合闸</w:t>
            </w:r>
          </w:p>
        </w:tc>
        <w:tc>
          <w:tcPr>
            <w:tcW w:w="690" w:type="dxa"/>
            <w:tcBorders>
              <w:top w:val="single" w:color="auto" w:sz="4" w:space="0"/>
              <w:left w:val="single" w:color="auto" w:sz="4" w:space="0"/>
              <w:bottom w:val="single" w:color="auto" w:sz="4" w:space="0"/>
              <w:right w:val="single" w:color="auto" w:sz="4" w:space="0"/>
            </w:tcBorders>
            <w:vAlign w:val="center"/>
          </w:tcPr>
          <w:p w14:paraId="056F6278">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2715C497">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567FB0B8">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启动</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不启动</w:t>
            </w:r>
          </w:p>
        </w:tc>
      </w:tr>
      <w:tr w14:paraId="303D8BD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987A14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0x509A</w:t>
            </w:r>
          </w:p>
        </w:tc>
        <w:tc>
          <w:tcPr>
            <w:tcW w:w="2540" w:type="dxa"/>
            <w:tcBorders>
              <w:top w:val="single" w:color="auto" w:sz="4" w:space="0"/>
              <w:left w:val="single" w:color="auto" w:sz="4" w:space="0"/>
              <w:bottom w:val="single" w:color="auto" w:sz="4" w:space="0"/>
              <w:right w:val="single" w:color="auto" w:sz="4" w:space="0"/>
            </w:tcBorders>
            <w:vAlign w:val="center"/>
          </w:tcPr>
          <w:p w14:paraId="53FBCAE1">
            <w:pPr>
              <w:widowControl/>
              <w:jc w:val="center"/>
              <w:textAlignment w:val="center"/>
              <w:rPr>
                <w:rFonts w:ascii="等线" w:hAnsi="等线" w:eastAsia="等线"/>
                <w:sz w:val="20"/>
                <w:szCs w:val="20"/>
                <w:highlight w:val="none"/>
                <w:lang w:bidi="ar"/>
              </w:rPr>
            </w:pPr>
            <w:r>
              <w:rPr>
                <w:rFonts w:hint="eastAsia" w:ascii="等线" w:hAnsi="等线" w:eastAsia="等线"/>
                <w:sz w:val="20"/>
                <w:szCs w:val="20"/>
                <w:highlight w:val="none"/>
                <w:lang w:bidi="ar"/>
              </w:rPr>
              <w:t>小电流接地保护后加速</w:t>
            </w:r>
          </w:p>
        </w:tc>
        <w:tc>
          <w:tcPr>
            <w:tcW w:w="690" w:type="dxa"/>
            <w:tcBorders>
              <w:top w:val="single" w:color="auto" w:sz="4" w:space="0"/>
              <w:left w:val="single" w:color="auto" w:sz="4" w:space="0"/>
              <w:bottom w:val="single" w:color="auto" w:sz="4" w:space="0"/>
              <w:right w:val="single" w:color="auto" w:sz="4" w:space="0"/>
            </w:tcBorders>
            <w:vAlign w:val="center"/>
          </w:tcPr>
          <w:p w14:paraId="1F1C734C">
            <w:pPr>
              <w:widowControl/>
              <w:jc w:val="center"/>
              <w:textAlignment w:val="center"/>
              <w:rPr>
                <w:rFonts w:ascii="等线" w:hAnsi="等线" w:eastAsia="等线"/>
                <w:spacing w:val="8"/>
                <w:kern w:val="0"/>
                <w:szCs w:val="21"/>
                <w:highlight w:val="none"/>
                <w:lang w:val="en-GB"/>
              </w:rPr>
            </w:pPr>
            <w:r>
              <w:rPr>
                <w:rFonts w:ascii="等线" w:hAnsi="等线" w:eastAsia="等线"/>
                <w:spacing w:val="8"/>
                <w:kern w:val="0"/>
                <w:szCs w:val="21"/>
                <w:highlight w:val="none"/>
                <w:lang w:val="en-GB"/>
              </w:rPr>
              <w:t>/</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41587894">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1/0</w:t>
            </w:r>
          </w:p>
        </w:tc>
        <w:tc>
          <w:tcPr>
            <w:tcW w:w="1843" w:type="dxa"/>
            <w:tcBorders>
              <w:top w:val="single" w:color="auto" w:sz="4" w:space="0"/>
              <w:left w:val="single" w:color="auto" w:sz="4" w:space="0"/>
              <w:bottom w:val="single" w:color="auto" w:sz="4" w:space="0"/>
              <w:right w:val="single" w:color="auto" w:sz="4" w:space="0"/>
            </w:tcBorders>
            <w:vAlign w:val="center"/>
          </w:tcPr>
          <w:p w14:paraId="1B05A6D0">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1:</w:t>
            </w:r>
            <w:r>
              <w:rPr>
                <w:rFonts w:hint="eastAsia" w:ascii="等线" w:hAnsi="等线" w:eastAsia="等线"/>
                <w:kern w:val="0"/>
                <w:sz w:val="20"/>
                <w:szCs w:val="20"/>
                <w:highlight w:val="none"/>
                <w:lang w:bidi="ar"/>
              </w:rPr>
              <w:t>投入</w:t>
            </w:r>
            <w:r>
              <w:rPr>
                <w:rFonts w:ascii="等线" w:hAnsi="等线" w:eastAsia="等线"/>
                <w:kern w:val="0"/>
                <w:sz w:val="20"/>
                <w:szCs w:val="20"/>
                <w:highlight w:val="none"/>
                <w:lang w:bidi="ar"/>
              </w:rPr>
              <w:t>,0:</w:t>
            </w:r>
            <w:r>
              <w:rPr>
                <w:rFonts w:hint="eastAsia" w:ascii="等线" w:hAnsi="等线" w:eastAsia="等线"/>
                <w:kern w:val="0"/>
                <w:sz w:val="20"/>
                <w:szCs w:val="20"/>
                <w:highlight w:val="none"/>
                <w:lang w:bidi="ar"/>
              </w:rPr>
              <w:t>退出</w:t>
            </w:r>
          </w:p>
        </w:tc>
      </w:tr>
      <w:tr w14:paraId="164395C9">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top"/>
          </w:tcPr>
          <w:p w14:paraId="14CE5926">
            <w:pPr>
              <w:jc w:val="center"/>
              <w:rPr>
                <w:rFonts w:ascii="等线" w:hAnsi="等线" w:eastAsia="等线"/>
                <w:sz w:val="20"/>
                <w:szCs w:val="20"/>
                <w:highlight w:val="none"/>
              </w:rPr>
            </w:pPr>
            <w:r>
              <w:rPr>
                <w:rFonts w:hint="eastAsia" w:ascii="等线" w:hAnsi="等线" w:eastAsia="等线"/>
                <w:b/>
                <w:kern w:val="0"/>
                <w:sz w:val="20"/>
                <w:szCs w:val="20"/>
                <w:highlight w:val="none"/>
                <w:lang w:bidi="ar"/>
              </w:rPr>
              <w:t>定值</w:t>
            </w:r>
          </w:p>
        </w:tc>
      </w:tr>
      <w:tr w14:paraId="73680246">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05E8C9F">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0x509B</w:t>
            </w:r>
          </w:p>
        </w:tc>
        <w:tc>
          <w:tcPr>
            <w:tcW w:w="2540" w:type="dxa"/>
            <w:tcBorders>
              <w:top w:val="single" w:color="auto" w:sz="4" w:space="0"/>
              <w:left w:val="single" w:color="auto" w:sz="4" w:space="0"/>
              <w:bottom w:val="single" w:color="auto" w:sz="4" w:space="0"/>
              <w:right w:val="single" w:color="auto" w:sz="4" w:space="0"/>
            </w:tcBorders>
            <w:vAlign w:val="center"/>
          </w:tcPr>
          <w:p w14:paraId="17F4E29E">
            <w:pPr>
              <w:widowControl/>
              <w:jc w:val="center"/>
              <w:textAlignment w:val="center"/>
              <w:rPr>
                <w:rFonts w:ascii="等线" w:hAnsi="等线" w:eastAsia="等线"/>
                <w:sz w:val="20"/>
                <w:szCs w:val="20"/>
                <w:highlight w:val="none"/>
              </w:rPr>
            </w:pPr>
            <w:r>
              <w:rPr>
                <w:rFonts w:hint="eastAsia" w:ascii="等线" w:hAnsi="等线" w:eastAsia="等线"/>
                <w:sz w:val="20"/>
                <w:szCs w:val="20"/>
                <w:highlight w:val="none"/>
              </w:rPr>
              <w:t>小电流接地故障时间</w:t>
            </w:r>
          </w:p>
        </w:tc>
        <w:tc>
          <w:tcPr>
            <w:tcW w:w="690" w:type="dxa"/>
            <w:tcBorders>
              <w:top w:val="single" w:color="auto" w:sz="4" w:space="0"/>
              <w:left w:val="single" w:color="auto" w:sz="4" w:space="0"/>
              <w:bottom w:val="single" w:color="auto" w:sz="4" w:space="0"/>
              <w:right w:val="single" w:color="auto" w:sz="4" w:space="0"/>
            </w:tcBorders>
            <w:vAlign w:val="center"/>
          </w:tcPr>
          <w:p w14:paraId="45B2CA45">
            <w:pPr>
              <w:widowControl/>
              <w:jc w:val="center"/>
              <w:textAlignment w:val="center"/>
              <w:rPr>
                <w:rFonts w:ascii="等线" w:hAnsi="等线" w:eastAsia="等线"/>
                <w:sz w:val="20"/>
                <w:szCs w:val="20"/>
                <w:highlight w:val="none"/>
                <w:lang w:val="en-GB"/>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1F895FB1">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39DFA11">
            <w:pPr>
              <w:jc w:val="center"/>
              <w:rPr>
                <w:rFonts w:ascii="等线" w:hAnsi="等线" w:eastAsia="等线"/>
                <w:sz w:val="20"/>
                <w:szCs w:val="20"/>
                <w:highlight w:val="none"/>
              </w:rPr>
            </w:pPr>
          </w:p>
        </w:tc>
      </w:tr>
      <w:tr w14:paraId="43A3C23D">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53D1A61E">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0x509C</w:t>
            </w:r>
          </w:p>
        </w:tc>
        <w:tc>
          <w:tcPr>
            <w:tcW w:w="2540" w:type="dxa"/>
            <w:tcBorders>
              <w:top w:val="single" w:color="auto" w:sz="4" w:space="0"/>
              <w:left w:val="single" w:color="auto" w:sz="4" w:space="0"/>
              <w:bottom w:val="single" w:color="auto" w:sz="4" w:space="0"/>
              <w:right w:val="single" w:color="auto" w:sz="4" w:space="0"/>
            </w:tcBorders>
            <w:vAlign w:val="center"/>
          </w:tcPr>
          <w:p w14:paraId="69FABF72">
            <w:pPr>
              <w:widowControl/>
              <w:jc w:val="center"/>
              <w:textAlignment w:val="center"/>
              <w:rPr>
                <w:rFonts w:ascii="等线" w:hAnsi="等线" w:eastAsia="等线"/>
                <w:sz w:val="20"/>
                <w:szCs w:val="20"/>
                <w:highlight w:val="none"/>
              </w:rPr>
            </w:pPr>
            <w:r>
              <w:rPr>
                <w:rFonts w:hint="eastAsia" w:ascii="等线" w:hAnsi="等线" w:eastAsia="等线"/>
                <w:sz w:val="20"/>
                <w:szCs w:val="20"/>
                <w:highlight w:val="none"/>
              </w:rPr>
              <w:t>后加速开放时间</w:t>
            </w:r>
          </w:p>
        </w:tc>
        <w:tc>
          <w:tcPr>
            <w:tcW w:w="690" w:type="dxa"/>
            <w:tcBorders>
              <w:top w:val="single" w:color="auto" w:sz="4" w:space="0"/>
              <w:left w:val="single" w:color="auto" w:sz="4" w:space="0"/>
              <w:bottom w:val="single" w:color="auto" w:sz="4" w:space="0"/>
              <w:right w:val="single" w:color="auto" w:sz="4" w:space="0"/>
            </w:tcBorders>
            <w:vAlign w:val="center"/>
          </w:tcPr>
          <w:p w14:paraId="3B902718">
            <w:pPr>
              <w:widowControl/>
              <w:jc w:val="center"/>
              <w:textAlignment w:val="center"/>
              <w:rPr>
                <w:rFonts w:ascii="等线" w:hAnsi="等线" w:eastAsia="等线"/>
                <w:sz w:val="20"/>
                <w:szCs w:val="20"/>
                <w:highlight w:val="none"/>
                <w:lang w:val="en-GB"/>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3C1F0B85">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900s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1B8D89BF">
            <w:pPr>
              <w:jc w:val="center"/>
              <w:rPr>
                <w:rFonts w:ascii="等线" w:hAnsi="等线" w:eastAsia="等线"/>
                <w:sz w:val="20"/>
                <w:szCs w:val="20"/>
                <w:highlight w:val="none"/>
              </w:rPr>
            </w:pPr>
          </w:p>
        </w:tc>
      </w:tr>
      <w:tr w14:paraId="5F8DBE23">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center"/>
          </w:tcPr>
          <w:p w14:paraId="0C6F4A16">
            <w:pPr>
              <w:jc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线路断线告警</w:t>
            </w:r>
          </w:p>
        </w:tc>
      </w:tr>
      <w:tr w14:paraId="547F3646">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C7DAF1"/>
            <w:vAlign w:val="center"/>
          </w:tcPr>
          <w:p w14:paraId="1E22E489">
            <w:pPr>
              <w:jc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定值</w:t>
            </w:r>
          </w:p>
        </w:tc>
      </w:tr>
      <w:tr w14:paraId="67355514">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F68DC4C">
            <w:pPr>
              <w:widowControl/>
              <w:jc w:val="center"/>
              <w:textAlignment w:val="center"/>
              <w:rPr>
                <w:rFonts w:ascii="等线" w:hAnsi="等线" w:eastAsia="等线"/>
                <w:color w:val="000000"/>
                <w:sz w:val="20"/>
                <w:szCs w:val="20"/>
                <w:highlight w:val="none"/>
              </w:rPr>
            </w:pPr>
            <w:r>
              <w:rPr>
                <w:rFonts w:ascii="等线" w:hAnsi="等线" w:eastAsia="等线"/>
                <w:color w:val="000000"/>
                <w:kern w:val="0"/>
                <w:sz w:val="20"/>
                <w:szCs w:val="20"/>
                <w:highlight w:val="none"/>
                <w:lang w:bidi="ar"/>
              </w:rPr>
              <w:t>0x509D</w:t>
            </w:r>
          </w:p>
        </w:tc>
        <w:tc>
          <w:tcPr>
            <w:tcW w:w="2540" w:type="dxa"/>
            <w:tcBorders>
              <w:top w:val="single" w:color="auto" w:sz="4" w:space="0"/>
              <w:left w:val="single" w:color="auto" w:sz="4" w:space="0"/>
              <w:bottom w:val="single" w:color="auto" w:sz="4" w:space="0"/>
              <w:right w:val="single" w:color="auto" w:sz="4" w:space="0"/>
            </w:tcBorders>
            <w:vAlign w:val="center"/>
          </w:tcPr>
          <w:p w14:paraId="5874AF41">
            <w:pPr>
              <w:widowControl/>
              <w:jc w:val="center"/>
              <w:textAlignment w:val="center"/>
              <w:rPr>
                <w:rFonts w:ascii="等线" w:hAnsi="等线" w:eastAsia="等线"/>
                <w:sz w:val="20"/>
                <w:szCs w:val="20"/>
                <w:highlight w:val="none"/>
              </w:rPr>
            </w:pPr>
            <w:r>
              <w:rPr>
                <w:rFonts w:hint="eastAsia" w:ascii="等线" w:hAnsi="等线" w:eastAsia="等线"/>
                <w:sz w:val="20"/>
                <w:szCs w:val="20"/>
                <w:highlight w:val="none"/>
              </w:rPr>
              <w:t>线路断线告警确认时间</w:t>
            </w:r>
          </w:p>
        </w:tc>
        <w:tc>
          <w:tcPr>
            <w:tcW w:w="690" w:type="dxa"/>
            <w:tcBorders>
              <w:top w:val="single" w:color="auto" w:sz="4" w:space="0"/>
              <w:left w:val="single" w:color="auto" w:sz="4" w:space="0"/>
              <w:bottom w:val="single" w:color="auto" w:sz="4" w:space="0"/>
              <w:right w:val="single" w:color="auto" w:sz="4" w:space="0"/>
            </w:tcBorders>
            <w:vAlign w:val="center"/>
          </w:tcPr>
          <w:p w14:paraId="07BE8D60">
            <w:pPr>
              <w:widowControl/>
              <w:jc w:val="center"/>
              <w:textAlignment w:val="center"/>
              <w:rPr>
                <w:rFonts w:ascii="等线" w:hAnsi="等线" w:eastAsia="等线"/>
                <w:sz w:val="20"/>
                <w:szCs w:val="20"/>
                <w:highlight w:val="none"/>
                <w:lang w:val="en-GB"/>
              </w:rPr>
            </w:pPr>
            <w:r>
              <w:rPr>
                <w:rFonts w:ascii="等线" w:hAnsi="等线" w:eastAsia="等线"/>
                <w:kern w:val="0"/>
                <w:sz w:val="20"/>
                <w:szCs w:val="20"/>
                <w:highlight w:val="none"/>
                <w:lang w:bidi="ar"/>
              </w:rPr>
              <w:t>s</w:t>
            </w:r>
          </w:p>
        </w:tc>
        <w:tc>
          <w:tcPr>
            <w:tcW w:w="2157" w:type="dxa"/>
            <w:gridSpan w:val="2"/>
            <w:tcBorders>
              <w:top w:val="single" w:color="auto" w:sz="4" w:space="0"/>
              <w:left w:val="single" w:color="auto" w:sz="4" w:space="0"/>
              <w:bottom w:val="single" w:color="auto" w:sz="4" w:space="0"/>
              <w:right w:val="single" w:color="auto" w:sz="4" w:space="0"/>
            </w:tcBorders>
            <w:vAlign w:val="center"/>
          </w:tcPr>
          <w:p w14:paraId="02E70104">
            <w:pPr>
              <w:jc w:val="center"/>
              <w:rPr>
                <w:rFonts w:ascii="等线" w:hAnsi="等线" w:eastAsia="等线"/>
                <w:sz w:val="20"/>
                <w:szCs w:val="20"/>
                <w:highlight w:val="none"/>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3C3CBD2C">
            <w:pPr>
              <w:jc w:val="center"/>
              <w:rPr>
                <w:rFonts w:ascii="等线" w:hAnsi="等线" w:eastAsia="等线"/>
                <w:sz w:val="20"/>
                <w:szCs w:val="20"/>
                <w:highlight w:val="none"/>
              </w:rPr>
            </w:pPr>
          </w:p>
        </w:tc>
      </w:tr>
      <w:tr w14:paraId="6DFB0EBE">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D7D7D7"/>
            <w:vAlign w:val="center"/>
          </w:tcPr>
          <w:p w14:paraId="116AB06E">
            <w:pPr>
              <w:jc w:val="center"/>
              <w:rPr>
                <w:rFonts w:ascii="等线" w:hAnsi="等线" w:eastAsia="等线"/>
                <w:b/>
                <w:kern w:val="0"/>
                <w:sz w:val="20"/>
                <w:szCs w:val="20"/>
                <w:highlight w:val="none"/>
                <w:lang w:bidi="ar"/>
              </w:rPr>
            </w:pPr>
            <w:r>
              <w:rPr>
                <w:rFonts w:hint="eastAsia" w:ascii="等线" w:hAnsi="等线" w:eastAsia="等线"/>
                <w:b/>
                <w:kern w:val="0"/>
                <w:sz w:val="20"/>
                <w:szCs w:val="20"/>
                <w:highlight w:val="none"/>
                <w:lang w:bidi="ar"/>
              </w:rPr>
              <w:t>传动开关</w:t>
            </w:r>
          </w:p>
        </w:tc>
      </w:tr>
      <w:tr w14:paraId="42957F4D">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shd w:val="clear" w:color="auto" w:fill="9CC2E5"/>
            <w:vAlign w:val="center"/>
          </w:tcPr>
          <w:p w14:paraId="2A32D4AD">
            <w:pPr>
              <w:jc w:val="center"/>
              <w:rPr>
                <w:rFonts w:ascii="等线" w:hAnsi="等线" w:eastAsia="等线"/>
                <w:kern w:val="0"/>
                <w:sz w:val="20"/>
                <w:szCs w:val="20"/>
                <w:highlight w:val="none"/>
                <w:lang w:bidi="ar"/>
              </w:rPr>
            </w:pPr>
            <w:r>
              <w:rPr>
                <w:rFonts w:hint="eastAsia" w:ascii="等线" w:hAnsi="等线" w:eastAsia="等线"/>
                <w:b/>
                <w:kern w:val="0"/>
                <w:sz w:val="20"/>
                <w:szCs w:val="20"/>
                <w:highlight w:val="none"/>
                <w:lang w:bidi="ar"/>
              </w:rPr>
              <w:t>定值</w:t>
            </w:r>
          </w:p>
        </w:tc>
      </w:tr>
      <w:tr w14:paraId="1EA8BEB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189726C1">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0x509E</w:t>
            </w:r>
          </w:p>
        </w:tc>
        <w:tc>
          <w:tcPr>
            <w:tcW w:w="2540" w:type="dxa"/>
            <w:tcBorders>
              <w:top w:val="single" w:color="auto" w:sz="4" w:space="0"/>
              <w:left w:val="single" w:color="auto" w:sz="4" w:space="0"/>
              <w:bottom w:val="single" w:color="auto" w:sz="4" w:space="0"/>
              <w:right w:val="single" w:color="auto" w:sz="4" w:space="0"/>
            </w:tcBorders>
            <w:vAlign w:val="center"/>
          </w:tcPr>
          <w:p w14:paraId="5D378CFB">
            <w:pPr>
              <w:jc w:val="center"/>
              <w:rPr>
                <w:rFonts w:ascii="等线" w:hAnsi="等线" w:eastAsia="等线"/>
                <w:kern w:val="0"/>
                <w:sz w:val="20"/>
                <w:szCs w:val="20"/>
                <w:highlight w:val="none"/>
                <w:lang w:bidi="ar"/>
              </w:rPr>
            </w:pPr>
            <w:r>
              <w:rPr>
                <w:rFonts w:hint="eastAsia" w:ascii="等线" w:hAnsi="等线" w:eastAsia="等线"/>
                <w:highlight w:val="none"/>
              </w:rPr>
              <w:t>延时合闸时间</w:t>
            </w:r>
          </w:p>
        </w:tc>
        <w:tc>
          <w:tcPr>
            <w:tcW w:w="707" w:type="dxa"/>
            <w:gridSpan w:val="2"/>
            <w:tcBorders>
              <w:top w:val="single" w:color="auto" w:sz="4" w:space="0"/>
              <w:left w:val="single" w:color="auto" w:sz="4" w:space="0"/>
              <w:bottom w:val="single" w:color="auto" w:sz="4" w:space="0"/>
              <w:right w:val="single" w:color="auto" w:sz="4" w:space="0"/>
            </w:tcBorders>
            <w:vAlign w:val="center"/>
          </w:tcPr>
          <w:p w14:paraId="46673FC9">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40" w:type="dxa"/>
            <w:tcBorders>
              <w:top w:val="single" w:color="auto" w:sz="4" w:space="0"/>
              <w:left w:val="single" w:color="auto" w:sz="4" w:space="0"/>
              <w:bottom w:val="single" w:color="auto" w:sz="4" w:space="0"/>
              <w:right w:val="single" w:color="auto" w:sz="4" w:space="0"/>
            </w:tcBorders>
            <w:vAlign w:val="center"/>
          </w:tcPr>
          <w:p w14:paraId="2E23ED50">
            <w:pPr>
              <w:jc w:val="center"/>
              <w:rPr>
                <w:rFonts w:ascii="等线" w:hAnsi="等线" w:eastAsia="等线"/>
                <w:kern w:val="0"/>
                <w:sz w:val="20"/>
                <w:szCs w:val="20"/>
                <w:highlight w:val="none"/>
                <w:lang w:bidi="ar"/>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667B9AD9">
            <w:pPr>
              <w:jc w:val="center"/>
              <w:rPr>
                <w:rFonts w:ascii="等线" w:hAnsi="等线" w:eastAsia="等线"/>
                <w:kern w:val="0"/>
                <w:sz w:val="20"/>
                <w:szCs w:val="20"/>
                <w:highlight w:val="none"/>
                <w:lang w:bidi="ar"/>
              </w:rPr>
            </w:pPr>
          </w:p>
        </w:tc>
      </w:tr>
      <w:tr w14:paraId="5C30090B">
        <w:tblPrEx>
          <w:tblLayout w:type="fixed"/>
        </w:tblPrEx>
        <w:trPr>
          <w:trHeight w:val="271" w:hRule="atLeast"/>
          <w:jc w:val="center"/>
        </w:trPr>
        <w:tc>
          <w:tcPr>
            <w:tcW w:w="1133" w:type="dxa"/>
            <w:tcBorders>
              <w:top w:val="single" w:color="auto" w:sz="4" w:space="0"/>
              <w:left w:val="single" w:color="auto" w:sz="4" w:space="0"/>
              <w:bottom w:val="single" w:color="auto" w:sz="4" w:space="0"/>
              <w:right w:val="single" w:color="auto" w:sz="4" w:space="0"/>
            </w:tcBorders>
            <w:vAlign w:val="center"/>
          </w:tcPr>
          <w:p w14:paraId="6FB02123">
            <w:pPr>
              <w:widowControl/>
              <w:jc w:val="center"/>
              <w:textAlignment w:val="center"/>
              <w:rPr>
                <w:rFonts w:ascii="等线" w:hAnsi="等线" w:eastAsia="等线"/>
                <w:kern w:val="0"/>
                <w:sz w:val="20"/>
                <w:szCs w:val="20"/>
                <w:highlight w:val="none"/>
                <w:lang w:bidi="ar"/>
              </w:rPr>
            </w:pPr>
            <w:r>
              <w:rPr>
                <w:rFonts w:ascii="等线" w:hAnsi="等线" w:eastAsia="等线"/>
                <w:color w:val="000000"/>
                <w:kern w:val="0"/>
                <w:sz w:val="20"/>
                <w:szCs w:val="20"/>
                <w:highlight w:val="none"/>
                <w:lang w:bidi="ar"/>
              </w:rPr>
              <w:t>0x509F</w:t>
            </w:r>
          </w:p>
        </w:tc>
        <w:tc>
          <w:tcPr>
            <w:tcW w:w="2540" w:type="dxa"/>
            <w:tcBorders>
              <w:top w:val="single" w:color="auto" w:sz="4" w:space="0"/>
              <w:left w:val="single" w:color="auto" w:sz="4" w:space="0"/>
              <w:bottom w:val="single" w:color="auto" w:sz="4" w:space="0"/>
              <w:right w:val="single" w:color="auto" w:sz="4" w:space="0"/>
            </w:tcBorders>
            <w:vAlign w:val="center"/>
          </w:tcPr>
          <w:p w14:paraId="3CDE9F3F">
            <w:pPr>
              <w:jc w:val="center"/>
              <w:rPr>
                <w:rFonts w:ascii="等线" w:hAnsi="等线" w:eastAsia="等线"/>
                <w:kern w:val="0"/>
                <w:sz w:val="20"/>
                <w:szCs w:val="20"/>
                <w:highlight w:val="none"/>
                <w:lang w:bidi="ar"/>
              </w:rPr>
            </w:pPr>
            <w:r>
              <w:rPr>
                <w:rFonts w:hint="eastAsia" w:ascii="等线" w:hAnsi="等线" w:eastAsia="等线"/>
                <w:highlight w:val="none"/>
              </w:rPr>
              <w:t>结束传动时间</w:t>
            </w:r>
          </w:p>
        </w:tc>
        <w:tc>
          <w:tcPr>
            <w:tcW w:w="707" w:type="dxa"/>
            <w:gridSpan w:val="2"/>
            <w:tcBorders>
              <w:top w:val="single" w:color="auto" w:sz="4" w:space="0"/>
              <w:left w:val="single" w:color="auto" w:sz="4" w:space="0"/>
              <w:bottom w:val="single" w:color="auto" w:sz="4" w:space="0"/>
              <w:right w:val="single" w:color="auto" w:sz="4" w:space="0"/>
            </w:tcBorders>
            <w:vAlign w:val="center"/>
          </w:tcPr>
          <w:p w14:paraId="6E37F5E0">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s</w:t>
            </w:r>
          </w:p>
        </w:tc>
        <w:tc>
          <w:tcPr>
            <w:tcW w:w="2140" w:type="dxa"/>
            <w:tcBorders>
              <w:top w:val="single" w:color="auto" w:sz="4" w:space="0"/>
              <w:left w:val="single" w:color="auto" w:sz="4" w:space="0"/>
              <w:bottom w:val="single" w:color="auto" w:sz="4" w:space="0"/>
              <w:right w:val="single" w:color="auto" w:sz="4" w:space="0"/>
            </w:tcBorders>
            <w:vAlign w:val="center"/>
          </w:tcPr>
          <w:p w14:paraId="288EEFDD">
            <w:pPr>
              <w:jc w:val="center"/>
              <w:rPr>
                <w:rFonts w:ascii="等线" w:hAnsi="等线" w:eastAsia="等线"/>
                <w:kern w:val="0"/>
                <w:sz w:val="20"/>
                <w:szCs w:val="20"/>
                <w:highlight w:val="none"/>
                <w:lang w:bidi="ar"/>
              </w:rPr>
            </w:pPr>
            <w:r>
              <w:rPr>
                <w:rFonts w:ascii="等线" w:hAnsi="等线" w:eastAsia="等线"/>
                <w:highlight w:val="none"/>
              </w:rPr>
              <w:t>0</w:t>
            </w:r>
            <w:r>
              <w:rPr>
                <w:rFonts w:hint="eastAsia" w:ascii="等线" w:hAnsi="等线" w:eastAsia="等线"/>
                <w:highlight w:val="none"/>
              </w:rPr>
              <w:t>～</w:t>
            </w:r>
            <w:r>
              <w:rPr>
                <w:rFonts w:ascii="等线" w:hAnsi="等线" w:eastAsia="等线"/>
                <w:highlight w:val="none"/>
              </w:rPr>
              <w:t>99s</w:t>
            </w:r>
            <w:r>
              <w:rPr>
                <w:rFonts w:hint="eastAsia" w:ascii="等线" w:hAnsi="等线" w:eastAsia="等线"/>
                <w:highlight w:val="none"/>
              </w:rPr>
              <w:t>，步长</w:t>
            </w:r>
            <w:r>
              <w:rPr>
                <w:rFonts w:ascii="等线" w:hAnsi="等线" w:eastAsia="等线"/>
                <w:highlight w:val="none"/>
              </w:rPr>
              <w:t>0.01s</w:t>
            </w:r>
          </w:p>
        </w:tc>
        <w:tc>
          <w:tcPr>
            <w:tcW w:w="1843" w:type="dxa"/>
            <w:tcBorders>
              <w:top w:val="single" w:color="auto" w:sz="4" w:space="0"/>
              <w:left w:val="single" w:color="auto" w:sz="4" w:space="0"/>
              <w:bottom w:val="single" w:color="auto" w:sz="4" w:space="0"/>
              <w:right w:val="single" w:color="auto" w:sz="4" w:space="0"/>
            </w:tcBorders>
            <w:vAlign w:val="center"/>
          </w:tcPr>
          <w:p w14:paraId="545CF1AC">
            <w:pPr>
              <w:jc w:val="center"/>
              <w:rPr>
                <w:rFonts w:ascii="等线" w:hAnsi="等线" w:eastAsia="等线"/>
                <w:kern w:val="0"/>
                <w:sz w:val="20"/>
                <w:szCs w:val="20"/>
                <w:highlight w:val="none"/>
                <w:lang w:bidi="ar"/>
              </w:rPr>
            </w:pPr>
          </w:p>
        </w:tc>
      </w:tr>
      <w:tr w14:paraId="6F35D643">
        <w:tblPrEx>
          <w:tblLayout w:type="fixed"/>
        </w:tblPrEx>
        <w:trPr>
          <w:trHeight w:val="271" w:hRule="atLeast"/>
          <w:jc w:val="center"/>
        </w:trPr>
        <w:tc>
          <w:tcPr>
            <w:tcW w:w="8363" w:type="dxa"/>
            <w:gridSpan w:val="6"/>
            <w:tcBorders>
              <w:top w:val="single" w:color="auto" w:sz="4" w:space="0"/>
              <w:left w:val="single" w:color="auto" w:sz="4" w:space="0"/>
              <w:bottom w:val="single" w:color="auto" w:sz="4" w:space="0"/>
              <w:right w:val="single" w:color="auto" w:sz="4" w:space="0"/>
            </w:tcBorders>
            <w:vAlign w:val="center"/>
          </w:tcPr>
          <w:p w14:paraId="1134FFDD">
            <w:pPr>
              <w:jc w:val="center"/>
              <w:rPr>
                <w:rFonts w:ascii="等线" w:hAnsi="等线" w:eastAsia="等线"/>
                <w:kern w:val="0"/>
                <w:sz w:val="20"/>
                <w:szCs w:val="20"/>
                <w:highlight w:val="none"/>
                <w:lang w:bidi="ar"/>
              </w:rPr>
            </w:pPr>
            <w:r>
              <w:rPr>
                <w:rFonts w:ascii="等线" w:hAnsi="等线" w:eastAsia="等线"/>
                <w:kern w:val="0"/>
                <w:sz w:val="20"/>
                <w:szCs w:val="20"/>
                <w:highlight w:val="none"/>
                <w:lang w:bidi="ar"/>
              </w:rPr>
              <w:t>0x50A0-0x50C7</w:t>
            </w:r>
            <w:r>
              <w:rPr>
                <w:rFonts w:hint="eastAsia" w:ascii="等线" w:hAnsi="等线" w:eastAsia="等线"/>
                <w:kern w:val="0"/>
                <w:sz w:val="20"/>
                <w:szCs w:val="20"/>
                <w:highlight w:val="none"/>
                <w:lang w:bidi="ar"/>
              </w:rPr>
              <w:t>：预留</w:t>
            </w:r>
          </w:p>
        </w:tc>
      </w:tr>
    </w:tbl>
    <w:p w14:paraId="70269C4C">
      <w:pPr>
        <w:rPr>
          <w:highlight w:val="none"/>
        </w:rPr>
      </w:pPr>
    </w:p>
    <w:p w14:paraId="3B57C30E">
      <w:pPr>
        <w:pStyle w:val="21"/>
        <w:spacing w:line="360" w:lineRule="auto"/>
        <w:ind w:firstLine="420"/>
        <w:jc w:val="center"/>
        <w:rPr>
          <w:rFonts w:ascii="等线" w:hAnsi="等线" w:eastAsia="等线"/>
          <w:szCs w:val="21"/>
          <w:highlight w:val="none"/>
        </w:rPr>
      </w:pPr>
      <w:r>
        <w:rPr>
          <w:rFonts w:hint="eastAsia" w:ascii="等线" w:hAnsi="等线" w:eastAsia="等线"/>
          <w:kern w:val="2"/>
          <w:szCs w:val="21"/>
          <w:highlight w:val="none"/>
        </w:rPr>
        <w:t>表</w:t>
      </w:r>
      <w:r>
        <w:rPr>
          <w:rFonts w:ascii="等线" w:hAnsi="等线" w:eastAsia="等线"/>
          <w:kern w:val="2"/>
          <w:szCs w:val="21"/>
          <w:highlight w:val="none"/>
        </w:rPr>
        <w:t xml:space="preserve">G.2 </w:t>
      </w:r>
      <w:r>
        <w:rPr>
          <w:rFonts w:hint="eastAsia" w:ascii="等线" w:hAnsi="等线" w:eastAsia="等线"/>
          <w:kern w:val="2"/>
          <w:szCs w:val="21"/>
          <w:highlight w:val="none"/>
        </w:rPr>
        <w:t>自动化参数清单</w:t>
      </w:r>
    </w:p>
    <w:tbl>
      <w:tblPr>
        <w:tblStyle w:val="16"/>
        <w:tblW w:w="0" w:type="auto"/>
        <w:jc w:val="center"/>
        <w:tblInd w:w="0" w:type="dxa"/>
        <w:tblLayout w:type="fixed"/>
        <w:tblCellMar>
          <w:top w:w="15" w:type="dxa"/>
          <w:left w:w="15" w:type="dxa"/>
          <w:bottom w:w="15" w:type="dxa"/>
          <w:right w:w="15" w:type="dxa"/>
        </w:tblCellMar>
      </w:tblPr>
      <w:tblGrid>
        <w:gridCol w:w="724"/>
        <w:gridCol w:w="1134"/>
        <w:gridCol w:w="2126"/>
        <w:gridCol w:w="709"/>
        <w:gridCol w:w="1276"/>
        <w:gridCol w:w="2268"/>
      </w:tblGrid>
      <w:tr w14:paraId="4BF7782B">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shd w:val="clear" w:color="auto" w:fill="DCD8C2"/>
            <w:vAlign w:val="center"/>
          </w:tcPr>
          <w:p w14:paraId="01D8474D">
            <w:pPr>
              <w:widowControl/>
              <w:jc w:val="center"/>
              <w:textAlignment w:val="center"/>
              <w:rPr>
                <w:rFonts w:ascii="等线" w:hAnsi="等线" w:eastAsia="等线"/>
                <w:szCs w:val="21"/>
                <w:highlight w:val="none"/>
              </w:rPr>
            </w:pPr>
            <w:r>
              <w:rPr>
                <w:rFonts w:hint="eastAsia" w:ascii="等线" w:hAnsi="等线" w:eastAsia="等线"/>
                <w:szCs w:val="21"/>
                <w:highlight w:val="none"/>
              </w:rPr>
              <w:t>序号</w:t>
            </w:r>
          </w:p>
        </w:tc>
        <w:tc>
          <w:tcPr>
            <w:tcW w:w="1134" w:type="dxa"/>
            <w:tcBorders>
              <w:top w:val="single" w:color="000000" w:sz="4" w:space="0"/>
              <w:left w:val="single" w:color="000000" w:sz="4" w:space="0"/>
              <w:bottom w:val="single" w:color="000000" w:sz="4" w:space="0"/>
              <w:right w:val="single" w:color="000000" w:sz="4" w:space="0"/>
            </w:tcBorders>
            <w:shd w:val="clear" w:color="auto" w:fill="DCD8C2"/>
            <w:vAlign w:val="center"/>
          </w:tcPr>
          <w:p w14:paraId="1141F24D">
            <w:pPr>
              <w:widowControl/>
              <w:jc w:val="center"/>
              <w:textAlignment w:val="center"/>
              <w:rPr>
                <w:rFonts w:ascii="等线" w:hAnsi="等线" w:eastAsia="等线"/>
                <w:szCs w:val="21"/>
                <w:highlight w:val="none"/>
              </w:rPr>
            </w:pPr>
            <w:r>
              <w:rPr>
                <w:rFonts w:hint="eastAsia" w:ascii="等线" w:hAnsi="等线" w:eastAsia="等线"/>
                <w:szCs w:val="21"/>
                <w:highlight w:val="none"/>
              </w:rPr>
              <w:t>信息体地址</w:t>
            </w:r>
          </w:p>
        </w:tc>
        <w:tc>
          <w:tcPr>
            <w:tcW w:w="2126" w:type="dxa"/>
            <w:tcBorders>
              <w:top w:val="single" w:color="000000" w:sz="4" w:space="0"/>
              <w:left w:val="single" w:color="000000" w:sz="4" w:space="0"/>
              <w:bottom w:val="single" w:color="000000" w:sz="4" w:space="0"/>
              <w:right w:val="single" w:color="000000" w:sz="4" w:space="0"/>
            </w:tcBorders>
            <w:shd w:val="clear" w:color="auto" w:fill="DCD8C2"/>
            <w:vAlign w:val="center"/>
          </w:tcPr>
          <w:p w14:paraId="66789A69">
            <w:pPr>
              <w:widowControl/>
              <w:jc w:val="center"/>
              <w:textAlignment w:val="center"/>
              <w:rPr>
                <w:rFonts w:ascii="等线" w:hAnsi="等线" w:eastAsia="等线"/>
                <w:szCs w:val="21"/>
                <w:highlight w:val="none"/>
              </w:rPr>
            </w:pPr>
            <w:r>
              <w:rPr>
                <w:rFonts w:hint="eastAsia" w:ascii="等线" w:hAnsi="等线" w:eastAsia="等线"/>
                <w:szCs w:val="21"/>
                <w:highlight w:val="none"/>
              </w:rPr>
              <w:t>名称</w:t>
            </w:r>
          </w:p>
        </w:tc>
        <w:tc>
          <w:tcPr>
            <w:tcW w:w="709" w:type="dxa"/>
            <w:tcBorders>
              <w:top w:val="single" w:color="000000" w:sz="4" w:space="0"/>
              <w:left w:val="single" w:color="000000" w:sz="4" w:space="0"/>
              <w:bottom w:val="single" w:color="000000" w:sz="4" w:space="0"/>
              <w:right w:val="single" w:color="000000" w:sz="4" w:space="0"/>
            </w:tcBorders>
            <w:shd w:val="clear" w:color="auto" w:fill="DCD8C2"/>
            <w:vAlign w:val="center"/>
          </w:tcPr>
          <w:p w14:paraId="6B591F65">
            <w:pPr>
              <w:widowControl/>
              <w:jc w:val="center"/>
              <w:textAlignment w:val="center"/>
              <w:rPr>
                <w:rFonts w:ascii="等线" w:hAnsi="等线" w:eastAsia="等线"/>
                <w:szCs w:val="21"/>
                <w:highlight w:val="none"/>
              </w:rPr>
            </w:pPr>
            <w:r>
              <w:rPr>
                <w:rFonts w:hint="eastAsia" w:ascii="等线" w:hAnsi="等线" w:eastAsia="等线"/>
                <w:szCs w:val="21"/>
                <w:highlight w:val="none"/>
              </w:rPr>
              <w:t>单位</w:t>
            </w:r>
          </w:p>
        </w:tc>
        <w:tc>
          <w:tcPr>
            <w:tcW w:w="1276" w:type="dxa"/>
            <w:tcBorders>
              <w:top w:val="single" w:color="000000" w:sz="4" w:space="0"/>
              <w:left w:val="single" w:color="000000" w:sz="4" w:space="0"/>
              <w:bottom w:val="single" w:color="000000" w:sz="4" w:space="0"/>
              <w:right w:val="single" w:color="000000" w:sz="4" w:space="0"/>
            </w:tcBorders>
            <w:shd w:val="clear" w:color="auto" w:fill="DCD8C2"/>
            <w:vAlign w:val="center"/>
          </w:tcPr>
          <w:p w14:paraId="63BC569B">
            <w:pPr>
              <w:widowControl/>
              <w:jc w:val="center"/>
              <w:textAlignment w:val="center"/>
              <w:rPr>
                <w:rFonts w:ascii="等线" w:hAnsi="等线" w:eastAsia="等线"/>
                <w:szCs w:val="21"/>
                <w:highlight w:val="none"/>
              </w:rPr>
            </w:pPr>
            <w:r>
              <w:rPr>
                <w:rFonts w:hint="eastAsia" w:ascii="等线" w:hAnsi="等线" w:eastAsia="等线"/>
                <w:szCs w:val="21"/>
                <w:highlight w:val="none"/>
              </w:rPr>
              <w:t>定值范围</w:t>
            </w:r>
          </w:p>
        </w:tc>
        <w:tc>
          <w:tcPr>
            <w:tcW w:w="2268" w:type="dxa"/>
            <w:tcBorders>
              <w:top w:val="single" w:color="000000" w:sz="4" w:space="0"/>
              <w:left w:val="single" w:color="000000" w:sz="4" w:space="0"/>
              <w:bottom w:val="single" w:color="000000" w:sz="4" w:space="0"/>
              <w:right w:val="single" w:color="000000" w:sz="4" w:space="0"/>
            </w:tcBorders>
            <w:shd w:val="clear" w:color="auto" w:fill="DCD8C2"/>
            <w:vAlign w:val="center"/>
          </w:tcPr>
          <w:p w14:paraId="3C993159">
            <w:pPr>
              <w:widowControl/>
              <w:jc w:val="center"/>
              <w:textAlignment w:val="center"/>
              <w:rPr>
                <w:rFonts w:ascii="等线" w:hAnsi="等线" w:eastAsia="等线"/>
                <w:szCs w:val="21"/>
                <w:highlight w:val="none"/>
              </w:rPr>
            </w:pPr>
            <w:r>
              <w:rPr>
                <w:rFonts w:hint="eastAsia" w:ascii="等线" w:hAnsi="等线" w:eastAsia="等线"/>
                <w:szCs w:val="21"/>
                <w:highlight w:val="none"/>
              </w:rPr>
              <w:t>备注</w:t>
            </w:r>
          </w:p>
        </w:tc>
      </w:tr>
      <w:tr w14:paraId="42EB1000">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41FD6FF3">
            <w:pPr>
              <w:widowControl/>
              <w:jc w:val="center"/>
              <w:textAlignment w:val="center"/>
              <w:rPr>
                <w:rFonts w:ascii="等线" w:hAnsi="等线" w:eastAsia="等线"/>
                <w:szCs w:val="21"/>
                <w:highlight w:val="none"/>
              </w:rPr>
            </w:pPr>
            <w:r>
              <w:rPr>
                <w:rFonts w:ascii="等线" w:hAnsi="等线" w:eastAsia="等线"/>
                <w:szCs w:val="21"/>
                <w:highlight w:val="none"/>
              </w:rPr>
              <w:t>1</w:t>
            </w:r>
          </w:p>
        </w:tc>
        <w:tc>
          <w:tcPr>
            <w:tcW w:w="1134" w:type="dxa"/>
            <w:tcBorders>
              <w:top w:val="single" w:color="000000" w:sz="4" w:space="0"/>
              <w:left w:val="single" w:color="000000" w:sz="4" w:space="0"/>
              <w:bottom w:val="single" w:color="000000" w:sz="4" w:space="0"/>
              <w:right w:val="single" w:color="000000" w:sz="4" w:space="0"/>
            </w:tcBorders>
            <w:vAlign w:val="center"/>
          </w:tcPr>
          <w:p w14:paraId="249D7E20">
            <w:pPr>
              <w:widowControl/>
              <w:jc w:val="center"/>
              <w:textAlignment w:val="center"/>
              <w:rPr>
                <w:rFonts w:ascii="等线" w:hAnsi="等线" w:eastAsia="等线"/>
                <w:szCs w:val="21"/>
                <w:highlight w:val="none"/>
              </w:rPr>
            </w:pPr>
            <w:r>
              <w:rPr>
                <w:rFonts w:ascii="等线" w:hAnsi="等线" w:eastAsia="等线"/>
                <w:szCs w:val="21"/>
                <w:highlight w:val="none"/>
              </w:rPr>
              <w:t>0x8001</w:t>
            </w:r>
          </w:p>
        </w:tc>
        <w:tc>
          <w:tcPr>
            <w:tcW w:w="2126" w:type="dxa"/>
            <w:tcBorders>
              <w:top w:val="single" w:color="000000" w:sz="4" w:space="0"/>
              <w:left w:val="single" w:color="000000" w:sz="4" w:space="0"/>
              <w:bottom w:val="single" w:color="000000" w:sz="4" w:space="0"/>
              <w:right w:val="single" w:color="auto" w:sz="4" w:space="0"/>
            </w:tcBorders>
            <w:vAlign w:val="center"/>
          </w:tcPr>
          <w:p w14:paraId="7DA88D11">
            <w:pPr>
              <w:widowControl/>
              <w:jc w:val="center"/>
              <w:textAlignment w:val="center"/>
              <w:rPr>
                <w:rFonts w:ascii="等线" w:hAnsi="等线" w:eastAsia="等线"/>
                <w:szCs w:val="21"/>
                <w:highlight w:val="none"/>
              </w:rPr>
            </w:pPr>
            <w:r>
              <w:rPr>
                <w:rFonts w:hint="eastAsia" w:ascii="等线" w:hAnsi="等线" w:eastAsia="等线"/>
                <w:szCs w:val="21"/>
                <w:highlight w:val="none"/>
              </w:rPr>
              <w:t>终端</w:t>
            </w:r>
            <w:r>
              <w:rPr>
                <w:rFonts w:ascii="等线" w:hAnsi="等线" w:eastAsia="等线"/>
                <w:szCs w:val="21"/>
                <w:highlight w:val="none"/>
              </w:rPr>
              <w:t>ID</w:t>
            </w:r>
          </w:p>
        </w:tc>
        <w:tc>
          <w:tcPr>
            <w:tcW w:w="709" w:type="dxa"/>
            <w:tcBorders>
              <w:top w:val="single" w:color="000000" w:sz="4" w:space="0"/>
              <w:left w:val="single" w:color="auto" w:sz="4" w:space="0"/>
              <w:bottom w:val="single" w:color="000000" w:sz="4" w:space="0"/>
              <w:right w:val="single" w:color="auto" w:sz="4" w:space="0"/>
            </w:tcBorders>
            <w:vAlign w:val="center"/>
          </w:tcPr>
          <w:p w14:paraId="4FBA080F">
            <w:pPr>
              <w:widowControl/>
              <w:jc w:val="center"/>
              <w:textAlignment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auto" w:sz="4" w:space="0"/>
              <w:bottom w:val="single" w:color="000000" w:sz="4" w:space="0"/>
              <w:right w:val="single" w:color="auto" w:sz="4" w:space="0"/>
            </w:tcBorders>
            <w:vAlign w:val="center"/>
          </w:tcPr>
          <w:p w14:paraId="5D374A99">
            <w:pPr>
              <w:jc w:val="center"/>
              <w:rPr>
                <w:rFonts w:ascii="等线" w:hAnsi="等线" w:eastAsia="等线"/>
                <w:szCs w:val="21"/>
                <w:highlight w:val="none"/>
              </w:rPr>
            </w:pPr>
          </w:p>
        </w:tc>
        <w:tc>
          <w:tcPr>
            <w:tcW w:w="2268" w:type="dxa"/>
            <w:tcBorders>
              <w:top w:val="single" w:color="000000" w:sz="4" w:space="0"/>
              <w:left w:val="single" w:color="auto" w:sz="4" w:space="0"/>
              <w:bottom w:val="single" w:color="000000" w:sz="4" w:space="0"/>
              <w:right w:val="single" w:color="000000" w:sz="4" w:space="0"/>
            </w:tcBorders>
            <w:vAlign w:val="center"/>
          </w:tcPr>
          <w:p w14:paraId="65D2314B">
            <w:pPr>
              <w:jc w:val="center"/>
              <w:rPr>
                <w:rFonts w:ascii="等线" w:hAnsi="等线" w:eastAsia="等线"/>
                <w:szCs w:val="21"/>
                <w:highlight w:val="none"/>
              </w:rPr>
            </w:pPr>
            <w:r>
              <w:rPr>
                <w:rFonts w:hint="eastAsia" w:ascii="等线" w:hAnsi="等线" w:eastAsia="等线"/>
                <w:szCs w:val="21"/>
                <w:highlight w:val="none"/>
              </w:rPr>
              <w:t>只读，终端唯一标识</w:t>
            </w:r>
          </w:p>
          <w:p w14:paraId="446756E0">
            <w:pPr>
              <w:jc w:val="center"/>
              <w:rPr>
                <w:rFonts w:ascii="等线" w:hAnsi="等线" w:eastAsia="等线"/>
                <w:szCs w:val="21"/>
                <w:highlight w:val="none"/>
              </w:rPr>
            </w:pP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3B2D2070">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00D4767C">
            <w:pPr>
              <w:widowControl/>
              <w:jc w:val="center"/>
              <w:textAlignment w:val="center"/>
              <w:rPr>
                <w:rFonts w:ascii="等线" w:hAnsi="等线" w:eastAsia="等线"/>
                <w:szCs w:val="21"/>
                <w:highlight w:val="none"/>
              </w:rPr>
            </w:pPr>
            <w:r>
              <w:rPr>
                <w:rFonts w:ascii="等线" w:hAnsi="等线" w:eastAsia="等线"/>
                <w:szCs w:val="21"/>
                <w:highlight w:val="none"/>
              </w:rPr>
              <w:t>2</w:t>
            </w:r>
          </w:p>
        </w:tc>
        <w:tc>
          <w:tcPr>
            <w:tcW w:w="1134" w:type="dxa"/>
            <w:tcBorders>
              <w:top w:val="single" w:color="000000" w:sz="4" w:space="0"/>
              <w:left w:val="single" w:color="000000" w:sz="4" w:space="0"/>
              <w:bottom w:val="single" w:color="000000" w:sz="4" w:space="0"/>
              <w:right w:val="single" w:color="000000" w:sz="4" w:space="0"/>
            </w:tcBorders>
            <w:vAlign w:val="center"/>
          </w:tcPr>
          <w:p w14:paraId="6EA43B22">
            <w:pPr>
              <w:widowControl/>
              <w:jc w:val="center"/>
              <w:textAlignment w:val="center"/>
              <w:rPr>
                <w:rFonts w:ascii="等线" w:hAnsi="等线" w:eastAsia="等线"/>
                <w:szCs w:val="21"/>
                <w:highlight w:val="none"/>
              </w:rPr>
            </w:pPr>
            <w:r>
              <w:rPr>
                <w:rFonts w:ascii="等线" w:hAnsi="等线" w:eastAsia="等线"/>
                <w:szCs w:val="21"/>
                <w:highlight w:val="none"/>
              </w:rPr>
              <w:t>0x8002</w:t>
            </w:r>
          </w:p>
        </w:tc>
        <w:tc>
          <w:tcPr>
            <w:tcW w:w="2126" w:type="dxa"/>
            <w:tcBorders>
              <w:top w:val="single" w:color="000000" w:sz="4" w:space="0"/>
              <w:left w:val="single" w:color="000000" w:sz="4" w:space="0"/>
              <w:bottom w:val="single" w:color="000000" w:sz="4" w:space="0"/>
              <w:right w:val="single" w:color="auto" w:sz="4" w:space="0"/>
            </w:tcBorders>
            <w:vAlign w:val="center"/>
          </w:tcPr>
          <w:p w14:paraId="22FF03F3">
            <w:pPr>
              <w:widowControl/>
              <w:jc w:val="center"/>
              <w:textAlignment w:val="center"/>
              <w:rPr>
                <w:rFonts w:ascii="等线" w:hAnsi="等线" w:eastAsia="等线"/>
                <w:szCs w:val="21"/>
                <w:highlight w:val="none"/>
              </w:rPr>
            </w:pPr>
            <w:r>
              <w:rPr>
                <w:rFonts w:hint="eastAsia" w:ascii="等线" w:hAnsi="等线" w:eastAsia="等线"/>
                <w:szCs w:val="21"/>
                <w:highlight w:val="none"/>
              </w:rPr>
              <w:t>终端厂商</w:t>
            </w:r>
          </w:p>
        </w:tc>
        <w:tc>
          <w:tcPr>
            <w:tcW w:w="709" w:type="dxa"/>
            <w:tcBorders>
              <w:top w:val="single" w:color="000000" w:sz="4" w:space="0"/>
              <w:left w:val="single" w:color="auto" w:sz="4" w:space="0"/>
              <w:bottom w:val="single" w:color="000000" w:sz="4" w:space="0"/>
              <w:right w:val="single" w:color="auto" w:sz="4" w:space="0"/>
            </w:tcBorders>
            <w:vAlign w:val="center"/>
          </w:tcPr>
          <w:p w14:paraId="4DF2B2B7">
            <w:pPr>
              <w:widowControl/>
              <w:jc w:val="center"/>
              <w:textAlignment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auto" w:sz="4" w:space="0"/>
              <w:bottom w:val="single" w:color="000000" w:sz="4" w:space="0"/>
              <w:right w:val="single" w:color="auto" w:sz="4" w:space="0"/>
            </w:tcBorders>
            <w:vAlign w:val="center"/>
          </w:tcPr>
          <w:p w14:paraId="1C50B933">
            <w:pPr>
              <w:jc w:val="center"/>
              <w:rPr>
                <w:rFonts w:ascii="等线" w:hAnsi="等线" w:eastAsia="等线"/>
                <w:szCs w:val="21"/>
                <w:highlight w:val="none"/>
              </w:rPr>
            </w:pPr>
          </w:p>
        </w:tc>
        <w:tc>
          <w:tcPr>
            <w:tcW w:w="2268" w:type="dxa"/>
            <w:tcBorders>
              <w:top w:val="single" w:color="000000" w:sz="4" w:space="0"/>
              <w:left w:val="single" w:color="auto" w:sz="4" w:space="0"/>
              <w:bottom w:val="single" w:color="000000" w:sz="4" w:space="0"/>
              <w:right w:val="single" w:color="000000" w:sz="4" w:space="0"/>
            </w:tcBorders>
            <w:vAlign w:val="center"/>
          </w:tcPr>
          <w:p w14:paraId="2461D7A7">
            <w:pPr>
              <w:jc w:val="center"/>
              <w:rPr>
                <w:rFonts w:ascii="等线" w:hAnsi="等线" w:eastAsia="等线"/>
                <w:szCs w:val="21"/>
                <w:highlight w:val="none"/>
              </w:rPr>
            </w:pPr>
            <w:r>
              <w:rPr>
                <w:rFonts w:hint="eastAsia" w:ascii="等线" w:hAnsi="等线" w:eastAsia="等线"/>
                <w:szCs w:val="21"/>
                <w:highlight w:val="none"/>
              </w:rPr>
              <w:t>只读，</w:t>
            </w: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451E1F38">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6F24D158">
            <w:pPr>
              <w:widowControl/>
              <w:jc w:val="center"/>
              <w:textAlignment w:val="center"/>
              <w:rPr>
                <w:rFonts w:ascii="等线" w:hAnsi="等线" w:eastAsia="等线"/>
                <w:szCs w:val="21"/>
                <w:highlight w:val="none"/>
              </w:rPr>
            </w:pPr>
            <w:r>
              <w:rPr>
                <w:rFonts w:ascii="等线" w:hAnsi="等线" w:eastAsia="等线"/>
                <w:szCs w:val="21"/>
                <w:highlight w:val="none"/>
              </w:rPr>
              <w:t>3</w:t>
            </w:r>
          </w:p>
        </w:tc>
        <w:tc>
          <w:tcPr>
            <w:tcW w:w="1134" w:type="dxa"/>
            <w:tcBorders>
              <w:top w:val="single" w:color="000000" w:sz="4" w:space="0"/>
              <w:left w:val="single" w:color="000000" w:sz="4" w:space="0"/>
              <w:bottom w:val="single" w:color="000000" w:sz="4" w:space="0"/>
              <w:right w:val="single" w:color="000000" w:sz="4" w:space="0"/>
            </w:tcBorders>
            <w:vAlign w:val="center"/>
          </w:tcPr>
          <w:p w14:paraId="379C311F">
            <w:pPr>
              <w:widowControl/>
              <w:jc w:val="center"/>
              <w:textAlignment w:val="center"/>
              <w:rPr>
                <w:rFonts w:ascii="等线" w:hAnsi="等线" w:eastAsia="等线"/>
                <w:szCs w:val="21"/>
                <w:highlight w:val="none"/>
              </w:rPr>
            </w:pPr>
            <w:r>
              <w:rPr>
                <w:rFonts w:ascii="等线" w:hAnsi="等线" w:eastAsia="等线"/>
                <w:szCs w:val="21"/>
                <w:highlight w:val="none"/>
              </w:rPr>
              <w:t>0x8003</w:t>
            </w:r>
          </w:p>
        </w:tc>
        <w:tc>
          <w:tcPr>
            <w:tcW w:w="2126" w:type="dxa"/>
            <w:tcBorders>
              <w:top w:val="single" w:color="000000" w:sz="4" w:space="0"/>
              <w:left w:val="single" w:color="000000" w:sz="4" w:space="0"/>
              <w:bottom w:val="single" w:color="000000" w:sz="4" w:space="0"/>
              <w:right w:val="single" w:color="auto" w:sz="4" w:space="0"/>
            </w:tcBorders>
            <w:vAlign w:val="center"/>
          </w:tcPr>
          <w:p w14:paraId="65AB4377">
            <w:pPr>
              <w:widowControl/>
              <w:jc w:val="center"/>
              <w:textAlignment w:val="center"/>
              <w:rPr>
                <w:rFonts w:ascii="等线" w:hAnsi="等线" w:eastAsia="等线"/>
                <w:szCs w:val="21"/>
                <w:highlight w:val="none"/>
              </w:rPr>
            </w:pPr>
            <w:r>
              <w:rPr>
                <w:rFonts w:hint="eastAsia" w:ascii="等线" w:hAnsi="等线" w:eastAsia="等线"/>
                <w:szCs w:val="21"/>
                <w:highlight w:val="none"/>
              </w:rPr>
              <w:t>终端型号</w:t>
            </w:r>
          </w:p>
        </w:tc>
        <w:tc>
          <w:tcPr>
            <w:tcW w:w="709" w:type="dxa"/>
            <w:tcBorders>
              <w:top w:val="single" w:color="000000" w:sz="4" w:space="0"/>
              <w:left w:val="single" w:color="auto" w:sz="4" w:space="0"/>
              <w:bottom w:val="single" w:color="000000" w:sz="4" w:space="0"/>
              <w:right w:val="single" w:color="auto" w:sz="4" w:space="0"/>
            </w:tcBorders>
            <w:vAlign w:val="center"/>
          </w:tcPr>
          <w:p w14:paraId="0A7F0B85">
            <w:pPr>
              <w:widowControl/>
              <w:jc w:val="center"/>
              <w:textAlignment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auto" w:sz="4" w:space="0"/>
              <w:bottom w:val="single" w:color="000000" w:sz="4" w:space="0"/>
              <w:right w:val="single" w:color="auto" w:sz="4" w:space="0"/>
            </w:tcBorders>
            <w:vAlign w:val="center"/>
          </w:tcPr>
          <w:p w14:paraId="175A28A7">
            <w:pPr>
              <w:jc w:val="center"/>
              <w:rPr>
                <w:rFonts w:ascii="等线" w:hAnsi="等线" w:eastAsia="等线"/>
                <w:szCs w:val="21"/>
                <w:highlight w:val="none"/>
              </w:rPr>
            </w:pPr>
          </w:p>
        </w:tc>
        <w:tc>
          <w:tcPr>
            <w:tcW w:w="2268" w:type="dxa"/>
            <w:tcBorders>
              <w:top w:val="single" w:color="000000" w:sz="4" w:space="0"/>
              <w:left w:val="single" w:color="auto" w:sz="4" w:space="0"/>
              <w:bottom w:val="single" w:color="000000" w:sz="4" w:space="0"/>
              <w:right w:val="single" w:color="000000" w:sz="4" w:space="0"/>
            </w:tcBorders>
            <w:vAlign w:val="center"/>
          </w:tcPr>
          <w:p w14:paraId="4859AC0D">
            <w:pPr>
              <w:jc w:val="center"/>
              <w:rPr>
                <w:rFonts w:ascii="等线" w:hAnsi="等线" w:eastAsia="等线"/>
                <w:szCs w:val="21"/>
                <w:highlight w:val="none"/>
              </w:rPr>
            </w:pPr>
            <w:r>
              <w:rPr>
                <w:rFonts w:hint="eastAsia" w:ascii="等线" w:hAnsi="等线" w:eastAsia="等线"/>
                <w:szCs w:val="21"/>
                <w:highlight w:val="none"/>
              </w:rPr>
              <w:t>只读，</w:t>
            </w: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07B493CC">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278CDAA3">
            <w:pPr>
              <w:widowControl/>
              <w:jc w:val="center"/>
              <w:textAlignment w:val="center"/>
              <w:rPr>
                <w:rFonts w:ascii="等线" w:hAnsi="等线" w:eastAsia="等线"/>
                <w:szCs w:val="21"/>
                <w:highlight w:val="none"/>
              </w:rPr>
            </w:pPr>
            <w:r>
              <w:rPr>
                <w:rFonts w:ascii="等线" w:hAnsi="等线" w:eastAsia="等线"/>
                <w:szCs w:val="21"/>
                <w:highlight w:val="none"/>
              </w:rPr>
              <w:t>4</w:t>
            </w:r>
          </w:p>
        </w:tc>
        <w:tc>
          <w:tcPr>
            <w:tcW w:w="1134" w:type="dxa"/>
            <w:tcBorders>
              <w:top w:val="single" w:color="000000" w:sz="4" w:space="0"/>
              <w:left w:val="single" w:color="000000" w:sz="4" w:space="0"/>
              <w:bottom w:val="single" w:color="000000" w:sz="4" w:space="0"/>
              <w:right w:val="single" w:color="000000" w:sz="4" w:space="0"/>
            </w:tcBorders>
            <w:vAlign w:val="center"/>
          </w:tcPr>
          <w:p w14:paraId="7A7F2476">
            <w:pPr>
              <w:widowControl/>
              <w:jc w:val="center"/>
              <w:textAlignment w:val="center"/>
              <w:rPr>
                <w:rFonts w:ascii="等线" w:hAnsi="等线" w:eastAsia="等线"/>
                <w:szCs w:val="21"/>
                <w:highlight w:val="none"/>
              </w:rPr>
            </w:pPr>
            <w:r>
              <w:rPr>
                <w:rFonts w:ascii="等线" w:hAnsi="等线" w:eastAsia="等线"/>
                <w:szCs w:val="21"/>
                <w:highlight w:val="none"/>
              </w:rPr>
              <w:t>0x8004</w:t>
            </w:r>
          </w:p>
        </w:tc>
        <w:tc>
          <w:tcPr>
            <w:tcW w:w="2126" w:type="dxa"/>
            <w:tcBorders>
              <w:top w:val="single" w:color="000000" w:sz="4" w:space="0"/>
              <w:left w:val="single" w:color="000000" w:sz="4" w:space="0"/>
              <w:bottom w:val="single" w:color="000000" w:sz="4" w:space="0"/>
              <w:right w:val="single" w:color="auto" w:sz="4" w:space="0"/>
            </w:tcBorders>
            <w:vAlign w:val="center"/>
          </w:tcPr>
          <w:p w14:paraId="5986251E">
            <w:pPr>
              <w:widowControl/>
              <w:jc w:val="center"/>
              <w:textAlignment w:val="center"/>
              <w:rPr>
                <w:rFonts w:ascii="等线" w:hAnsi="等线" w:eastAsia="等线"/>
                <w:szCs w:val="21"/>
                <w:highlight w:val="none"/>
              </w:rPr>
            </w:pPr>
            <w:r>
              <w:rPr>
                <w:rFonts w:hint="eastAsia" w:ascii="等线" w:hAnsi="等线" w:eastAsia="等线"/>
                <w:szCs w:val="21"/>
                <w:highlight w:val="none"/>
              </w:rPr>
              <w:t>终端硬件版本</w:t>
            </w:r>
          </w:p>
        </w:tc>
        <w:tc>
          <w:tcPr>
            <w:tcW w:w="709" w:type="dxa"/>
            <w:tcBorders>
              <w:top w:val="single" w:color="000000" w:sz="4" w:space="0"/>
              <w:left w:val="single" w:color="auto" w:sz="4" w:space="0"/>
              <w:bottom w:val="single" w:color="000000" w:sz="4" w:space="0"/>
              <w:right w:val="single" w:color="auto" w:sz="4" w:space="0"/>
            </w:tcBorders>
            <w:vAlign w:val="center"/>
          </w:tcPr>
          <w:p w14:paraId="22FA77BB">
            <w:pPr>
              <w:jc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auto" w:sz="4" w:space="0"/>
              <w:bottom w:val="single" w:color="000000" w:sz="4" w:space="0"/>
              <w:right w:val="single" w:color="auto" w:sz="4" w:space="0"/>
            </w:tcBorders>
            <w:vAlign w:val="center"/>
          </w:tcPr>
          <w:p w14:paraId="5157F3B3">
            <w:pPr>
              <w:jc w:val="center"/>
              <w:rPr>
                <w:rFonts w:ascii="等线" w:hAnsi="等线" w:eastAsia="等线"/>
                <w:szCs w:val="21"/>
                <w:highlight w:val="none"/>
              </w:rPr>
            </w:pPr>
          </w:p>
        </w:tc>
        <w:tc>
          <w:tcPr>
            <w:tcW w:w="2268" w:type="dxa"/>
            <w:tcBorders>
              <w:top w:val="single" w:color="000000" w:sz="4" w:space="0"/>
              <w:left w:val="single" w:color="auto" w:sz="4" w:space="0"/>
              <w:bottom w:val="single" w:color="000000" w:sz="4" w:space="0"/>
              <w:right w:val="single" w:color="000000" w:sz="4" w:space="0"/>
            </w:tcBorders>
            <w:vAlign w:val="center"/>
          </w:tcPr>
          <w:p w14:paraId="0F54C226">
            <w:pPr>
              <w:widowControl/>
              <w:jc w:val="center"/>
              <w:textAlignment w:val="center"/>
              <w:rPr>
                <w:rFonts w:ascii="等线" w:hAnsi="等线" w:eastAsia="等线"/>
                <w:szCs w:val="21"/>
                <w:highlight w:val="none"/>
              </w:rPr>
            </w:pPr>
            <w:r>
              <w:rPr>
                <w:rFonts w:hint="eastAsia" w:ascii="等线" w:hAnsi="等线" w:eastAsia="等线"/>
                <w:szCs w:val="21"/>
                <w:highlight w:val="none"/>
              </w:rPr>
              <w:t>只读，</w:t>
            </w: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505AC723">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072525EE">
            <w:pPr>
              <w:widowControl/>
              <w:jc w:val="center"/>
              <w:textAlignment w:val="center"/>
              <w:rPr>
                <w:rFonts w:ascii="等线" w:hAnsi="等线" w:eastAsia="等线"/>
                <w:szCs w:val="21"/>
                <w:highlight w:val="none"/>
              </w:rPr>
            </w:pPr>
            <w:r>
              <w:rPr>
                <w:rFonts w:ascii="等线" w:hAnsi="等线" w:eastAsia="等线"/>
                <w:szCs w:val="21"/>
                <w:highlight w:val="none"/>
              </w:rPr>
              <w:t>5</w:t>
            </w:r>
          </w:p>
        </w:tc>
        <w:tc>
          <w:tcPr>
            <w:tcW w:w="1134" w:type="dxa"/>
            <w:tcBorders>
              <w:top w:val="single" w:color="000000" w:sz="4" w:space="0"/>
              <w:left w:val="single" w:color="000000" w:sz="4" w:space="0"/>
              <w:bottom w:val="single" w:color="000000" w:sz="4" w:space="0"/>
              <w:right w:val="single" w:color="000000" w:sz="4" w:space="0"/>
            </w:tcBorders>
            <w:vAlign w:val="center"/>
          </w:tcPr>
          <w:p w14:paraId="435F53EC">
            <w:pPr>
              <w:widowControl/>
              <w:jc w:val="center"/>
              <w:textAlignment w:val="center"/>
              <w:rPr>
                <w:rFonts w:ascii="等线" w:hAnsi="等线" w:eastAsia="等线"/>
                <w:szCs w:val="21"/>
                <w:highlight w:val="none"/>
              </w:rPr>
            </w:pPr>
            <w:r>
              <w:rPr>
                <w:rFonts w:ascii="等线" w:hAnsi="等线" w:eastAsia="等线"/>
                <w:szCs w:val="21"/>
                <w:highlight w:val="none"/>
              </w:rPr>
              <w:t>0x8005</w:t>
            </w:r>
          </w:p>
        </w:tc>
        <w:tc>
          <w:tcPr>
            <w:tcW w:w="2126" w:type="dxa"/>
            <w:tcBorders>
              <w:top w:val="single" w:color="000000" w:sz="4" w:space="0"/>
              <w:left w:val="single" w:color="000000" w:sz="4" w:space="0"/>
              <w:bottom w:val="single" w:color="000000" w:sz="4" w:space="0"/>
              <w:right w:val="single" w:color="000000" w:sz="4" w:space="0"/>
            </w:tcBorders>
            <w:vAlign w:val="center"/>
          </w:tcPr>
          <w:p w14:paraId="75ACE327">
            <w:pPr>
              <w:widowControl/>
              <w:jc w:val="center"/>
              <w:textAlignment w:val="center"/>
              <w:rPr>
                <w:rFonts w:ascii="等线" w:hAnsi="等线" w:eastAsia="等线"/>
                <w:szCs w:val="21"/>
                <w:highlight w:val="none"/>
              </w:rPr>
            </w:pPr>
            <w:r>
              <w:rPr>
                <w:rFonts w:hint="eastAsia" w:ascii="等线" w:hAnsi="等线" w:eastAsia="等线"/>
                <w:szCs w:val="21"/>
                <w:highlight w:val="none"/>
              </w:rPr>
              <w:t>终端软件版本</w:t>
            </w:r>
          </w:p>
        </w:tc>
        <w:tc>
          <w:tcPr>
            <w:tcW w:w="709" w:type="dxa"/>
            <w:tcBorders>
              <w:top w:val="single" w:color="000000" w:sz="4" w:space="0"/>
              <w:left w:val="single" w:color="000000" w:sz="4" w:space="0"/>
              <w:bottom w:val="single" w:color="000000" w:sz="4" w:space="0"/>
              <w:right w:val="single" w:color="000000" w:sz="4" w:space="0"/>
            </w:tcBorders>
            <w:vAlign w:val="center"/>
          </w:tcPr>
          <w:p w14:paraId="601CF12D">
            <w:pPr>
              <w:widowControl/>
              <w:jc w:val="center"/>
              <w:textAlignment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000000" w:sz="4" w:space="0"/>
              <w:bottom w:val="single" w:color="000000" w:sz="4" w:space="0"/>
              <w:right w:val="single" w:color="000000" w:sz="4" w:space="0"/>
            </w:tcBorders>
            <w:vAlign w:val="center"/>
          </w:tcPr>
          <w:p w14:paraId="2E4F09A5">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189F7E15">
            <w:pPr>
              <w:jc w:val="center"/>
              <w:rPr>
                <w:rFonts w:ascii="等线" w:hAnsi="等线" w:eastAsia="等线"/>
                <w:szCs w:val="21"/>
                <w:highlight w:val="none"/>
              </w:rPr>
            </w:pPr>
            <w:r>
              <w:rPr>
                <w:rFonts w:hint="eastAsia" w:ascii="等线" w:hAnsi="等线" w:eastAsia="等线"/>
                <w:szCs w:val="21"/>
                <w:highlight w:val="none"/>
              </w:rPr>
              <w:t>只读，</w:t>
            </w: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49ECA32C">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4C156CF6">
            <w:pPr>
              <w:widowControl/>
              <w:jc w:val="center"/>
              <w:textAlignment w:val="center"/>
              <w:rPr>
                <w:rFonts w:ascii="等线" w:hAnsi="等线" w:eastAsia="等线"/>
                <w:szCs w:val="21"/>
                <w:highlight w:val="none"/>
              </w:rPr>
            </w:pPr>
            <w:r>
              <w:rPr>
                <w:rFonts w:ascii="等线" w:hAnsi="等线" w:eastAsia="等线"/>
                <w:szCs w:val="21"/>
                <w:highlight w:val="none"/>
              </w:rPr>
              <w:t>6</w:t>
            </w:r>
          </w:p>
        </w:tc>
        <w:tc>
          <w:tcPr>
            <w:tcW w:w="1134" w:type="dxa"/>
            <w:tcBorders>
              <w:top w:val="single" w:color="000000" w:sz="4" w:space="0"/>
              <w:left w:val="single" w:color="000000" w:sz="4" w:space="0"/>
              <w:bottom w:val="single" w:color="000000" w:sz="4" w:space="0"/>
              <w:right w:val="single" w:color="000000" w:sz="4" w:space="0"/>
            </w:tcBorders>
            <w:vAlign w:val="center"/>
          </w:tcPr>
          <w:p w14:paraId="371C859C">
            <w:pPr>
              <w:widowControl/>
              <w:jc w:val="center"/>
              <w:textAlignment w:val="center"/>
              <w:rPr>
                <w:rFonts w:ascii="等线" w:hAnsi="等线" w:eastAsia="等线"/>
                <w:szCs w:val="21"/>
                <w:highlight w:val="none"/>
              </w:rPr>
            </w:pPr>
            <w:r>
              <w:rPr>
                <w:rFonts w:ascii="等线" w:hAnsi="等线" w:eastAsia="等线"/>
                <w:szCs w:val="21"/>
                <w:highlight w:val="none"/>
              </w:rPr>
              <w:t>0x8006</w:t>
            </w:r>
          </w:p>
        </w:tc>
        <w:tc>
          <w:tcPr>
            <w:tcW w:w="2126" w:type="dxa"/>
            <w:tcBorders>
              <w:top w:val="single" w:color="000000" w:sz="4" w:space="0"/>
              <w:left w:val="single" w:color="000000" w:sz="4" w:space="0"/>
              <w:bottom w:val="single" w:color="000000" w:sz="4" w:space="0"/>
              <w:right w:val="single" w:color="000000" w:sz="4" w:space="0"/>
            </w:tcBorders>
            <w:vAlign w:val="center"/>
          </w:tcPr>
          <w:p w14:paraId="6A115D39">
            <w:pPr>
              <w:widowControl/>
              <w:jc w:val="center"/>
              <w:textAlignment w:val="center"/>
              <w:rPr>
                <w:rFonts w:ascii="等线" w:hAnsi="等线" w:eastAsia="等线"/>
                <w:szCs w:val="21"/>
                <w:highlight w:val="none"/>
              </w:rPr>
            </w:pPr>
            <w:r>
              <w:rPr>
                <w:rFonts w:hint="eastAsia" w:ascii="等线" w:hAnsi="等线" w:eastAsia="等线"/>
                <w:szCs w:val="21"/>
                <w:highlight w:val="none"/>
              </w:rPr>
              <w:t>规约参数</w:t>
            </w:r>
          </w:p>
        </w:tc>
        <w:tc>
          <w:tcPr>
            <w:tcW w:w="709" w:type="dxa"/>
            <w:tcBorders>
              <w:top w:val="single" w:color="000000" w:sz="4" w:space="0"/>
              <w:left w:val="single" w:color="000000" w:sz="4" w:space="0"/>
              <w:bottom w:val="single" w:color="000000" w:sz="4" w:space="0"/>
              <w:right w:val="single" w:color="000000" w:sz="4" w:space="0"/>
            </w:tcBorders>
            <w:vAlign w:val="center"/>
          </w:tcPr>
          <w:p w14:paraId="0282B0BD">
            <w:pPr>
              <w:widowControl/>
              <w:jc w:val="center"/>
              <w:textAlignment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000000" w:sz="4" w:space="0"/>
              <w:bottom w:val="single" w:color="000000" w:sz="4" w:space="0"/>
              <w:right w:val="single" w:color="000000" w:sz="4" w:space="0"/>
            </w:tcBorders>
            <w:vAlign w:val="center"/>
          </w:tcPr>
          <w:p w14:paraId="720D6D86">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6C0EBFC3">
            <w:pPr>
              <w:jc w:val="center"/>
              <w:rPr>
                <w:rFonts w:ascii="等线" w:hAnsi="等线" w:eastAsia="等线"/>
                <w:szCs w:val="21"/>
                <w:highlight w:val="none"/>
              </w:rPr>
            </w:pPr>
            <w:r>
              <w:rPr>
                <w:rFonts w:ascii="等线" w:hAnsi="等线" w:eastAsia="等线"/>
                <w:szCs w:val="21"/>
                <w:highlight w:val="none"/>
              </w:rPr>
              <w:t>101</w:t>
            </w:r>
            <w:r>
              <w:rPr>
                <w:rFonts w:hint="eastAsia" w:ascii="等线" w:hAnsi="等线" w:eastAsia="等线"/>
                <w:szCs w:val="21"/>
                <w:highlight w:val="none"/>
              </w:rPr>
              <w:t>、</w:t>
            </w:r>
            <w:r>
              <w:rPr>
                <w:rFonts w:ascii="等线" w:hAnsi="等线" w:eastAsia="等线"/>
                <w:szCs w:val="21"/>
                <w:highlight w:val="none"/>
              </w:rPr>
              <w:t>104</w:t>
            </w:r>
          </w:p>
        </w:tc>
      </w:tr>
      <w:tr w14:paraId="3C770A83">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257469D8">
            <w:pPr>
              <w:widowControl/>
              <w:jc w:val="center"/>
              <w:textAlignment w:val="center"/>
              <w:rPr>
                <w:rFonts w:ascii="等线" w:hAnsi="等线" w:eastAsia="等线"/>
                <w:szCs w:val="21"/>
                <w:highlight w:val="none"/>
              </w:rPr>
            </w:pPr>
            <w:r>
              <w:rPr>
                <w:rFonts w:ascii="等线" w:hAnsi="等线" w:eastAsia="等线"/>
                <w:szCs w:val="21"/>
                <w:highlight w:val="none"/>
              </w:rPr>
              <w:t>7</w:t>
            </w:r>
          </w:p>
        </w:tc>
        <w:tc>
          <w:tcPr>
            <w:tcW w:w="1134" w:type="dxa"/>
            <w:tcBorders>
              <w:top w:val="single" w:color="000000" w:sz="4" w:space="0"/>
              <w:left w:val="single" w:color="000000" w:sz="4" w:space="0"/>
              <w:bottom w:val="single" w:color="000000" w:sz="4" w:space="0"/>
              <w:right w:val="single" w:color="000000" w:sz="4" w:space="0"/>
            </w:tcBorders>
            <w:vAlign w:val="center"/>
          </w:tcPr>
          <w:p w14:paraId="239A0D2C">
            <w:pPr>
              <w:widowControl/>
              <w:jc w:val="center"/>
              <w:textAlignment w:val="center"/>
              <w:rPr>
                <w:rFonts w:ascii="等线" w:hAnsi="等线" w:eastAsia="等线"/>
                <w:szCs w:val="21"/>
                <w:highlight w:val="none"/>
              </w:rPr>
            </w:pPr>
            <w:r>
              <w:rPr>
                <w:rFonts w:ascii="等线" w:hAnsi="等线" w:eastAsia="等线"/>
                <w:szCs w:val="21"/>
                <w:highlight w:val="none"/>
              </w:rPr>
              <w:t>0x8007</w:t>
            </w:r>
          </w:p>
        </w:tc>
        <w:tc>
          <w:tcPr>
            <w:tcW w:w="2126" w:type="dxa"/>
            <w:tcBorders>
              <w:top w:val="single" w:color="000000" w:sz="4" w:space="0"/>
              <w:left w:val="single" w:color="000000" w:sz="4" w:space="0"/>
              <w:bottom w:val="single" w:color="000000" w:sz="4" w:space="0"/>
              <w:right w:val="single" w:color="000000" w:sz="4" w:space="0"/>
            </w:tcBorders>
            <w:vAlign w:val="center"/>
          </w:tcPr>
          <w:p w14:paraId="4B8139E8">
            <w:pPr>
              <w:widowControl/>
              <w:jc w:val="center"/>
              <w:textAlignment w:val="center"/>
              <w:rPr>
                <w:rFonts w:ascii="等线" w:hAnsi="等线" w:eastAsia="等线"/>
                <w:szCs w:val="21"/>
                <w:highlight w:val="none"/>
              </w:rPr>
            </w:pPr>
            <w:r>
              <w:rPr>
                <w:rFonts w:hint="eastAsia" w:ascii="等线" w:hAnsi="等线" w:eastAsia="等线"/>
                <w:szCs w:val="21"/>
                <w:highlight w:val="none"/>
              </w:rPr>
              <w:t>终端逻辑地址</w:t>
            </w:r>
          </w:p>
        </w:tc>
        <w:tc>
          <w:tcPr>
            <w:tcW w:w="709" w:type="dxa"/>
            <w:tcBorders>
              <w:top w:val="single" w:color="000000" w:sz="4" w:space="0"/>
              <w:left w:val="single" w:color="000000" w:sz="4" w:space="0"/>
              <w:bottom w:val="single" w:color="000000" w:sz="4" w:space="0"/>
              <w:right w:val="single" w:color="000000" w:sz="4" w:space="0"/>
            </w:tcBorders>
            <w:vAlign w:val="center"/>
          </w:tcPr>
          <w:p w14:paraId="7891BF7A">
            <w:pPr>
              <w:jc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000000" w:sz="4" w:space="0"/>
              <w:bottom w:val="single" w:color="000000" w:sz="4" w:space="0"/>
              <w:right w:val="single" w:color="000000" w:sz="4" w:space="0"/>
            </w:tcBorders>
            <w:vAlign w:val="center"/>
          </w:tcPr>
          <w:p w14:paraId="4F97229F">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57D1AE96">
            <w:pPr>
              <w:widowControl/>
              <w:jc w:val="center"/>
              <w:textAlignment w:val="center"/>
              <w:rPr>
                <w:rFonts w:ascii="等线" w:hAnsi="等线" w:eastAsia="等线"/>
                <w:szCs w:val="21"/>
                <w:highlight w:val="none"/>
              </w:rPr>
            </w:pPr>
            <w:r>
              <w:rPr>
                <w:rFonts w:hint="eastAsia" w:ascii="等线" w:hAnsi="等线" w:eastAsia="等线"/>
                <w:szCs w:val="21"/>
                <w:highlight w:val="none"/>
              </w:rPr>
              <w:t>整数</w:t>
            </w:r>
          </w:p>
        </w:tc>
      </w:tr>
      <w:tr w14:paraId="41671BA7">
        <w:tblPrEx>
          <w:tblLayout w:type="fixed"/>
        </w:tblPrEx>
        <w:trPr>
          <w:trHeight w:val="90"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1D2ED66C">
            <w:pPr>
              <w:widowControl/>
              <w:jc w:val="center"/>
              <w:textAlignment w:val="center"/>
              <w:rPr>
                <w:rFonts w:ascii="等线" w:hAnsi="等线" w:eastAsia="等线"/>
                <w:szCs w:val="21"/>
                <w:highlight w:val="none"/>
              </w:rPr>
            </w:pPr>
            <w:r>
              <w:rPr>
                <w:rFonts w:ascii="等线" w:hAnsi="等线" w:eastAsia="等线"/>
                <w:szCs w:val="21"/>
                <w:highlight w:val="none"/>
              </w:rPr>
              <w:t>8</w:t>
            </w:r>
          </w:p>
        </w:tc>
        <w:tc>
          <w:tcPr>
            <w:tcW w:w="1134" w:type="dxa"/>
            <w:tcBorders>
              <w:top w:val="single" w:color="000000" w:sz="4" w:space="0"/>
              <w:left w:val="single" w:color="000000" w:sz="4" w:space="0"/>
              <w:bottom w:val="single" w:color="000000" w:sz="4" w:space="0"/>
              <w:right w:val="single" w:color="000000" w:sz="4" w:space="0"/>
            </w:tcBorders>
            <w:vAlign w:val="center"/>
          </w:tcPr>
          <w:p w14:paraId="67ABEC45">
            <w:pPr>
              <w:widowControl/>
              <w:jc w:val="center"/>
              <w:textAlignment w:val="center"/>
              <w:rPr>
                <w:rFonts w:ascii="等线" w:hAnsi="等线" w:eastAsia="等线"/>
                <w:szCs w:val="21"/>
                <w:highlight w:val="none"/>
              </w:rPr>
            </w:pPr>
            <w:r>
              <w:rPr>
                <w:rFonts w:ascii="等线" w:hAnsi="等线" w:eastAsia="等线"/>
                <w:szCs w:val="21"/>
                <w:highlight w:val="none"/>
              </w:rPr>
              <w:t>0x8008</w:t>
            </w:r>
          </w:p>
        </w:tc>
        <w:tc>
          <w:tcPr>
            <w:tcW w:w="2126" w:type="dxa"/>
            <w:tcBorders>
              <w:top w:val="single" w:color="000000" w:sz="4" w:space="0"/>
              <w:left w:val="single" w:color="000000" w:sz="4" w:space="0"/>
              <w:bottom w:val="single" w:color="000000" w:sz="4" w:space="0"/>
              <w:right w:val="single" w:color="000000" w:sz="4" w:space="0"/>
            </w:tcBorders>
            <w:vAlign w:val="center"/>
          </w:tcPr>
          <w:p w14:paraId="0CDBC0BD">
            <w:pPr>
              <w:widowControl/>
              <w:jc w:val="center"/>
              <w:textAlignment w:val="center"/>
              <w:rPr>
                <w:rFonts w:ascii="等线" w:hAnsi="等线" w:eastAsia="等线"/>
                <w:szCs w:val="21"/>
                <w:highlight w:val="none"/>
              </w:rPr>
            </w:pPr>
            <w:r>
              <w:rPr>
                <w:rFonts w:hint="eastAsia" w:ascii="等线" w:hAnsi="等线" w:eastAsia="等线"/>
                <w:szCs w:val="21"/>
                <w:highlight w:val="none"/>
              </w:rPr>
              <w:t>遥测死区</w:t>
            </w:r>
          </w:p>
        </w:tc>
        <w:tc>
          <w:tcPr>
            <w:tcW w:w="709" w:type="dxa"/>
            <w:tcBorders>
              <w:top w:val="single" w:color="000000" w:sz="4" w:space="0"/>
              <w:left w:val="single" w:color="000000" w:sz="4" w:space="0"/>
              <w:bottom w:val="single" w:color="000000" w:sz="4" w:space="0"/>
              <w:right w:val="single" w:color="000000" w:sz="4" w:space="0"/>
            </w:tcBorders>
            <w:vAlign w:val="center"/>
          </w:tcPr>
          <w:p w14:paraId="04ED7F24">
            <w:pPr>
              <w:widowControl/>
              <w:jc w:val="center"/>
              <w:textAlignment w:val="center"/>
              <w:rPr>
                <w:rFonts w:ascii="等线" w:hAnsi="等线" w:eastAsia="等线"/>
                <w:szCs w:val="21"/>
                <w:highlight w:val="none"/>
              </w:rPr>
            </w:pPr>
            <w:r>
              <w:rPr>
                <w:rFonts w:ascii="等线" w:hAnsi="等线" w:eastAsia="等线"/>
                <w:szCs w:val="21"/>
                <w:highlight w:val="none"/>
              </w:rPr>
              <w:t>%</w:t>
            </w:r>
          </w:p>
        </w:tc>
        <w:tc>
          <w:tcPr>
            <w:tcW w:w="1276" w:type="dxa"/>
            <w:tcBorders>
              <w:top w:val="single" w:color="000000" w:sz="4" w:space="0"/>
              <w:left w:val="single" w:color="000000" w:sz="4" w:space="0"/>
              <w:bottom w:val="single" w:color="000000" w:sz="4" w:space="0"/>
              <w:right w:val="single" w:color="000000" w:sz="4" w:space="0"/>
            </w:tcBorders>
            <w:vAlign w:val="center"/>
          </w:tcPr>
          <w:p w14:paraId="4BF5EAD6">
            <w:pPr>
              <w:jc w:val="center"/>
              <w:rPr>
                <w:rFonts w:ascii="等线" w:hAnsi="等线" w:eastAsia="等线"/>
                <w:szCs w:val="21"/>
                <w:highlight w:val="none"/>
              </w:rPr>
            </w:pPr>
            <w:r>
              <w:rPr>
                <w:rFonts w:ascii="等线" w:hAnsi="等线" w:eastAsia="等线"/>
                <w:szCs w:val="21"/>
                <w:highlight w:val="none"/>
              </w:rPr>
              <w:t>0%</w:t>
            </w:r>
            <w:r>
              <w:rPr>
                <w:rFonts w:hint="eastAsia" w:ascii="等线" w:hAnsi="等线" w:eastAsia="等线"/>
                <w:szCs w:val="21"/>
                <w:highlight w:val="none"/>
              </w:rPr>
              <w:t>～</w:t>
            </w:r>
            <w:r>
              <w:rPr>
                <w:rFonts w:ascii="等线" w:hAnsi="等线" w:eastAsia="等线"/>
                <w:szCs w:val="21"/>
                <w:highlight w:val="none"/>
              </w:rPr>
              <w:t>100%</w:t>
            </w:r>
            <w:r>
              <w:rPr>
                <w:rFonts w:hint="eastAsia" w:ascii="等线" w:hAnsi="等线" w:eastAsia="等线"/>
                <w:szCs w:val="21"/>
                <w:highlight w:val="none"/>
              </w:rPr>
              <w:t>，步长</w:t>
            </w:r>
            <w:r>
              <w:rPr>
                <w:rFonts w:ascii="等线" w:hAnsi="等线" w:eastAsia="等线"/>
                <w:szCs w:val="21"/>
                <w:highlight w:val="none"/>
              </w:rPr>
              <w:t>1%</w:t>
            </w:r>
          </w:p>
        </w:tc>
        <w:tc>
          <w:tcPr>
            <w:tcW w:w="2268" w:type="dxa"/>
            <w:tcBorders>
              <w:top w:val="single" w:color="000000" w:sz="4" w:space="0"/>
              <w:left w:val="single" w:color="000000" w:sz="4" w:space="0"/>
              <w:bottom w:val="single" w:color="000000" w:sz="4" w:space="0"/>
              <w:right w:val="single" w:color="000000" w:sz="4" w:space="0"/>
            </w:tcBorders>
            <w:vAlign w:val="center"/>
          </w:tcPr>
          <w:p w14:paraId="3765E777">
            <w:pPr>
              <w:jc w:val="center"/>
              <w:rPr>
                <w:rFonts w:ascii="等线" w:hAnsi="等线" w:eastAsia="等线"/>
                <w:szCs w:val="21"/>
                <w:highlight w:val="none"/>
              </w:rPr>
            </w:pPr>
            <w:r>
              <w:rPr>
                <w:rFonts w:hint="eastAsia" w:ascii="等线" w:hAnsi="等线" w:eastAsia="等线"/>
                <w:szCs w:val="21"/>
                <w:highlight w:val="none"/>
              </w:rPr>
              <w:t>例如</w:t>
            </w:r>
            <w:r>
              <w:rPr>
                <w:rFonts w:ascii="等线" w:hAnsi="等线" w:eastAsia="等线"/>
                <w:szCs w:val="21"/>
                <w:highlight w:val="none"/>
              </w:rPr>
              <w:t xml:space="preserve">2 </w:t>
            </w:r>
            <w:r>
              <w:rPr>
                <w:rFonts w:hint="eastAsia" w:ascii="等线" w:hAnsi="等线" w:eastAsia="等线"/>
                <w:szCs w:val="21"/>
                <w:highlight w:val="none"/>
              </w:rPr>
              <w:t>表示</w:t>
            </w:r>
            <w:r>
              <w:rPr>
                <w:rFonts w:ascii="等线" w:hAnsi="等线" w:eastAsia="等线"/>
                <w:szCs w:val="21"/>
                <w:highlight w:val="none"/>
              </w:rPr>
              <w:t>2%(</w:t>
            </w:r>
            <w:r>
              <w:rPr>
                <w:rFonts w:hint="eastAsia" w:ascii="等线" w:hAnsi="等线" w:eastAsia="等线"/>
                <w:szCs w:val="21"/>
                <w:highlight w:val="none"/>
              </w:rPr>
              <w:t>浮点数</w:t>
            </w:r>
            <w:r>
              <w:rPr>
                <w:rFonts w:ascii="等线" w:hAnsi="等线" w:eastAsia="等线"/>
                <w:szCs w:val="21"/>
                <w:highlight w:val="none"/>
              </w:rPr>
              <w:t>)</w:t>
            </w:r>
          </w:p>
        </w:tc>
      </w:tr>
      <w:tr w14:paraId="0FF82A9D">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2F9969FC">
            <w:pPr>
              <w:widowControl/>
              <w:jc w:val="center"/>
              <w:textAlignment w:val="center"/>
              <w:rPr>
                <w:rFonts w:ascii="等线" w:hAnsi="等线" w:eastAsia="等线"/>
                <w:szCs w:val="21"/>
                <w:highlight w:val="none"/>
              </w:rPr>
            </w:pPr>
            <w:r>
              <w:rPr>
                <w:rFonts w:ascii="等线" w:hAnsi="等线" w:eastAsia="等线"/>
                <w:szCs w:val="21"/>
                <w:highlight w:val="none"/>
              </w:rPr>
              <w:t>9</w:t>
            </w:r>
          </w:p>
        </w:tc>
        <w:tc>
          <w:tcPr>
            <w:tcW w:w="1134" w:type="dxa"/>
            <w:tcBorders>
              <w:top w:val="single" w:color="000000" w:sz="4" w:space="0"/>
              <w:left w:val="single" w:color="000000" w:sz="4" w:space="0"/>
              <w:bottom w:val="single" w:color="000000" w:sz="4" w:space="0"/>
              <w:right w:val="single" w:color="000000" w:sz="4" w:space="0"/>
            </w:tcBorders>
            <w:vAlign w:val="center"/>
          </w:tcPr>
          <w:p w14:paraId="397C17FC">
            <w:pPr>
              <w:widowControl/>
              <w:jc w:val="center"/>
              <w:textAlignment w:val="center"/>
              <w:rPr>
                <w:rFonts w:ascii="等线" w:hAnsi="等线" w:eastAsia="等线"/>
                <w:szCs w:val="21"/>
                <w:highlight w:val="none"/>
              </w:rPr>
            </w:pPr>
            <w:r>
              <w:rPr>
                <w:rFonts w:ascii="等线" w:hAnsi="等线" w:eastAsia="等线"/>
                <w:szCs w:val="21"/>
                <w:highlight w:val="none"/>
              </w:rPr>
              <w:t>0x8009</w:t>
            </w:r>
          </w:p>
        </w:tc>
        <w:tc>
          <w:tcPr>
            <w:tcW w:w="2126" w:type="dxa"/>
            <w:tcBorders>
              <w:top w:val="single" w:color="000000" w:sz="4" w:space="0"/>
              <w:left w:val="single" w:color="000000" w:sz="4" w:space="0"/>
              <w:bottom w:val="single" w:color="000000" w:sz="4" w:space="0"/>
              <w:right w:val="single" w:color="000000" w:sz="4" w:space="0"/>
            </w:tcBorders>
            <w:vAlign w:val="center"/>
          </w:tcPr>
          <w:p w14:paraId="63900062">
            <w:pPr>
              <w:widowControl/>
              <w:jc w:val="center"/>
              <w:textAlignment w:val="center"/>
              <w:rPr>
                <w:rFonts w:ascii="等线" w:hAnsi="等线" w:eastAsia="等线"/>
                <w:szCs w:val="21"/>
                <w:highlight w:val="none"/>
              </w:rPr>
            </w:pPr>
            <w:r>
              <w:rPr>
                <w:rFonts w:hint="eastAsia" w:ascii="等线" w:hAnsi="等线" w:eastAsia="等线"/>
                <w:szCs w:val="21"/>
                <w:highlight w:val="none"/>
              </w:rPr>
              <w:t>开入量采集防抖时间</w:t>
            </w:r>
          </w:p>
        </w:tc>
        <w:tc>
          <w:tcPr>
            <w:tcW w:w="709" w:type="dxa"/>
            <w:tcBorders>
              <w:top w:val="single" w:color="000000" w:sz="4" w:space="0"/>
              <w:left w:val="single" w:color="000000" w:sz="4" w:space="0"/>
              <w:bottom w:val="single" w:color="000000" w:sz="4" w:space="0"/>
              <w:right w:val="single" w:color="000000" w:sz="4" w:space="0"/>
            </w:tcBorders>
            <w:vAlign w:val="center"/>
          </w:tcPr>
          <w:p w14:paraId="3D646CD6">
            <w:pPr>
              <w:jc w:val="center"/>
              <w:rPr>
                <w:rFonts w:ascii="等线" w:hAnsi="等线" w:eastAsia="等线"/>
                <w:szCs w:val="21"/>
                <w:highlight w:val="none"/>
              </w:rPr>
            </w:pPr>
            <w:r>
              <w:rPr>
                <w:rFonts w:ascii="等线" w:hAnsi="等线" w:eastAsia="等线"/>
                <w:szCs w:val="21"/>
                <w:highlight w:val="none"/>
              </w:rPr>
              <w:t>ms</w:t>
            </w:r>
          </w:p>
        </w:tc>
        <w:tc>
          <w:tcPr>
            <w:tcW w:w="1276" w:type="dxa"/>
            <w:tcBorders>
              <w:top w:val="single" w:color="000000" w:sz="4" w:space="0"/>
              <w:left w:val="single" w:color="000000" w:sz="4" w:space="0"/>
              <w:bottom w:val="single" w:color="000000" w:sz="4" w:space="0"/>
              <w:right w:val="single" w:color="000000" w:sz="4" w:space="0"/>
            </w:tcBorders>
            <w:vAlign w:val="center"/>
          </w:tcPr>
          <w:p w14:paraId="41EE9A2C">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77DA6F73">
            <w:pPr>
              <w:widowControl/>
              <w:jc w:val="center"/>
              <w:textAlignment w:val="center"/>
              <w:rPr>
                <w:rFonts w:ascii="等线" w:hAnsi="等线" w:eastAsia="等线"/>
                <w:szCs w:val="21"/>
                <w:highlight w:val="none"/>
              </w:rPr>
            </w:pPr>
            <w:r>
              <w:rPr>
                <w:rFonts w:hint="eastAsia" w:ascii="等线" w:hAnsi="等线" w:eastAsia="等线"/>
                <w:szCs w:val="21"/>
                <w:highlight w:val="none"/>
              </w:rPr>
              <w:t>浮点数</w:t>
            </w:r>
          </w:p>
        </w:tc>
      </w:tr>
      <w:tr w14:paraId="30EDD495">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6B653854">
            <w:pPr>
              <w:widowControl/>
              <w:jc w:val="center"/>
              <w:textAlignment w:val="center"/>
              <w:rPr>
                <w:rFonts w:ascii="等线" w:hAnsi="等线" w:eastAsia="等线"/>
                <w:szCs w:val="21"/>
                <w:highlight w:val="none"/>
              </w:rPr>
            </w:pPr>
            <w:r>
              <w:rPr>
                <w:rFonts w:ascii="等线" w:hAnsi="等线" w:eastAsia="等线"/>
                <w:szCs w:val="21"/>
                <w:highlight w:val="none"/>
              </w:rPr>
              <w:t>10</w:t>
            </w:r>
          </w:p>
        </w:tc>
        <w:tc>
          <w:tcPr>
            <w:tcW w:w="1134" w:type="dxa"/>
            <w:tcBorders>
              <w:top w:val="single" w:color="000000" w:sz="4" w:space="0"/>
              <w:left w:val="single" w:color="000000" w:sz="4" w:space="0"/>
              <w:bottom w:val="single" w:color="000000" w:sz="4" w:space="0"/>
              <w:right w:val="single" w:color="000000" w:sz="4" w:space="0"/>
            </w:tcBorders>
            <w:vAlign w:val="center"/>
          </w:tcPr>
          <w:p w14:paraId="6F06B6B1">
            <w:pPr>
              <w:widowControl/>
              <w:jc w:val="center"/>
              <w:textAlignment w:val="center"/>
              <w:rPr>
                <w:rFonts w:ascii="等线" w:hAnsi="等线" w:eastAsia="等线"/>
                <w:szCs w:val="21"/>
                <w:highlight w:val="none"/>
              </w:rPr>
            </w:pPr>
            <w:r>
              <w:rPr>
                <w:rFonts w:ascii="等线" w:hAnsi="等线" w:eastAsia="等线"/>
                <w:szCs w:val="21"/>
                <w:highlight w:val="none"/>
              </w:rPr>
              <w:t>0x800A</w:t>
            </w:r>
          </w:p>
        </w:tc>
        <w:tc>
          <w:tcPr>
            <w:tcW w:w="2126" w:type="dxa"/>
            <w:tcBorders>
              <w:top w:val="single" w:color="000000" w:sz="4" w:space="0"/>
              <w:left w:val="single" w:color="000000" w:sz="4" w:space="0"/>
              <w:bottom w:val="single" w:color="000000" w:sz="4" w:space="0"/>
              <w:right w:val="single" w:color="000000" w:sz="4" w:space="0"/>
            </w:tcBorders>
            <w:vAlign w:val="center"/>
          </w:tcPr>
          <w:p w14:paraId="06F35330">
            <w:pPr>
              <w:widowControl/>
              <w:jc w:val="center"/>
              <w:textAlignment w:val="center"/>
              <w:rPr>
                <w:rFonts w:ascii="等线" w:hAnsi="等线" w:eastAsia="等线"/>
                <w:szCs w:val="21"/>
                <w:highlight w:val="none"/>
              </w:rPr>
            </w:pPr>
            <w:r>
              <w:rPr>
                <w:rFonts w:hint="eastAsia" w:ascii="等线" w:hAnsi="等线" w:eastAsia="等线"/>
                <w:szCs w:val="21"/>
                <w:highlight w:val="none"/>
              </w:rPr>
              <w:t>蓄电池自动活化周期</w:t>
            </w:r>
          </w:p>
        </w:tc>
        <w:tc>
          <w:tcPr>
            <w:tcW w:w="709" w:type="dxa"/>
            <w:tcBorders>
              <w:top w:val="single" w:color="000000" w:sz="4" w:space="0"/>
              <w:left w:val="single" w:color="000000" w:sz="4" w:space="0"/>
              <w:bottom w:val="single" w:color="000000" w:sz="4" w:space="0"/>
              <w:right w:val="single" w:color="000000" w:sz="4" w:space="0"/>
            </w:tcBorders>
            <w:vAlign w:val="center"/>
          </w:tcPr>
          <w:p w14:paraId="7C33F44B">
            <w:pPr>
              <w:widowControl/>
              <w:jc w:val="center"/>
              <w:textAlignment w:val="center"/>
              <w:rPr>
                <w:rFonts w:ascii="等线" w:hAnsi="等线" w:eastAsia="等线"/>
                <w:szCs w:val="21"/>
                <w:highlight w:val="none"/>
              </w:rPr>
            </w:pPr>
            <w:r>
              <w:rPr>
                <w:rFonts w:ascii="等线" w:hAnsi="等线" w:eastAsia="等线"/>
                <w:szCs w:val="21"/>
                <w:highlight w:val="none"/>
              </w:rPr>
              <w:t>H</w:t>
            </w:r>
          </w:p>
        </w:tc>
        <w:tc>
          <w:tcPr>
            <w:tcW w:w="1276" w:type="dxa"/>
            <w:tcBorders>
              <w:top w:val="single" w:color="000000" w:sz="4" w:space="0"/>
              <w:left w:val="single" w:color="000000" w:sz="4" w:space="0"/>
              <w:bottom w:val="single" w:color="000000" w:sz="4" w:space="0"/>
              <w:right w:val="single" w:color="000000" w:sz="4" w:space="0"/>
            </w:tcBorders>
            <w:vAlign w:val="center"/>
          </w:tcPr>
          <w:p w14:paraId="68B56405">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16A27992">
            <w:pPr>
              <w:jc w:val="center"/>
              <w:rPr>
                <w:rFonts w:ascii="等线" w:hAnsi="等线" w:eastAsia="等线"/>
                <w:szCs w:val="21"/>
                <w:highlight w:val="none"/>
              </w:rPr>
            </w:pPr>
            <w:r>
              <w:rPr>
                <w:rFonts w:hint="eastAsia" w:ascii="等线" w:hAnsi="等线" w:eastAsia="等线"/>
                <w:szCs w:val="21"/>
                <w:highlight w:val="none"/>
              </w:rPr>
              <w:t>浮点数</w:t>
            </w:r>
          </w:p>
        </w:tc>
      </w:tr>
      <w:tr w14:paraId="2DFD9D15">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61848A60">
            <w:pPr>
              <w:widowControl/>
              <w:jc w:val="center"/>
              <w:textAlignment w:val="center"/>
              <w:rPr>
                <w:rFonts w:ascii="等线" w:hAnsi="等线" w:eastAsia="等线"/>
                <w:szCs w:val="21"/>
                <w:highlight w:val="none"/>
              </w:rPr>
            </w:pPr>
            <w:r>
              <w:rPr>
                <w:rFonts w:ascii="等线" w:hAnsi="等线" w:eastAsia="等线"/>
                <w:szCs w:val="21"/>
                <w:highlight w:val="none"/>
              </w:rPr>
              <w:t>11</w:t>
            </w:r>
          </w:p>
        </w:tc>
        <w:tc>
          <w:tcPr>
            <w:tcW w:w="1134" w:type="dxa"/>
            <w:tcBorders>
              <w:top w:val="single" w:color="000000" w:sz="4" w:space="0"/>
              <w:left w:val="single" w:color="000000" w:sz="4" w:space="0"/>
              <w:bottom w:val="single" w:color="000000" w:sz="4" w:space="0"/>
              <w:right w:val="single" w:color="000000" w:sz="4" w:space="0"/>
            </w:tcBorders>
            <w:vAlign w:val="center"/>
          </w:tcPr>
          <w:p w14:paraId="7F3E83DD">
            <w:pPr>
              <w:widowControl/>
              <w:jc w:val="center"/>
              <w:textAlignment w:val="center"/>
              <w:rPr>
                <w:rFonts w:ascii="等线" w:hAnsi="等线" w:eastAsia="等线"/>
                <w:szCs w:val="21"/>
                <w:highlight w:val="none"/>
              </w:rPr>
            </w:pPr>
            <w:r>
              <w:rPr>
                <w:rFonts w:ascii="等线" w:hAnsi="等线" w:eastAsia="等线"/>
                <w:szCs w:val="21"/>
                <w:highlight w:val="none"/>
              </w:rPr>
              <w:t>0x800B</w:t>
            </w:r>
          </w:p>
        </w:tc>
        <w:tc>
          <w:tcPr>
            <w:tcW w:w="2126" w:type="dxa"/>
            <w:tcBorders>
              <w:top w:val="single" w:color="000000" w:sz="4" w:space="0"/>
              <w:left w:val="single" w:color="000000" w:sz="4" w:space="0"/>
              <w:bottom w:val="single" w:color="000000" w:sz="4" w:space="0"/>
              <w:right w:val="single" w:color="000000" w:sz="4" w:space="0"/>
            </w:tcBorders>
            <w:vAlign w:val="center"/>
          </w:tcPr>
          <w:p w14:paraId="04F80FE9">
            <w:pPr>
              <w:widowControl/>
              <w:jc w:val="center"/>
              <w:textAlignment w:val="center"/>
              <w:rPr>
                <w:rFonts w:ascii="等线" w:hAnsi="等线" w:eastAsia="等线"/>
                <w:szCs w:val="21"/>
                <w:highlight w:val="none"/>
              </w:rPr>
            </w:pPr>
            <w:r>
              <w:rPr>
                <w:rFonts w:hint="eastAsia" w:ascii="等线" w:hAnsi="等线" w:eastAsia="等线"/>
                <w:szCs w:val="21"/>
                <w:highlight w:val="none"/>
              </w:rPr>
              <w:t>主站侧</w:t>
            </w:r>
            <w:r>
              <w:rPr>
                <w:rFonts w:ascii="等线" w:hAnsi="等线" w:eastAsia="等线"/>
                <w:szCs w:val="21"/>
                <w:highlight w:val="none"/>
              </w:rPr>
              <w:t>IP1</w:t>
            </w:r>
            <w:r>
              <w:rPr>
                <w:rFonts w:hint="eastAsia" w:ascii="等线" w:hAnsi="等线" w:eastAsia="等线"/>
                <w:szCs w:val="21"/>
                <w:highlight w:val="none"/>
              </w:rPr>
              <w:t>地址</w:t>
            </w:r>
          </w:p>
        </w:tc>
        <w:tc>
          <w:tcPr>
            <w:tcW w:w="709" w:type="dxa"/>
            <w:tcBorders>
              <w:top w:val="single" w:color="000000" w:sz="4" w:space="0"/>
              <w:left w:val="single" w:color="000000" w:sz="4" w:space="0"/>
              <w:bottom w:val="single" w:color="000000" w:sz="4" w:space="0"/>
              <w:right w:val="single" w:color="000000" w:sz="4" w:space="0"/>
            </w:tcBorders>
            <w:vAlign w:val="center"/>
          </w:tcPr>
          <w:p w14:paraId="1814DDC3">
            <w:pPr>
              <w:widowControl/>
              <w:jc w:val="center"/>
              <w:textAlignment w:val="center"/>
              <w:rPr>
                <w:rFonts w:ascii="等线" w:hAnsi="等线" w:eastAsia="等线"/>
                <w:szCs w:val="21"/>
                <w:highlight w:val="none"/>
              </w:rPr>
            </w:pPr>
          </w:p>
        </w:tc>
        <w:tc>
          <w:tcPr>
            <w:tcW w:w="1276" w:type="dxa"/>
            <w:tcBorders>
              <w:top w:val="single" w:color="000000" w:sz="4" w:space="0"/>
              <w:left w:val="single" w:color="000000" w:sz="4" w:space="0"/>
              <w:bottom w:val="single" w:color="000000" w:sz="4" w:space="0"/>
              <w:right w:val="single" w:color="000000" w:sz="4" w:space="0"/>
            </w:tcBorders>
            <w:vAlign w:val="center"/>
          </w:tcPr>
          <w:p w14:paraId="0B5E9A84">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44E8FF83">
            <w:pPr>
              <w:jc w:val="center"/>
              <w:rPr>
                <w:rFonts w:ascii="等线" w:hAnsi="等线" w:eastAsia="等线"/>
                <w:szCs w:val="21"/>
                <w:highlight w:val="none"/>
              </w:rPr>
            </w:pP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4E14ADC6">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2CA5082D">
            <w:pPr>
              <w:widowControl/>
              <w:jc w:val="center"/>
              <w:textAlignment w:val="center"/>
              <w:rPr>
                <w:rFonts w:ascii="等线" w:hAnsi="等线" w:eastAsia="等线"/>
                <w:szCs w:val="21"/>
                <w:highlight w:val="none"/>
              </w:rPr>
            </w:pPr>
            <w:r>
              <w:rPr>
                <w:rFonts w:ascii="等线" w:hAnsi="等线" w:eastAsia="等线"/>
                <w:szCs w:val="21"/>
                <w:highlight w:val="none"/>
              </w:rPr>
              <w:t>12</w:t>
            </w:r>
          </w:p>
        </w:tc>
        <w:tc>
          <w:tcPr>
            <w:tcW w:w="1134" w:type="dxa"/>
            <w:tcBorders>
              <w:top w:val="single" w:color="000000" w:sz="4" w:space="0"/>
              <w:left w:val="single" w:color="000000" w:sz="4" w:space="0"/>
              <w:bottom w:val="single" w:color="000000" w:sz="4" w:space="0"/>
              <w:right w:val="single" w:color="000000" w:sz="4" w:space="0"/>
            </w:tcBorders>
            <w:vAlign w:val="center"/>
          </w:tcPr>
          <w:p w14:paraId="01C0164E">
            <w:pPr>
              <w:widowControl/>
              <w:jc w:val="center"/>
              <w:textAlignment w:val="center"/>
              <w:rPr>
                <w:rFonts w:ascii="等线" w:hAnsi="等线" w:eastAsia="等线"/>
                <w:szCs w:val="21"/>
                <w:highlight w:val="none"/>
              </w:rPr>
            </w:pPr>
            <w:r>
              <w:rPr>
                <w:rFonts w:ascii="等线" w:hAnsi="等线" w:eastAsia="等线"/>
                <w:szCs w:val="21"/>
                <w:highlight w:val="none"/>
              </w:rPr>
              <w:t>0x800C</w:t>
            </w:r>
          </w:p>
        </w:tc>
        <w:tc>
          <w:tcPr>
            <w:tcW w:w="2126" w:type="dxa"/>
            <w:tcBorders>
              <w:top w:val="single" w:color="000000" w:sz="4" w:space="0"/>
              <w:left w:val="single" w:color="000000" w:sz="4" w:space="0"/>
              <w:bottom w:val="single" w:color="000000" w:sz="4" w:space="0"/>
              <w:right w:val="single" w:color="000000" w:sz="4" w:space="0"/>
            </w:tcBorders>
            <w:vAlign w:val="center"/>
          </w:tcPr>
          <w:p w14:paraId="6F0250FB">
            <w:pPr>
              <w:widowControl/>
              <w:jc w:val="center"/>
              <w:textAlignment w:val="center"/>
              <w:rPr>
                <w:rFonts w:ascii="等线" w:hAnsi="等线" w:eastAsia="等线"/>
                <w:szCs w:val="21"/>
                <w:highlight w:val="none"/>
              </w:rPr>
            </w:pPr>
            <w:r>
              <w:rPr>
                <w:rFonts w:hint="eastAsia" w:ascii="等线" w:hAnsi="等线" w:eastAsia="等线"/>
                <w:szCs w:val="21"/>
                <w:highlight w:val="none"/>
              </w:rPr>
              <w:t>主站侧</w:t>
            </w:r>
            <w:r>
              <w:rPr>
                <w:rFonts w:ascii="等线" w:hAnsi="等线" w:eastAsia="等线"/>
                <w:szCs w:val="21"/>
                <w:highlight w:val="none"/>
              </w:rPr>
              <w:t>IP2</w:t>
            </w:r>
            <w:r>
              <w:rPr>
                <w:rFonts w:hint="eastAsia" w:ascii="等线" w:hAnsi="等线" w:eastAsia="等线"/>
                <w:szCs w:val="21"/>
                <w:highlight w:val="none"/>
              </w:rPr>
              <w:t>地址</w:t>
            </w:r>
          </w:p>
        </w:tc>
        <w:tc>
          <w:tcPr>
            <w:tcW w:w="709" w:type="dxa"/>
            <w:tcBorders>
              <w:top w:val="single" w:color="000000" w:sz="4" w:space="0"/>
              <w:left w:val="single" w:color="000000" w:sz="4" w:space="0"/>
              <w:bottom w:val="single" w:color="000000" w:sz="4" w:space="0"/>
              <w:right w:val="single" w:color="000000" w:sz="4" w:space="0"/>
            </w:tcBorders>
            <w:vAlign w:val="center"/>
          </w:tcPr>
          <w:p w14:paraId="5A9E5595">
            <w:pPr>
              <w:widowControl/>
              <w:jc w:val="center"/>
              <w:textAlignment w:val="center"/>
              <w:rPr>
                <w:rFonts w:ascii="等线" w:hAnsi="等线" w:eastAsia="等线"/>
                <w:szCs w:val="21"/>
                <w:highlight w:val="none"/>
              </w:rPr>
            </w:pPr>
          </w:p>
        </w:tc>
        <w:tc>
          <w:tcPr>
            <w:tcW w:w="1276" w:type="dxa"/>
            <w:tcBorders>
              <w:top w:val="single" w:color="000000" w:sz="4" w:space="0"/>
              <w:left w:val="single" w:color="000000" w:sz="4" w:space="0"/>
              <w:bottom w:val="single" w:color="000000" w:sz="4" w:space="0"/>
              <w:right w:val="single" w:color="000000" w:sz="4" w:space="0"/>
            </w:tcBorders>
            <w:vAlign w:val="center"/>
          </w:tcPr>
          <w:p w14:paraId="351DE99B">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53FD6C98">
            <w:pPr>
              <w:jc w:val="center"/>
              <w:rPr>
                <w:rFonts w:ascii="等线" w:hAnsi="等线" w:eastAsia="等线"/>
                <w:szCs w:val="21"/>
                <w:highlight w:val="none"/>
              </w:rPr>
            </w:pP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22524461">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0DAC9649">
            <w:pPr>
              <w:widowControl/>
              <w:jc w:val="center"/>
              <w:textAlignment w:val="center"/>
              <w:rPr>
                <w:rFonts w:ascii="等线" w:hAnsi="等线" w:eastAsia="等线"/>
                <w:szCs w:val="21"/>
                <w:highlight w:val="none"/>
              </w:rPr>
            </w:pPr>
            <w:r>
              <w:rPr>
                <w:rFonts w:ascii="等线" w:hAnsi="等线" w:eastAsia="等线"/>
                <w:szCs w:val="21"/>
                <w:highlight w:val="none"/>
              </w:rPr>
              <w:t>13</w:t>
            </w:r>
          </w:p>
        </w:tc>
        <w:tc>
          <w:tcPr>
            <w:tcW w:w="1134" w:type="dxa"/>
            <w:tcBorders>
              <w:top w:val="single" w:color="000000" w:sz="4" w:space="0"/>
              <w:left w:val="single" w:color="000000" w:sz="4" w:space="0"/>
              <w:bottom w:val="single" w:color="000000" w:sz="4" w:space="0"/>
              <w:right w:val="single" w:color="000000" w:sz="4" w:space="0"/>
            </w:tcBorders>
            <w:vAlign w:val="center"/>
          </w:tcPr>
          <w:p w14:paraId="64B3A38E">
            <w:pPr>
              <w:widowControl/>
              <w:jc w:val="center"/>
              <w:textAlignment w:val="center"/>
              <w:rPr>
                <w:rFonts w:ascii="等线" w:hAnsi="等线" w:eastAsia="等线"/>
                <w:szCs w:val="21"/>
                <w:highlight w:val="none"/>
              </w:rPr>
            </w:pPr>
            <w:r>
              <w:rPr>
                <w:rFonts w:ascii="等线" w:hAnsi="等线" w:eastAsia="等线"/>
                <w:szCs w:val="21"/>
                <w:highlight w:val="none"/>
              </w:rPr>
              <w:t>0x800D</w:t>
            </w:r>
          </w:p>
        </w:tc>
        <w:tc>
          <w:tcPr>
            <w:tcW w:w="2126" w:type="dxa"/>
            <w:tcBorders>
              <w:top w:val="single" w:color="000000" w:sz="4" w:space="0"/>
              <w:left w:val="single" w:color="000000" w:sz="4" w:space="0"/>
              <w:bottom w:val="single" w:color="000000" w:sz="4" w:space="0"/>
              <w:right w:val="single" w:color="000000" w:sz="4" w:space="0"/>
            </w:tcBorders>
            <w:vAlign w:val="center"/>
          </w:tcPr>
          <w:p w14:paraId="6635AC1B">
            <w:pPr>
              <w:widowControl/>
              <w:jc w:val="center"/>
              <w:textAlignment w:val="center"/>
              <w:rPr>
                <w:rFonts w:ascii="等线" w:hAnsi="等线" w:eastAsia="等线"/>
                <w:szCs w:val="21"/>
                <w:highlight w:val="none"/>
              </w:rPr>
            </w:pPr>
            <w:r>
              <w:rPr>
                <w:rFonts w:hint="eastAsia" w:ascii="等线" w:hAnsi="等线" w:eastAsia="等线"/>
                <w:szCs w:val="21"/>
                <w:highlight w:val="none"/>
              </w:rPr>
              <w:t>主站侧</w:t>
            </w:r>
            <w:r>
              <w:rPr>
                <w:rFonts w:ascii="等线" w:hAnsi="等线" w:eastAsia="等线"/>
                <w:szCs w:val="21"/>
                <w:highlight w:val="none"/>
              </w:rPr>
              <w:t>IP3</w:t>
            </w:r>
            <w:r>
              <w:rPr>
                <w:rFonts w:hint="eastAsia" w:ascii="等线" w:hAnsi="等线" w:eastAsia="等线"/>
                <w:szCs w:val="21"/>
                <w:highlight w:val="none"/>
              </w:rPr>
              <w:t>地址</w:t>
            </w:r>
          </w:p>
        </w:tc>
        <w:tc>
          <w:tcPr>
            <w:tcW w:w="709" w:type="dxa"/>
            <w:tcBorders>
              <w:top w:val="single" w:color="000000" w:sz="4" w:space="0"/>
              <w:left w:val="single" w:color="000000" w:sz="4" w:space="0"/>
              <w:bottom w:val="single" w:color="000000" w:sz="4" w:space="0"/>
              <w:right w:val="single" w:color="000000" w:sz="4" w:space="0"/>
            </w:tcBorders>
            <w:vAlign w:val="center"/>
          </w:tcPr>
          <w:p w14:paraId="7BC15144">
            <w:pPr>
              <w:widowControl/>
              <w:jc w:val="center"/>
              <w:textAlignment w:val="center"/>
              <w:rPr>
                <w:rFonts w:ascii="等线" w:hAnsi="等线" w:eastAsia="等线"/>
                <w:szCs w:val="21"/>
                <w:highlight w:val="none"/>
              </w:rPr>
            </w:pPr>
          </w:p>
        </w:tc>
        <w:tc>
          <w:tcPr>
            <w:tcW w:w="1276" w:type="dxa"/>
            <w:tcBorders>
              <w:top w:val="single" w:color="000000" w:sz="4" w:space="0"/>
              <w:left w:val="single" w:color="000000" w:sz="4" w:space="0"/>
              <w:bottom w:val="single" w:color="000000" w:sz="4" w:space="0"/>
              <w:right w:val="single" w:color="000000" w:sz="4" w:space="0"/>
            </w:tcBorders>
            <w:vAlign w:val="center"/>
          </w:tcPr>
          <w:p w14:paraId="5A0D605C">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71D62C19">
            <w:pPr>
              <w:jc w:val="center"/>
              <w:rPr>
                <w:rFonts w:ascii="等线" w:hAnsi="等线" w:eastAsia="等线"/>
                <w:szCs w:val="21"/>
                <w:highlight w:val="none"/>
              </w:rPr>
            </w:pP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r w14:paraId="55AC7F4E">
        <w:tblPrEx>
          <w:tblLayout w:type="fixed"/>
        </w:tblPrEx>
        <w:trPr>
          <w:trHeight w:val="271" w:hRule="atLeast"/>
          <w:jc w:val="center"/>
        </w:trPr>
        <w:tc>
          <w:tcPr>
            <w:tcW w:w="724" w:type="dxa"/>
            <w:tcBorders>
              <w:top w:val="single" w:color="000000" w:sz="4" w:space="0"/>
              <w:left w:val="single" w:color="000000" w:sz="4" w:space="0"/>
              <w:bottom w:val="single" w:color="000000" w:sz="4" w:space="0"/>
              <w:right w:val="single" w:color="000000" w:sz="4" w:space="0"/>
            </w:tcBorders>
            <w:vAlign w:val="center"/>
          </w:tcPr>
          <w:p w14:paraId="538DF49E">
            <w:pPr>
              <w:widowControl/>
              <w:jc w:val="center"/>
              <w:textAlignment w:val="center"/>
              <w:rPr>
                <w:rFonts w:ascii="等线" w:hAnsi="等线" w:eastAsia="等线"/>
                <w:szCs w:val="21"/>
                <w:highlight w:val="none"/>
              </w:rPr>
            </w:pPr>
            <w:r>
              <w:rPr>
                <w:rFonts w:ascii="等线" w:hAnsi="等线" w:eastAsia="等线"/>
                <w:szCs w:val="21"/>
                <w:highlight w:val="none"/>
              </w:rPr>
              <w:t>14</w:t>
            </w:r>
          </w:p>
        </w:tc>
        <w:tc>
          <w:tcPr>
            <w:tcW w:w="1134" w:type="dxa"/>
            <w:tcBorders>
              <w:top w:val="single" w:color="000000" w:sz="4" w:space="0"/>
              <w:left w:val="single" w:color="000000" w:sz="4" w:space="0"/>
              <w:bottom w:val="single" w:color="000000" w:sz="4" w:space="0"/>
              <w:right w:val="single" w:color="000000" w:sz="4" w:space="0"/>
            </w:tcBorders>
            <w:vAlign w:val="center"/>
          </w:tcPr>
          <w:p w14:paraId="14232430">
            <w:pPr>
              <w:widowControl/>
              <w:jc w:val="center"/>
              <w:textAlignment w:val="center"/>
              <w:rPr>
                <w:rFonts w:ascii="等线" w:hAnsi="等线" w:eastAsia="等线"/>
                <w:szCs w:val="21"/>
                <w:highlight w:val="none"/>
              </w:rPr>
            </w:pPr>
            <w:r>
              <w:rPr>
                <w:rFonts w:ascii="等线" w:hAnsi="等线" w:eastAsia="等线"/>
                <w:szCs w:val="21"/>
                <w:highlight w:val="none"/>
              </w:rPr>
              <w:t>0x800E</w:t>
            </w:r>
          </w:p>
        </w:tc>
        <w:tc>
          <w:tcPr>
            <w:tcW w:w="2126" w:type="dxa"/>
            <w:tcBorders>
              <w:top w:val="single" w:color="000000" w:sz="4" w:space="0"/>
              <w:left w:val="single" w:color="000000" w:sz="4" w:space="0"/>
              <w:bottom w:val="single" w:color="000000" w:sz="4" w:space="0"/>
              <w:right w:val="single" w:color="000000" w:sz="4" w:space="0"/>
            </w:tcBorders>
            <w:vAlign w:val="center"/>
          </w:tcPr>
          <w:p w14:paraId="35A8191F">
            <w:pPr>
              <w:widowControl/>
              <w:jc w:val="center"/>
              <w:textAlignment w:val="center"/>
              <w:rPr>
                <w:rFonts w:ascii="等线" w:hAnsi="等线" w:eastAsia="等线"/>
                <w:szCs w:val="21"/>
                <w:highlight w:val="none"/>
              </w:rPr>
            </w:pPr>
            <w:r>
              <w:rPr>
                <w:rFonts w:hint="eastAsia" w:ascii="等线" w:hAnsi="等线" w:eastAsia="等线"/>
                <w:szCs w:val="21"/>
                <w:highlight w:val="none"/>
              </w:rPr>
              <w:t>主站侧</w:t>
            </w:r>
            <w:r>
              <w:rPr>
                <w:rFonts w:ascii="等线" w:hAnsi="等线" w:eastAsia="等线"/>
                <w:szCs w:val="21"/>
                <w:highlight w:val="none"/>
              </w:rPr>
              <w:t>IP4</w:t>
            </w:r>
            <w:r>
              <w:rPr>
                <w:rFonts w:hint="eastAsia" w:ascii="等线" w:hAnsi="等线" w:eastAsia="等线"/>
                <w:szCs w:val="21"/>
                <w:highlight w:val="none"/>
              </w:rPr>
              <w:t>地址</w:t>
            </w:r>
          </w:p>
        </w:tc>
        <w:tc>
          <w:tcPr>
            <w:tcW w:w="709" w:type="dxa"/>
            <w:tcBorders>
              <w:top w:val="single" w:color="000000" w:sz="4" w:space="0"/>
              <w:left w:val="single" w:color="000000" w:sz="4" w:space="0"/>
              <w:bottom w:val="single" w:color="000000" w:sz="4" w:space="0"/>
              <w:right w:val="single" w:color="000000" w:sz="4" w:space="0"/>
            </w:tcBorders>
            <w:vAlign w:val="center"/>
          </w:tcPr>
          <w:p w14:paraId="37B5B94D">
            <w:pPr>
              <w:widowControl/>
              <w:jc w:val="center"/>
              <w:textAlignment w:val="center"/>
              <w:rPr>
                <w:rFonts w:ascii="等线" w:hAnsi="等线" w:eastAsia="等线"/>
                <w:szCs w:val="21"/>
                <w:highlight w:val="none"/>
              </w:rPr>
            </w:pPr>
          </w:p>
        </w:tc>
        <w:tc>
          <w:tcPr>
            <w:tcW w:w="1276" w:type="dxa"/>
            <w:tcBorders>
              <w:top w:val="single" w:color="000000" w:sz="4" w:space="0"/>
              <w:left w:val="single" w:color="000000" w:sz="4" w:space="0"/>
              <w:bottom w:val="single" w:color="000000" w:sz="4" w:space="0"/>
              <w:right w:val="single" w:color="000000" w:sz="4" w:space="0"/>
            </w:tcBorders>
            <w:vAlign w:val="center"/>
          </w:tcPr>
          <w:p w14:paraId="7E3B9421">
            <w:pPr>
              <w:jc w:val="center"/>
              <w:rPr>
                <w:rFonts w:ascii="等线" w:hAnsi="等线" w:eastAsia="等线"/>
                <w:szCs w:val="21"/>
                <w:highlight w:val="none"/>
              </w:rPr>
            </w:pPr>
          </w:p>
        </w:tc>
        <w:tc>
          <w:tcPr>
            <w:tcW w:w="2268" w:type="dxa"/>
            <w:tcBorders>
              <w:top w:val="single" w:color="000000" w:sz="4" w:space="0"/>
              <w:left w:val="single" w:color="000000" w:sz="4" w:space="0"/>
              <w:bottom w:val="single" w:color="000000" w:sz="4" w:space="0"/>
              <w:right w:val="single" w:color="000000" w:sz="4" w:space="0"/>
            </w:tcBorders>
            <w:vAlign w:val="center"/>
          </w:tcPr>
          <w:p w14:paraId="4D7F6F1A">
            <w:pPr>
              <w:jc w:val="center"/>
              <w:rPr>
                <w:rFonts w:ascii="等线" w:hAnsi="等线" w:eastAsia="等线"/>
                <w:szCs w:val="21"/>
                <w:highlight w:val="none"/>
              </w:rPr>
            </w:pPr>
            <w:r>
              <w:rPr>
                <w:rFonts w:ascii="等线" w:hAnsi="等线" w:eastAsia="等线"/>
                <w:szCs w:val="21"/>
                <w:highlight w:val="none"/>
              </w:rPr>
              <w:t>(</w:t>
            </w:r>
            <w:r>
              <w:rPr>
                <w:rFonts w:hint="eastAsia" w:ascii="等线" w:hAnsi="等线" w:eastAsia="等线"/>
                <w:szCs w:val="21"/>
                <w:highlight w:val="none"/>
              </w:rPr>
              <w:t>字符串</w:t>
            </w:r>
            <w:r>
              <w:rPr>
                <w:rFonts w:ascii="等线" w:hAnsi="等线" w:eastAsia="等线"/>
                <w:szCs w:val="21"/>
                <w:highlight w:val="none"/>
              </w:rPr>
              <w:t>)</w:t>
            </w:r>
          </w:p>
        </w:tc>
      </w:tr>
    </w:tbl>
    <w:p w14:paraId="649D90E8">
      <w:pPr>
        <w:rPr>
          <w:highlight w:val="none"/>
        </w:rPr>
      </w:pPr>
    </w:p>
    <w:p w14:paraId="7E23D805">
      <w:pPr>
        <w:rPr>
          <w:rFonts w:hint="eastAsia"/>
          <w:highlight w:val="none"/>
        </w:rPr>
      </w:pPr>
    </w:p>
    <w:p w14:paraId="18A24B46">
      <w:pPr>
        <w:rPr>
          <w:highlight w:val="none"/>
        </w:rPr>
      </w:pPr>
    </w:p>
    <w:sectPr>
      <w:headerReference r:id="rId6" w:type="default"/>
      <w:footerReference r:id="rId7" w:type="default"/>
      <w:pgSz w:w="11906" w:h="16838"/>
      <w:pgMar w:top="1191" w:right="1304" w:bottom="1077" w:left="1304" w:header="851" w:footer="637"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00000000" w:usb2="00000000" w:usb3="00000000" w:csb0="80000000" w:csb1="00000000"/>
  </w:font>
  <w:font w:name="Arial">
    <w:altName w:val="Arial"/>
    <w:panose1 w:val="020B0604020202020204"/>
    <w:charset w:val="00"/>
    <w:family w:val="swiss"/>
    <w:pitch w:val="default"/>
    <w:sig w:usb0="E0002AFF" w:usb1="C0007843" w:usb2="00000009" w:usb3="00000000" w:csb0="400001FF" w:csb1="FFFF0000"/>
  </w:font>
  <w:font w:name="黑体">
    <w:altName w:val="黑体"/>
    <w:panose1 w:val="02010609060101010101"/>
    <w:charset w:val="00"/>
    <w:family w:val="auto"/>
    <w:pitch w:val="default"/>
    <w:sig w:usb0="800002BF" w:usb1="38CF7CFA" w:usb2="00000016" w:usb3="00000000" w:csb0="00040001" w:csb1="00000000"/>
  </w:font>
  <w:font w:name="Courier New">
    <w:altName w:val="Courier New"/>
    <w:panose1 w:val="02070309020205020404"/>
    <w:charset w:val="00"/>
    <w:family w:val="modern"/>
    <w:pitch w:val="default"/>
    <w:sig w:usb0="E0002AFF" w:usb1="C0007843" w:usb2="00000009" w:usb3="00000000" w:csb0="400001FF" w:csb1="FFFF0000"/>
  </w:font>
  <w:font w:name="Symbol">
    <w:altName w:val="Symbol"/>
    <w:panose1 w:val="05050102010706020507"/>
    <w:charset w:val="00"/>
    <w:family w:val="roman"/>
    <w:pitch w:val="default"/>
    <w:sig w:usb0="00000000" w:usb1="00000000" w:usb2="00000000" w:usb3="00000000" w:csb0="80000000"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方正书宋简体">
    <w:altName w:val="Malgun Gothic Semilight"/>
    <w:panose1 w:val="00000000000000000000"/>
    <w:charset w:val="86"/>
    <w:family w:val="auto"/>
    <w:pitch w:val="default"/>
    <w:sig w:usb0="00000000" w:usb1="00000000" w:usb2="00000000" w:usb3="00000000" w:csb0="00040000" w:csb1="00000000"/>
  </w:font>
  <w:font w:name="Malgun Gothic Semilight">
    <w:panose1 w:val="020B0502040204020203"/>
    <w:charset w:val="86"/>
    <w:family w:val="auto"/>
    <w:pitch w:val="default"/>
    <w:sig w:usb0="00000000" w:usb1="00000000" w:usb2="00000012" w:usb3="00000000" w:csb0="203E01BD" w:csb1="D7FF0000"/>
  </w:font>
  <w:font w:name="方正小标宋简体">
    <w:panose1 w:val="02000000000000000000"/>
    <w:charset w:val="86"/>
    <w:family w:val="auto"/>
    <w:pitch w:val="default"/>
    <w:sig w:usb0="00000000" w:usb1="00000000" w:usb2="00000000" w:usb3="00000000" w:csb0="00040000" w:csb1="00000000"/>
  </w:font>
  <w:font w:name="Cambria Math">
    <w:panose1 w:val="02040503050406030204"/>
    <w:charset w:val="00"/>
    <w:family w:val="auto"/>
    <w:pitch w:val="default"/>
    <w:sig w:usb0="00000000" w:usb1="00000000" w:usb2="02000000" w:usb3="00000000" w:csb0="2000019F" w:csb1="00000000"/>
  </w:font>
  <w:font w:name="微软雅黑">
    <w:panose1 w:val="020B0503020204020204"/>
    <w:charset w:val="86"/>
    <w:family w:val="swiss"/>
    <w:pitch w:val="default"/>
    <w:sig w:usb0="00000000" w:usb1="00000000" w:usb2="00000016" w:usb3="00000000" w:csb0="0004001F" w:csb1="00000000"/>
  </w:font>
  <w:font w:name="等线">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00000000" w:usb1="00000000" w:usb2="00000016" w:usb3="00000000" w:csb0="00040001" w:csb1="00000000"/>
  </w:font>
  <w:font w:name="阿里巴巴普惠体 R">
    <w:altName w:val="宋体"/>
    <w:panose1 w:val="00020600040101010101"/>
    <w:charset w:val="86"/>
    <w:family w:val="roman"/>
    <w:pitch w:val="default"/>
    <w:sig w:usb0="00000000" w:usb1="00000000" w:usb2="0000001E" w:usb3="00000000" w:csb0="0004009F" w:csb1="00000000"/>
  </w:font>
  <w:font w:name="DejaVu Math TeX Gyre">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A8235">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6CE729">
    <w:pPr>
      <w:pStyle w:val="8"/>
    </w:pPr>
    <w:r>
      <w:fldChar w:fldCharType="begin"/>
    </w:r>
    <w:r>
      <w:instrText xml:space="preserve"> PAGE   \* MERGEFORMAT </w:instrText>
    </w:r>
    <w:r>
      <w:fldChar w:fldCharType="separate"/>
    </w:r>
    <w:r>
      <w:rPr>
        <w:lang w:val="zh-CN"/>
      </w:rPr>
      <w:t>34</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95B81D">
    <w:pPr>
      <w:pStyle w:val="8"/>
    </w:pPr>
    <w:r>
      <w:fldChar w:fldCharType="begin"/>
    </w:r>
    <w:r>
      <w:instrText xml:space="preserve"> PAGE   \* MERGEFORMAT </w:instrText>
    </w:r>
    <w:r>
      <w:fldChar w:fldCharType="separate"/>
    </w:r>
    <w:r>
      <w:rPr>
        <w:lang w:val="zh-CN"/>
      </w:rPr>
      <w:t>86</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930D2A">
    <w:pPr>
      <w:pStyle w:val="9"/>
      <w:pBdr>
        <w:bottom w:val="none" w:color="auto" w:sz="0" w:space="1"/>
      </w:pBdr>
      <w:tabs>
        <w:tab w:val="left" w:pos="7222"/>
      </w:tabs>
      <w:jc w:val="left"/>
      <w:rPr>
        <w:rFonts w:hint="eastAsia"/>
        <w:lang w:eastAsia="zh-CN"/>
      </w:rPr>
    </w:pPr>
    <w:r>
      <w:rPr>
        <w:rFonts w:hint="eastAsia"/>
        <w:lang w:eastAsia="zh-CN"/>
      </w:rPr>
      <w:tab/>
    </w:r>
    <w:r>
      <w:rPr>
        <w:rFonts w:hint="eastAsia"/>
        <w:lang w:eastAsia="zh-CN"/>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BE8CBE">
    <w:pPr>
      <w:pStyle w:val="9"/>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59F6392"/>
    <w:multiLevelType w:val="singleLevel"/>
    <w:tmpl w:val="959F6392"/>
    <w:lvl w:ilvl="0" w:tentative="0">
      <w:start w:val="1"/>
      <w:numFmt w:val="decimal"/>
      <w:suff w:val="nothing"/>
      <w:lvlText w:val="%1)"/>
      <w:lvlJc w:val="left"/>
      <w:pPr>
        <w:ind w:left="454" w:hanging="454"/>
      </w:pPr>
      <w:rPr>
        <w:rFonts w:hint="default"/>
      </w:rPr>
    </w:lvl>
  </w:abstractNum>
  <w:abstractNum w:abstractNumId="1">
    <w:nsid w:val="B3E85ADA"/>
    <w:multiLevelType w:val="singleLevel"/>
    <w:tmpl w:val="B3E85ADA"/>
    <w:lvl w:ilvl="0" w:tentative="0">
      <w:start w:val="2"/>
      <w:numFmt w:val="decimal"/>
      <w:suff w:val="nothing"/>
      <w:lvlText w:val="%1、"/>
      <w:lvlJc w:val="left"/>
      <w:pPr>
        <w:ind w:left="360" w:firstLine="0"/>
      </w:pPr>
    </w:lvl>
  </w:abstractNum>
  <w:abstractNum w:abstractNumId="2">
    <w:nsid w:val="FD9DEB9F"/>
    <w:multiLevelType w:val="singleLevel"/>
    <w:tmpl w:val="FD9DEB9F"/>
    <w:lvl w:ilvl="0" w:tentative="0">
      <w:start w:val="1"/>
      <w:numFmt w:val="lowerLetter"/>
      <w:suff w:val="nothing"/>
      <w:lvlText w:val="%1)"/>
      <w:lvlJc w:val="left"/>
      <w:pPr>
        <w:ind w:left="1264" w:hanging="420"/>
      </w:pPr>
      <w:rPr>
        <w:rFonts w:hint="eastAsia"/>
      </w:rPr>
    </w:lvl>
  </w:abstractNum>
  <w:abstractNum w:abstractNumId="3">
    <w:nsid w:val="00000004"/>
    <w:multiLevelType w:val="multilevel"/>
    <w:tmpl w:val="00000004"/>
    <w:lvl w:ilvl="0" w:tentative="0">
      <w:start w:val="1"/>
      <w:numFmt w:val="decimal"/>
      <w:pStyle w:val="2"/>
      <w:suff w:val="space"/>
      <w:lvlText w:val="%1"/>
      <w:lvlJc w:val="left"/>
      <w:pPr>
        <w:ind w:left="210" w:firstLine="0"/>
      </w:pPr>
      <w:rPr>
        <w:rFonts w:hint="default" w:ascii="Times New Roman" w:hAnsi="Times New Roman" w:eastAsia="宋体"/>
        <w:b/>
        <w:i w:val="0"/>
        <w:color w:val="auto"/>
        <w:sz w:val="21"/>
      </w:rPr>
    </w:lvl>
    <w:lvl w:ilvl="1" w:tentative="0">
      <w:start w:val="2"/>
      <w:numFmt w:val="decimal"/>
      <w:suff w:val="space"/>
      <w:lvlText w:val="%1.%2"/>
      <w:lvlJc w:val="left"/>
      <w:pPr>
        <w:ind w:left="210" w:firstLine="0"/>
      </w:pPr>
      <w:rPr>
        <w:rFonts w:hint="default" w:ascii="Times New Roman" w:hAnsi="Times New Roman" w:eastAsia="宋体"/>
        <w:b w:val="0"/>
        <w:i w:val="0"/>
        <w:sz w:val="21"/>
      </w:rPr>
    </w:lvl>
    <w:lvl w:ilvl="2" w:tentative="0">
      <w:start w:val="12"/>
      <w:numFmt w:val="decimal"/>
      <w:suff w:val="space"/>
      <w:lvlText w:val="%1.%2.%3 "/>
      <w:lvlJc w:val="left"/>
      <w:pPr>
        <w:ind w:left="494" w:firstLine="0"/>
      </w:pPr>
      <w:rPr>
        <w:rFonts w:hint="eastAsia" w:ascii="黑体" w:hAnsi="黑体" w:eastAsia="黑体" w:cs="Times New Roman"/>
        <w:b w:val="0"/>
        <w:bCs w:val="0"/>
        <w:i w:val="0"/>
        <w:iCs w:val="0"/>
        <w:caps w:val="0"/>
        <w:smallCaps w:val="0"/>
        <w:strike w:val="0"/>
        <w:dstrike w:val="0"/>
        <w:color w:val="auto"/>
        <w:spacing w:val="0"/>
        <w:w w:val="100"/>
        <w:kern w:val="2"/>
        <w:position w:val="0"/>
        <w:sz w:val="21"/>
        <w:u w:val="none"/>
        <w:shd w:val="clear" w:color="auto" w:fill="auto"/>
        <w:vertAlign w:val="baseline"/>
      </w:rPr>
    </w:lvl>
    <w:lvl w:ilvl="3" w:tentative="0">
      <w:start w:val="1"/>
      <w:numFmt w:val="decimal"/>
      <w:suff w:val="space"/>
      <w:lvlText w:val="%1.%2.%3.%4 "/>
      <w:lvlJc w:val="left"/>
      <w:pPr>
        <w:ind w:left="210" w:firstLine="0"/>
      </w:pPr>
      <w:rPr>
        <w:rFonts w:hint="eastAsia" w:ascii="宋体" w:hAnsi="宋体" w:eastAsia="宋体" w:cs="Times New Roman"/>
        <w:b w:val="0"/>
        <w:bCs w:val="0"/>
        <w:i w:val="0"/>
        <w:iCs w:val="0"/>
        <w:caps w:val="0"/>
        <w:smallCaps w:val="0"/>
        <w:strike w:val="0"/>
        <w:dstrike w:val="0"/>
        <w:color w:val="auto"/>
        <w:spacing w:val="0"/>
        <w:w w:val="100"/>
        <w:kern w:val="2"/>
        <w:position w:val="0"/>
        <w:sz w:val="21"/>
        <w:szCs w:val="21"/>
        <w:u w:val="none"/>
        <w:shd w:val="clear" w:color="auto" w:fill="auto"/>
        <w:vertAlign w:val="baseline"/>
        <w:lang w:val="en-US" w:eastAsia="zh-CN" w:bidi="ar-SA"/>
      </w:rPr>
    </w:lvl>
    <w:lvl w:ilvl="4" w:tentative="0">
      <w:start w:val="1"/>
      <w:numFmt w:val="decimal"/>
      <w:lvlRestart w:val="0"/>
      <w:suff w:val="space"/>
      <w:lvlText w:val="%1.%2.%3.%4.%5"/>
      <w:lvlJc w:val="left"/>
      <w:pPr>
        <w:ind w:left="30" w:firstLine="0"/>
      </w:pPr>
      <w:rPr>
        <w:rFonts w:hint="eastAsia"/>
      </w:rPr>
    </w:lvl>
    <w:lvl w:ilvl="5" w:tentative="0">
      <w:start w:val="1"/>
      <w:numFmt w:val="decimal"/>
      <w:lvlText w:val="%1.%2.%3.%4.%5.%6"/>
      <w:lvlJc w:val="left"/>
      <w:pPr>
        <w:tabs>
          <w:tab w:val="left" w:pos="3956"/>
        </w:tabs>
        <w:ind w:left="3290" w:hanging="1134"/>
      </w:pPr>
      <w:rPr>
        <w:rFonts w:hint="eastAsia"/>
      </w:rPr>
    </w:lvl>
    <w:lvl w:ilvl="6" w:tentative="0">
      <w:start w:val="1"/>
      <w:numFmt w:val="decimal"/>
      <w:lvlText w:val="%1.%2.%3.%4.%5.%6.%7"/>
      <w:lvlJc w:val="left"/>
      <w:pPr>
        <w:tabs>
          <w:tab w:val="left" w:pos="4741"/>
        </w:tabs>
        <w:ind w:left="3857" w:hanging="1276"/>
      </w:pPr>
      <w:rPr>
        <w:rFonts w:hint="eastAsia"/>
      </w:rPr>
    </w:lvl>
    <w:lvl w:ilvl="7" w:tentative="0">
      <w:start w:val="1"/>
      <w:numFmt w:val="decimal"/>
      <w:lvlText w:val="%1.%2.%3.%4.%5.%6.%7.%8"/>
      <w:lvlJc w:val="left"/>
      <w:pPr>
        <w:tabs>
          <w:tab w:val="left" w:pos="5526"/>
        </w:tabs>
        <w:ind w:left="4424" w:hanging="1418"/>
      </w:pPr>
      <w:rPr>
        <w:rFonts w:hint="eastAsia"/>
      </w:rPr>
    </w:lvl>
    <w:lvl w:ilvl="8" w:tentative="0">
      <w:start w:val="1"/>
      <w:numFmt w:val="decimal"/>
      <w:lvlText w:val="%1.%2.%3.%4.%5.%6.%7.%8.%9"/>
      <w:lvlJc w:val="left"/>
      <w:pPr>
        <w:tabs>
          <w:tab w:val="left" w:pos="6312"/>
        </w:tabs>
        <w:ind w:left="5132" w:hanging="1700"/>
      </w:pPr>
      <w:rPr>
        <w:rFonts w:hint="eastAsia"/>
      </w:rPr>
    </w:lvl>
  </w:abstractNum>
  <w:abstractNum w:abstractNumId="4">
    <w:nsid w:val="06576770"/>
    <w:multiLevelType w:val="multilevel"/>
    <w:tmpl w:val="06576770"/>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5">
    <w:nsid w:val="066C0F39"/>
    <w:multiLevelType w:val="multilevel"/>
    <w:tmpl w:val="066C0F39"/>
    <w:lvl w:ilvl="0" w:tentative="0">
      <w:start w:val="1"/>
      <w:numFmt w:val="lowerLetter"/>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0B9B7337"/>
    <w:multiLevelType w:val="multilevel"/>
    <w:tmpl w:val="0B9B7337"/>
    <w:lvl w:ilvl="0" w:tentative="0">
      <w:start w:val="1"/>
      <w:numFmt w:val="lowerLetter"/>
      <w:lvlText w:val="%1)"/>
      <w:lvlJc w:val="left"/>
      <w:pPr>
        <w:ind w:left="840" w:hanging="420"/>
      </w:pPr>
    </w:lvl>
    <w:lvl w:ilvl="1" w:tentative="0">
      <w:start w:val="3"/>
      <w:numFmt w:val="decimal"/>
      <w:lvlText w:val="%2）"/>
      <w:lvlJc w:val="left"/>
      <w:pPr>
        <w:ind w:left="1200" w:hanging="360"/>
      </w:pPr>
      <w:rPr>
        <w:rFonts w:hint="default" w:ascii="宋体"/>
        <w:color w:val="FF0000"/>
        <w:sz w:val="24"/>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0CBF2F54"/>
    <w:multiLevelType w:val="multilevel"/>
    <w:tmpl w:val="0CBF2F54"/>
    <w:lvl w:ilvl="0" w:tentative="0">
      <w:start w:val="1"/>
      <w:numFmt w:val="lowerLetter"/>
      <w:lvlText w:val="%1)"/>
      <w:lvlJc w:val="left"/>
      <w:pPr>
        <w:ind w:left="1264" w:hanging="420"/>
      </w:pPr>
      <w:rPr>
        <w:rFonts w:hint="eastAsia"/>
      </w:rPr>
    </w:lvl>
    <w:lvl w:ilvl="1" w:tentative="0">
      <w:start w:val="1"/>
      <w:numFmt w:val="decimal"/>
      <w:lvlText w:val="%2)"/>
      <w:lvlJc w:val="left"/>
      <w:pPr>
        <w:ind w:left="840" w:hanging="420"/>
      </w:pPr>
      <w:rPr>
        <w:rFonts w:hint="eastAsia"/>
      </w:r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8">
    <w:nsid w:val="0D4C598F"/>
    <w:multiLevelType w:val="singleLevel"/>
    <w:tmpl w:val="0D4C598F"/>
    <w:lvl w:ilvl="0" w:tentative="0">
      <w:start w:val="1"/>
      <w:numFmt w:val="decimal"/>
      <w:suff w:val="nothing"/>
      <w:lvlText w:val="%1)"/>
      <w:lvlJc w:val="left"/>
      <w:pPr>
        <w:ind w:left="425" w:hanging="425"/>
      </w:pPr>
      <w:rPr>
        <w:rFonts w:hint="default"/>
      </w:rPr>
    </w:lvl>
  </w:abstractNum>
  <w:abstractNum w:abstractNumId="9">
    <w:nsid w:val="127366EE"/>
    <w:multiLevelType w:val="multilevel"/>
    <w:tmpl w:val="127366EE"/>
    <w:lvl w:ilvl="0" w:tentative="0">
      <w:start w:val="1"/>
      <w:numFmt w:val="lowerLetter"/>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0">
    <w:nsid w:val="16E178FD"/>
    <w:multiLevelType w:val="multilevel"/>
    <w:tmpl w:val="16E178FD"/>
    <w:lvl w:ilvl="0" w:tentative="0">
      <w:start w:val="1"/>
      <w:numFmt w:val="low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1D0D2491"/>
    <w:multiLevelType w:val="multilevel"/>
    <w:tmpl w:val="1D0D2491"/>
    <w:lvl w:ilvl="0" w:tentative="0">
      <w:start w:val="1"/>
      <w:numFmt w:val="lowerLetter"/>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217822F9"/>
    <w:multiLevelType w:val="multilevel"/>
    <w:tmpl w:val="217822F9"/>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242D1683"/>
    <w:multiLevelType w:val="multilevel"/>
    <w:tmpl w:val="242D1683"/>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25F30544"/>
    <w:multiLevelType w:val="multilevel"/>
    <w:tmpl w:val="25F30544"/>
    <w:lvl w:ilvl="0" w:tentative="0">
      <w:start w:val="1"/>
      <w:numFmt w:val="lowerLetter"/>
      <w:lvlText w:val="%1)"/>
      <w:lvlJc w:val="left"/>
      <w:pPr>
        <w:ind w:left="1264" w:hanging="420"/>
      </w:pPr>
      <w:rPr>
        <w:rFonts w:hint="eastAsia"/>
      </w:rPr>
    </w:lvl>
    <w:lvl w:ilvl="1" w:tentative="0">
      <w:start w:val="1"/>
      <w:numFmt w:val="decimal"/>
      <w:lvlText w:val="%2)"/>
      <w:lvlJc w:val="left"/>
      <w:pPr>
        <w:ind w:left="840" w:hanging="420"/>
      </w:pPr>
      <w:rPr>
        <w:rFonts w:hint="eastAsia"/>
      </w:r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15">
    <w:nsid w:val="26E60AB7"/>
    <w:multiLevelType w:val="multilevel"/>
    <w:tmpl w:val="26E60AB7"/>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6">
    <w:nsid w:val="27760889"/>
    <w:multiLevelType w:val="multilevel"/>
    <w:tmpl w:val="27760889"/>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7">
    <w:nsid w:val="2D0A0C37"/>
    <w:multiLevelType w:val="multilevel"/>
    <w:tmpl w:val="2D0A0C37"/>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8">
    <w:nsid w:val="2FAF1C46"/>
    <w:multiLevelType w:val="multilevel"/>
    <w:tmpl w:val="2FAF1C46"/>
    <w:lvl w:ilvl="0" w:tentative="0">
      <w:start w:val="1"/>
      <w:numFmt w:val="lowerLetter"/>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328F619F"/>
    <w:multiLevelType w:val="multilevel"/>
    <w:tmpl w:val="328F619F"/>
    <w:lvl w:ilvl="0" w:tentative="0">
      <w:start w:val="1"/>
      <w:numFmt w:val="decimal"/>
      <w:suff w:val="space"/>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355B1ECC"/>
    <w:multiLevelType w:val="multilevel"/>
    <w:tmpl w:val="355B1ECC"/>
    <w:lvl w:ilvl="0" w:tentative="0">
      <w:start w:val="1"/>
      <w:numFmt w:val="decimalEnclosedCircle"/>
      <w:lvlText w:val="%1"/>
      <w:lvlJc w:val="left"/>
      <w:pPr>
        <w:ind w:left="961" w:hanging="360"/>
      </w:pPr>
      <w:rPr>
        <w:rFonts w:hint="default" w:ascii="宋体" w:hAnsi="宋体" w:eastAsia="宋体" w:cs="宋体"/>
      </w:rPr>
    </w:lvl>
    <w:lvl w:ilvl="1" w:tentative="0">
      <w:start w:val="1"/>
      <w:numFmt w:val="lowerLetter"/>
      <w:lvlText w:val="%2)"/>
      <w:lvlJc w:val="left"/>
      <w:pPr>
        <w:ind w:left="1441" w:hanging="420"/>
      </w:pPr>
    </w:lvl>
    <w:lvl w:ilvl="2" w:tentative="0">
      <w:start w:val="1"/>
      <w:numFmt w:val="lowerRoman"/>
      <w:lvlText w:val="%3."/>
      <w:lvlJc w:val="right"/>
      <w:pPr>
        <w:ind w:left="1861" w:hanging="420"/>
      </w:pPr>
    </w:lvl>
    <w:lvl w:ilvl="3" w:tentative="0">
      <w:start w:val="1"/>
      <w:numFmt w:val="decimal"/>
      <w:lvlText w:val="%4."/>
      <w:lvlJc w:val="left"/>
      <w:pPr>
        <w:ind w:left="2281" w:hanging="420"/>
      </w:pPr>
    </w:lvl>
    <w:lvl w:ilvl="4" w:tentative="0">
      <w:start w:val="1"/>
      <w:numFmt w:val="lowerLetter"/>
      <w:lvlText w:val="%5)"/>
      <w:lvlJc w:val="left"/>
      <w:pPr>
        <w:ind w:left="2701" w:hanging="420"/>
      </w:pPr>
    </w:lvl>
    <w:lvl w:ilvl="5" w:tentative="0">
      <w:start w:val="1"/>
      <w:numFmt w:val="lowerRoman"/>
      <w:lvlText w:val="%6."/>
      <w:lvlJc w:val="right"/>
      <w:pPr>
        <w:ind w:left="3121" w:hanging="420"/>
      </w:pPr>
    </w:lvl>
    <w:lvl w:ilvl="6" w:tentative="0">
      <w:start w:val="1"/>
      <w:numFmt w:val="decimal"/>
      <w:lvlText w:val="%7."/>
      <w:lvlJc w:val="left"/>
      <w:pPr>
        <w:ind w:left="3541" w:hanging="420"/>
      </w:pPr>
    </w:lvl>
    <w:lvl w:ilvl="7" w:tentative="0">
      <w:start w:val="1"/>
      <w:numFmt w:val="lowerLetter"/>
      <w:lvlText w:val="%8)"/>
      <w:lvlJc w:val="left"/>
      <w:pPr>
        <w:ind w:left="3961" w:hanging="420"/>
      </w:pPr>
    </w:lvl>
    <w:lvl w:ilvl="8" w:tentative="0">
      <w:start w:val="1"/>
      <w:numFmt w:val="lowerRoman"/>
      <w:lvlText w:val="%9."/>
      <w:lvlJc w:val="right"/>
      <w:pPr>
        <w:ind w:left="4381" w:hanging="420"/>
      </w:pPr>
    </w:lvl>
  </w:abstractNum>
  <w:abstractNum w:abstractNumId="21">
    <w:nsid w:val="39D02BDC"/>
    <w:multiLevelType w:val="multilevel"/>
    <w:tmpl w:val="39D02BDC"/>
    <w:lvl w:ilvl="0" w:tentative="0">
      <w:start w:val="1"/>
      <w:numFmt w:val="lowerLetter"/>
      <w:lvlText w:val="%1)"/>
      <w:lvlJc w:val="left"/>
      <w:pPr>
        <w:ind w:left="1264" w:hanging="420"/>
      </w:pPr>
      <w:rPr>
        <w:rFonts w:hint="eastAsia"/>
      </w:rPr>
    </w:lvl>
    <w:lvl w:ilvl="1" w:tentative="0">
      <w:start w:val="1"/>
      <w:numFmt w:val="decimal"/>
      <w:lvlText w:val="%2)"/>
      <w:lvlJc w:val="left"/>
      <w:pPr>
        <w:ind w:left="840" w:hanging="420"/>
      </w:pPr>
      <w:rPr>
        <w:rFonts w:hint="default" w:ascii="宋体" w:hAnsi="宋体" w:eastAsia="宋体" w:cs="Times New Roman"/>
      </w:r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22">
    <w:nsid w:val="3A7D135D"/>
    <w:multiLevelType w:val="multilevel"/>
    <w:tmpl w:val="3A7D135D"/>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3">
    <w:nsid w:val="3B026ACD"/>
    <w:multiLevelType w:val="multilevel"/>
    <w:tmpl w:val="3B026ACD"/>
    <w:lvl w:ilvl="0" w:tentative="0">
      <w:start w:val="1"/>
      <w:numFmt w:val="lowerLetter"/>
      <w:lvlText w:val="%1)"/>
      <w:lvlJc w:val="left"/>
      <w:pPr>
        <w:ind w:left="1264" w:hanging="420"/>
      </w:pPr>
      <w:rPr>
        <w:rFonts w:hint="eastAsia"/>
      </w:rPr>
    </w:lvl>
    <w:lvl w:ilvl="1" w:tentative="0">
      <w:start w:val="1"/>
      <w:numFmt w:val="decimal"/>
      <w:lvlText w:val="%2)"/>
      <w:lvlJc w:val="left"/>
      <w:pPr>
        <w:ind w:left="840" w:hanging="420"/>
      </w:pPr>
      <w:rPr>
        <w:rFonts w:hint="eastAsia"/>
      </w:r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24">
    <w:nsid w:val="3DA92DCB"/>
    <w:multiLevelType w:val="multilevel"/>
    <w:tmpl w:val="3DA92DCB"/>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5">
    <w:nsid w:val="412D1A8D"/>
    <w:multiLevelType w:val="multilevel"/>
    <w:tmpl w:val="412D1A8D"/>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4A10152E"/>
    <w:multiLevelType w:val="multilevel"/>
    <w:tmpl w:val="4A10152E"/>
    <w:lvl w:ilvl="0" w:tentative="0">
      <w:start w:val="1"/>
      <w:numFmt w:val="lowerLetter"/>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7">
    <w:nsid w:val="4C5776CC"/>
    <w:multiLevelType w:val="multilevel"/>
    <w:tmpl w:val="4C5776CC"/>
    <w:lvl w:ilvl="0" w:tentative="0">
      <w:start w:val="1"/>
      <w:numFmt w:val="decimal"/>
      <w:lvlText w:val="图%1"/>
      <w:lvlJc w:val="center"/>
      <w:pPr>
        <w:ind w:left="840" w:hanging="420"/>
      </w:pPr>
      <w:rPr>
        <w:rFonts w:hint="default" w:ascii="Times New Roman" w:hAnsi="Times New Roman" w:eastAsia="黑体"/>
        <w:b w:val="0"/>
        <w:i w:val="0"/>
        <w:color w:val="auto"/>
        <w:sz w:val="21"/>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8">
    <w:nsid w:val="4E246E61"/>
    <w:multiLevelType w:val="multilevel"/>
    <w:tmpl w:val="4E246E61"/>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29">
    <w:nsid w:val="54690CD0"/>
    <w:multiLevelType w:val="multilevel"/>
    <w:tmpl w:val="54690CD0"/>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0">
    <w:nsid w:val="56AF337C"/>
    <w:multiLevelType w:val="multilevel"/>
    <w:tmpl w:val="56AF337C"/>
    <w:lvl w:ilvl="0" w:tentative="0">
      <w:start w:val="1"/>
      <w:numFmt w:val="lowerLetter"/>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1">
    <w:nsid w:val="5E1400AB"/>
    <w:multiLevelType w:val="multilevel"/>
    <w:tmpl w:val="5E1400AB"/>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32">
    <w:nsid w:val="61A94FA1"/>
    <w:multiLevelType w:val="multilevel"/>
    <w:tmpl w:val="61A94FA1"/>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3">
    <w:nsid w:val="676D1371"/>
    <w:multiLevelType w:val="multilevel"/>
    <w:tmpl w:val="676D1371"/>
    <w:lvl w:ilvl="0" w:tentative="0">
      <w:start w:val="1"/>
      <w:numFmt w:val="lowerLetter"/>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4">
    <w:nsid w:val="68F01BEF"/>
    <w:multiLevelType w:val="multilevel"/>
    <w:tmpl w:val="68F01BEF"/>
    <w:lvl w:ilvl="0" w:tentative="0">
      <w:start w:val="1"/>
      <w:numFmt w:val="decimal"/>
      <w:suff w:val="space"/>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6A021C35"/>
    <w:multiLevelType w:val="multilevel"/>
    <w:tmpl w:val="6A021C35"/>
    <w:lvl w:ilvl="0" w:tentative="0">
      <w:start w:val="1"/>
      <w:numFmt w:val="lowerLetter"/>
      <w:lvlText w:val="%1)"/>
      <w:lvlJc w:val="left"/>
      <w:pPr>
        <w:ind w:left="1264" w:hanging="420"/>
      </w:pPr>
      <w:rPr>
        <w:rFonts w:hint="eastAsia"/>
      </w:rPr>
    </w:lvl>
    <w:lvl w:ilvl="1" w:tentative="0">
      <w:start w:val="1"/>
      <w:numFmt w:val="decimal"/>
      <w:lvlText w:val="%2)"/>
      <w:lvlJc w:val="left"/>
      <w:pPr>
        <w:ind w:left="840" w:hanging="420"/>
      </w:pPr>
      <w:rPr>
        <w:rFonts w:hint="eastAsia" w:ascii="宋体" w:hAnsi="宋体" w:eastAsia="宋体"/>
      </w:r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36">
    <w:nsid w:val="6BBB3AC1"/>
    <w:multiLevelType w:val="multilevel"/>
    <w:tmpl w:val="6BBB3AC1"/>
    <w:lvl w:ilvl="0" w:tentative="0">
      <w:start w:val="1"/>
      <w:numFmt w:val="decimal"/>
      <w:lvlText w:val="%1."/>
      <w:lvlJc w:val="left"/>
      <w:pPr>
        <w:ind w:left="1021" w:hanging="420"/>
      </w:pPr>
    </w:lvl>
    <w:lvl w:ilvl="1" w:tentative="0">
      <w:start w:val="1"/>
      <w:numFmt w:val="lowerLetter"/>
      <w:lvlText w:val="%2)"/>
      <w:lvlJc w:val="left"/>
      <w:pPr>
        <w:ind w:left="1441" w:hanging="420"/>
      </w:pPr>
    </w:lvl>
    <w:lvl w:ilvl="2" w:tentative="0">
      <w:start w:val="1"/>
      <w:numFmt w:val="lowerRoman"/>
      <w:lvlText w:val="%3."/>
      <w:lvlJc w:val="right"/>
      <w:pPr>
        <w:ind w:left="1861" w:hanging="420"/>
      </w:pPr>
    </w:lvl>
    <w:lvl w:ilvl="3" w:tentative="0">
      <w:start w:val="1"/>
      <w:numFmt w:val="decimal"/>
      <w:lvlText w:val="%4."/>
      <w:lvlJc w:val="left"/>
      <w:pPr>
        <w:ind w:left="2281" w:hanging="420"/>
      </w:pPr>
    </w:lvl>
    <w:lvl w:ilvl="4" w:tentative="0">
      <w:start w:val="1"/>
      <w:numFmt w:val="lowerLetter"/>
      <w:lvlText w:val="%5)"/>
      <w:lvlJc w:val="left"/>
      <w:pPr>
        <w:ind w:left="2701" w:hanging="420"/>
      </w:pPr>
    </w:lvl>
    <w:lvl w:ilvl="5" w:tentative="0">
      <w:start w:val="1"/>
      <w:numFmt w:val="lowerRoman"/>
      <w:lvlText w:val="%6."/>
      <w:lvlJc w:val="right"/>
      <w:pPr>
        <w:ind w:left="3121" w:hanging="420"/>
      </w:pPr>
    </w:lvl>
    <w:lvl w:ilvl="6" w:tentative="0">
      <w:start w:val="1"/>
      <w:numFmt w:val="decimal"/>
      <w:lvlText w:val="%7."/>
      <w:lvlJc w:val="left"/>
      <w:pPr>
        <w:ind w:left="3541" w:hanging="420"/>
      </w:pPr>
    </w:lvl>
    <w:lvl w:ilvl="7" w:tentative="0">
      <w:start w:val="1"/>
      <w:numFmt w:val="lowerLetter"/>
      <w:lvlText w:val="%8)"/>
      <w:lvlJc w:val="left"/>
      <w:pPr>
        <w:ind w:left="3961" w:hanging="420"/>
      </w:pPr>
    </w:lvl>
    <w:lvl w:ilvl="8" w:tentative="0">
      <w:start w:val="1"/>
      <w:numFmt w:val="lowerRoman"/>
      <w:lvlText w:val="%9."/>
      <w:lvlJc w:val="right"/>
      <w:pPr>
        <w:ind w:left="4381" w:hanging="420"/>
      </w:pPr>
    </w:lvl>
  </w:abstractNum>
  <w:abstractNum w:abstractNumId="37">
    <w:nsid w:val="6D6163E1"/>
    <w:multiLevelType w:val="multilevel"/>
    <w:tmpl w:val="6D6163E1"/>
    <w:lvl w:ilvl="0" w:tentative="0">
      <w:start w:val="1"/>
      <w:numFmt w:val="decimalEnclosedCircle"/>
      <w:lvlText w:val="%1"/>
      <w:lvlJc w:val="left"/>
      <w:pPr>
        <w:ind w:left="1634" w:hanging="360"/>
      </w:pPr>
      <w:rPr>
        <w:rFonts w:hint="default"/>
      </w:rPr>
    </w:lvl>
    <w:lvl w:ilvl="1" w:tentative="0">
      <w:start w:val="1"/>
      <w:numFmt w:val="lowerLetter"/>
      <w:lvlText w:val="%2)"/>
      <w:lvlJc w:val="left"/>
      <w:pPr>
        <w:ind w:left="2114" w:hanging="420"/>
      </w:pPr>
    </w:lvl>
    <w:lvl w:ilvl="2" w:tentative="0">
      <w:start w:val="1"/>
      <w:numFmt w:val="lowerRoman"/>
      <w:lvlText w:val="%3."/>
      <w:lvlJc w:val="right"/>
      <w:pPr>
        <w:ind w:left="2534" w:hanging="420"/>
      </w:pPr>
    </w:lvl>
    <w:lvl w:ilvl="3" w:tentative="0">
      <w:start w:val="1"/>
      <w:numFmt w:val="decimal"/>
      <w:lvlText w:val="%4."/>
      <w:lvlJc w:val="left"/>
      <w:pPr>
        <w:ind w:left="2954" w:hanging="420"/>
      </w:pPr>
    </w:lvl>
    <w:lvl w:ilvl="4" w:tentative="0">
      <w:start w:val="1"/>
      <w:numFmt w:val="lowerLetter"/>
      <w:lvlText w:val="%5)"/>
      <w:lvlJc w:val="left"/>
      <w:pPr>
        <w:ind w:left="3374" w:hanging="420"/>
      </w:pPr>
    </w:lvl>
    <w:lvl w:ilvl="5" w:tentative="0">
      <w:start w:val="1"/>
      <w:numFmt w:val="lowerRoman"/>
      <w:lvlText w:val="%6."/>
      <w:lvlJc w:val="right"/>
      <w:pPr>
        <w:ind w:left="3794" w:hanging="420"/>
      </w:pPr>
    </w:lvl>
    <w:lvl w:ilvl="6" w:tentative="0">
      <w:start w:val="1"/>
      <w:numFmt w:val="decimal"/>
      <w:lvlText w:val="%7."/>
      <w:lvlJc w:val="left"/>
      <w:pPr>
        <w:ind w:left="4214" w:hanging="420"/>
      </w:pPr>
    </w:lvl>
    <w:lvl w:ilvl="7" w:tentative="0">
      <w:start w:val="1"/>
      <w:numFmt w:val="lowerLetter"/>
      <w:lvlText w:val="%8)"/>
      <w:lvlJc w:val="left"/>
      <w:pPr>
        <w:ind w:left="4634" w:hanging="420"/>
      </w:pPr>
    </w:lvl>
    <w:lvl w:ilvl="8" w:tentative="0">
      <w:start w:val="1"/>
      <w:numFmt w:val="lowerRoman"/>
      <w:lvlText w:val="%9."/>
      <w:lvlJc w:val="right"/>
      <w:pPr>
        <w:ind w:left="5054" w:hanging="420"/>
      </w:pPr>
    </w:lvl>
  </w:abstractNum>
  <w:abstractNum w:abstractNumId="38">
    <w:nsid w:val="6DCD125D"/>
    <w:multiLevelType w:val="multilevel"/>
    <w:tmpl w:val="6DCD125D"/>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9">
    <w:nsid w:val="71B211F3"/>
    <w:multiLevelType w:val="multilevel"/>
    <w:tmpl w:val="71B211F3"/>
    <w:lvl w:ilvl="0" w:tentative="0">
      <w:start w:val="1"/>
      <w:numFmt w:val="decimal"/>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40">
    <w:nsid w:val="73E432E6"/>
    <w:multiLevelType w:val="multilevel"/>
    <w:tmpl w:val="73E432E6"/>
    <w:lvl w:ilvl="0" w:tentative="0">
      <w:start w:val="1"/>
      <w:numFmt w:val="decimal"/>
      <w:suff w:val="nothing"/>
      <w:lvlText w:val="%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1">
    <w:nsid w:val="779C5C58"/>
    <w:multiLevelType w:val="multilevel"/>
    <w:tmpl w:val="779C5C58"/>
    <w:lvl w:ilvl="0" w:tentative="0">
      <w:start w:val="1"/>
      <w:numFmt w:val="lowerLetter"/>
      <w:lvlText w:val="%1)"/>
      <w:lvlJc w:val="left"/>
      <w:pPr>
        <w:ind w:left="1264" w:hanging="420"/>
      </w:pPr>
      <w:rPr>
        <w:rFonts w:hint="eastAsia"/>
      </w:rPr>
    </w:lvl>
    <w:lvl w:ilvl="1" w:tentative="0">
      <w:start w:val="1"/>
      <w:numFmt w:val="decimal"/>
      <w:lvlText w:val="%2)"/>
      <w:lvlJc w:val="left"/>
      <w:pPr>
        <w:ind w:left="840" w:hanging="420"/>
      </w:pPr>
      <w:rPr>
        <w:rFonts w:hint="eastAsia"/>
      </w:rPr>
    </w:lvl>
    <w:lvl w:ilvl="2" w:tentative="0">
      <w:start w:val="1"/>
      <w:numFmt w:val="lowerRoman"/>
      <w:lvlText w:val="%3."/>
      <w:lvlJc w:val="right"/>
      <w:pPr>
        <w:ind w:left="2104" w:hanging="420"/>
      </w:pPr>
    </w:lvl>
    <w:lvl w:ilvl="3" w:tentative="0">
      <w:start w:val="1"/>
      <w:numFmt w:val="decimal"/>
      <w:lvlText w:val="%4."/>
      <w:lvlJc w:val="left"/>
      <w:pPr>
        <w:ind w:left="2524" w:hanging="420"/>
      </w:pPr>
    </w:lvl>
    <w:lvl w:ilvl="4" w:tentative="0">
      <w:start w:val="1"/>
      <w:numFmt w:val="lowerLetter"/>
      <w:lvlText w:val="%5)"/>
      <w:lvlJc w:val="left"/>
      <w:pPr>
        <w:ind w:left="2944" w:hanging="420"/>
      </w:pPr>
    </w:lvl>
    <w:lvl w:ilvl="5" w:tentative="0">
      <w:start w:val="1"/>
      <w:numFmt w:val="lowerRoman"/>
      <w:lvlText w:val="%6."/>
      <w:lvlJc w:val="right"/>
      <w:pPr>
        <w:ind w:left="3364" w:hanging="420"/>
      </w:pPr>
    </w:lvl>
    <w:lvl w:ilvl="6" w:tentative="0">
      <w:start w:val="1"/>
      <w:numFmt w:val="decimal"/>
      <w:lvlText w:val="%7."/>
      <w:lvlJc w:val="left"/>
      <w:pPr>
        <w:ind w:left="3784" w:hanging="420"/>
      </w:pPr>
    </w:lvl>
    <w:lvl w:ilvl="7" w:tentative="0">
      <w:start w:val="1"/>
      <w:numFmt w:val="lowerLetter"/>
      <w:lvlText w:val="%8)"/>
      <w:lvlJc w:val="left"/>
      <w:pPr>
        <w:ind w:left="4204" w:hanging="420"/>
      </w:pPr>
    </w:lvl>
    <w:lvl w:ilvl="8" w:tentative="0">
      <w:start w:val="1"/>
      <w:numFmt w:val="lowerRoman"/>
      <w:lvlText w:val="%9."/>
      <w:lvlJc w:val="right"/>
      <w:pPr>
        <w:ind w:left="4624" w:hanging="420"/>
      </w:pPr>
    </w:lvl>
  </w:abstractNum>
  <w:abstractNum w:abstractNumId="42">
    <w:nsid w:val="788FF218"/>
    <w:multiLevelType w:val="singleLevel"/>
    <w:tmpl w:val="788FF218"/>
    <w:lvl w:ilvl="0" w:tentative="0">
      <w:start w:val="1"/>
      <w:numFmt w:val="decimal"/>
      <w:suff w:val="nothing"/>
      <w:lvlText w:val="%1)"/>
      <w:lvlJc w:val="left"/>
      <w:pPr>
        <w:ind w:left="425" w:hanging="425"/>
      </w:pPr>
      <w:rPr>
        <w:rFonts w:hint="default"/>
      </w:rPr>
    </w:lvl>
  </w:abstractNum>
  <w:num w:numId="1">
    <w:abstractNumId w:val="3"/>
  </w:num>
  <w:num w:numId="2">
    <w:abstractNumId w:val="6"/>
  </w:num>
  <w:num w:numId="3">
    <w:abstractNumId w:val="34"/>
  </w:num>
  <w:num w:numId="4">
    <w:abstractNumId w:val="27"/>
  </w:num>
  <w:num w:numId="5">
    <w:abstractNumId w:val="19"/>
  </w:num>
  <w:num w:numId="6">
    <w:abstractNumId w:val="40"/>
  </w:num>
  <w:num w:numId="7">
    <w:abstractNumId w:val="25"/>
  </w:num>
  <w:num w:numId="8">
    <w:abstractNumId w:val="2"/>
  </w:num>
  <w:num w:numId="9">
    <w:abstractNumId w:val="4"/>
  </w:num>
  <w:num w:numId="10">
    <w:abstractNumId w:val="0"/>
  </w:num>
  <w:num w:numId="11">
    <w:abstractNumId w:val="17"/>
  </w:num>
  <w:num w:numId="12">
    <w:abstractNumId w:val="15"/>
  </w:num>
  <w:num w:numId="13">
    <w:abstractNumId w:val="42"/>
  </w:num>
  <w:num w:numId="14">
    <w:abstractNumId w:val="8"/>
  </w:num>
  <w:num w:numId="15">
    <w:abstractNumId w:val="16"/>
  </w:num>
  <w:num w:numId="16">
    <w:abstractNumId w:val="9"/>
  </w:num>
  <w:num w:numId="17">
    <w:abstractNumId w:val="26"/>
  </w:num>
  <w:num w:numId="18">
    <w:abstractNumId w:val="22"/>
  </w:num>
  <w:num w:numId="19">
    <w:abstractNumId w:val="30"/>
  </w:num>
  <w:num w:numId="20">
    <w:abstractNumId w:val="37"/>
  </w:num>
  <w:num w:numId="21">
    <w:abstractNumId w:val="29"/>
  </w:num>
  <w:num w:numId="22">
    <w:abstractNumId w:val="11"/>
  </w:num>
  <w:num w:numId="23">
    <w:abstractNumId w:val="18"/>
  </w:num>
  <w:num w:numId="24">
    <w:abstractNumId w:val="39"/>
  </w:num>
  <w:num w:numId="25">
    <w:abstractNumId w:val="28"/>
  </w:num>
  <w:num w:numId="26">
    <w:abstractNumId w:val="5"/>
  </w:num>
  <w:num w:numId="27">
    <w:abstractNumId w:val="33"/>
  </w:num>
  <w:num w:numId="28">
    <w:abstractNumId w:val="31"/>
  </w:num>
  <w:num w:numId="29">
    <w:abstractNumId w:val="21"/>
  </w:num>
  <w:num w:numId="30">
    <w:abstractNumId w:val="23"/>
  </w:num>
  <w:num w:numId="31">
    <w:abstractNumId w:val="41"/>
  </w:num>
  <w:num w:numId="32">
    <w:abstractNumId w:val="14"/>
  </w:num>
  <w:num w:numId="33">
    <w:abstractNumId w:val="35"/>
  </w:num>
  <w:num w:numId="34">
    <w:abstractNumId w:val="7"/>
  </w:num>
  <w:num w:numId="35">
    <w:abstractNumId w:val="38"/>
  </w:num>
  <w:num w:numId="36">
    <w:abstractNumId w:val="24"/>
  </w:num>
  <w:num w:numId="37">
    <w:abstractNumId w:val="10"/>
  </w:num>
  <w:num w:numId="38">
    <w:abstractNumId w:val="13"/>
  </w:num>
  <w:num w:numId="39">
    <w:abstractNumId w:val="1"/>
  </w:num>
  <w:num w:numId="40">
    <w:abstractNumId w:val="12"/>
  </w:num>
  <w:num w:numId="41">
    <w:abstractNumId w:val="32"/>
  </w:num>
  <w:num w:numId="42">
    <w:abstractNumId w:val="20"/>
  </w:num>
  <w:num w:numId="4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1"/>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snapToGrid w:val="0"/>
      <w:spacing w:before="312" w:beforeLines="100" w:line="360" w:lineRule="auto"/>
      <w:outlineLvl w:val="0"/>
    </w:pPr>
    <w:rPr>
      <w:rFonts w:ascii="宋体" w:hAnsi="Calibri"/>
      <w:b/>
      <w:bCs/>
      <w:kern w:val="44"/>
      <w:szCs w:val="21"/>
    </w:rPr>
  </w:style>
  <w:style w:type="paragraph" w:styleId="3">
    <w:name w:val="heading 3"/>
    <w:basedOn w:val="1"/>
    <w:next w:val="1"/>
    <w:qFormat/>
    <w:uiPriority w:val="0"/>
    <w:pPr>
      <w:tabs>
        <w:tab w:val="left" w:pos="1560"/>
      </w:tabs>
      <w:snapToGrid w:val="0"/>
      <w:spacing w:line="360" w:lineRule="auto"/>
      <w:ind w:left="494"/>
      <w:outlineLvl w:val="2"/>
    </w:pPr>
    <w:rPr>
      <w:rFonts w:ascii="宋体" w:hAnsi="Calibri"/>
      <w:bCs/>
      <w:szCs w:val="21"/>
    </w:rPr>
  </w:style>
  <w:style w:type="paragraph" w:styleId="4">
    <w:name w:val="heading 4"/>
    <w:basedOn w:val="1"/>
    <w:next w:val="1"/>
    <w:qFormat/>
    <w:uiPriority w:val="0"/>
    <w:pPr>
      <w:spacing w:line="360" w:lineRule="auto"/>
      <w:outlineLvl w:val="3"/>
    </w:pPr>
    <w:rPr>
      <w:rFonts w:ascii="宋体"/>
      <w:bCs/>
      <w:kern w:val="0"/>
      <w:sz w:val="20"/>
      <w:szCs w:val="21"/>
    </w:rPr>
  </w:style>
  <w:style w:type="character" w:default="1" w:styleId="14">
    <w:name w:val="Default Paragraph Font"/>
    <w:semiHidden/>
    <w:qFormat/>
    <w:uiPriority w:val="0"/>
  </w:style>
  <w:style w:type="table" w:default="1" w:styleId="16">
    <w:name w:val="Normal Table"/>
    <w:semiHidden/>
    <w:qFormat/>
    <w:uiPriority w:val="0"/>
    <w:tblPr>
      <w:tblLayout w:type="fixed"/>
      <w:tblCellMar>
        <w:top w:w="0" w:type="dxa"/>
        <w:left w:w="108" w:type="dxa"/>
        <w:bottom w:w="0" w:type="dxa"/>
        <w:right w:w="108" w:type="dxa"/>
      </w:tblCellMar>
    </w:tblPr>
  </w:style>
  <w:style w:type="paragraph" w:styleId="5">
    <w:name w:val="caption"/>
    <w:basedOn w:val="1"/>
    <w:next w:val="1"/>
    <w:qFormat/>
    <w:uiPriority w:val="0"/>
    <w:rPr>
      <w:rFonts w:ascii="Cambria" w:hAnsi="Cambria" w:eastAsia="黑体"/>
      <w:sz w:val="20"/>
      <w:szCs w:val="20"/>
    </w:rPr>
  </w:style>
  <w:style w:type="paragraph" w:styleId="6">
    <w:name w:val="annotation text"/>
    <w:basedOn w:val="1"/>
    <w:qFormat/>
    <w:uiPriority w:val="0"/>
    <w:pPr>
      <w:jc w:val="left"/>
    </w:pPr>
  </w:style>
  <w:style w:type="paragraph" w:styleId="7">
    <w:name w:val="Plain Text"/>
    <w:basedOn w:val="1"/>
    <w:qFormat/>
    <w:uiPriority w:val="0"/>
    <w:rPr>
      <w:rFonts w:ascii="宋体" w:hAnsi="Courier New"/>
      <w:kern w:val="0"/>
      <w:sz w:val="20"/>
    </w:rPr>
  </w:style>
  <w:style w:type="paragraph" w:styleId="8">
    <w:name w:val="footer"/>
    <w:basedOn w:val="1"/>
    <w:qFormat/>
    <w:uiPriority w:val="0"/>
    <w:pPr>
      <w:tabs>
        <w:tab w:val="center" w:pos="4153"/>
        <w:tab w:val="right" w:pos="8306"/>
      </w:tabs>
      <w:snapToGrid w:val="0"/>
      <w:jc w:val="center"/>
    </w:pPr>
    <w:rPr>
      <w:kern w:val="0"/>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kern w:val="0"/>
      <w:sz w:val="18"/>
      <w:szCs w:val="18"/>
    </w:rPr>
  </w:style>
  <w:style w:type="paragraph" w:styleId="10">
    <w:name w:val="toc 1"/>
    <w:basedOn w:val="1"/>
    <w:next w:val="1"/>
    <w:qFormat/>
    <w:uiPriority w:val="39"/>
    <w:pPr>
      <w:spacing w:before="120" w:after="120"/>
      <w:jc w:val="left"/>
    </w:pPr>
    <w:rPr>
      <w:rFonts w:ascii="Calibri" w:hAnsi="Calibri" w:cs="Calibri"/>
      <w:b/>
      <w:bCs/>
      <w:caps/>
      <w:sz w:val="20"/>
      <w:szCs w:val="20"/>
    </w:rPr>
  </w:style>
  <w:style w:type="paragraph" w:styleId="11">
    <w:name w:val="Body Text Indent 3"/>
    <w:basedOn w:val="1"/>
    <w:qFormat/>
    <w:uiPriority w:val="0"/>
    <w:pPr>
      <w:spacing w:after="120"/>
      <w:ind w:left="420" w:leftChars="200"/>
    </w:pPr>
    <w:rPr>
      <w:kern w:val="0"/>
      <w:sz w:val="16"/>
      <w:szCs w:val="16"/>
    </w:rPr>
  </w:style>
  <w:style w:type="paragraph" w:styleId="12">
    <w:name w:val="toc 2"/>
    <w:basedOn w:val="1"/>
    <w:next w:val="1"/>
    <w:qFormat/>
    <w:uiPriority w:val="39"/>
    <w:pPr>
      <w:ind w:left="210"/>
      <w:jc w:val="left"/>
    </w:pPr>
    <w:rPr>
      <w:rFonts w:ascii="Calibri" w:hAnsi="Calibri" w:cs="Calibri"/>
      <w:smallCaps/>
      <w:sz w:val="20"/>
      <w:szCs w:val="20"/>
    </w:rPr>
  </w:style>
  <w:style w:type="paragraph" w:styleId="13">
    <w:name w:val="Body Text 2"/>
    <w:basedOn w:val="1"/>
    <w:qFormat/>
    <w:uiPriority w:val="0"/>
    <w:pPr>
      <w:spacing w:after="120" w:line="480" w:lineRule="auto"/>
    </w:pPr>
  </w:style>
  <w:style w:type="character" w:styleId="15">
    <w:name w:val="Hyperlink"/>
    <w:qFormat/>
    <w:uiPriority w:val="99"/>
    <w:rPr>
      <w:color w:val="0000FF"/>
      <w:u w:val="single"/>
    </w:rPr>
  </w:style>
  <w:style w:type="paragraph" w:customStyle="1" w:styleId="17">
    <w:name w:val="标准正文"/>
    <w:basedOn w:val="1"/>
    <w:qFormat/>
    <w:uiPriority w:val="0"/>
    <w:pPr>
      <w:spacing w:line="320" w:lineRule="exact"/>
      <w:ind w:firstLine="420" w:firstLineChars="200"/>
    </w:pPr>
  </w:style>
  <w:style w:type="paragraph" w:customStyle="1" w:styleId="18">
    <w:name w:val="标准1级标题"/>
    <w:basedOn w:val="1"/>
    <w:qFormat/>
    <w:uiPriority w:val="0"/>
    <w:pPr>
      <w:keepNext/>
      <w:keepLines/>
      <w:widowControl/>
      <w:spacing w:before="240" w:beforeLines="100" w:after="240" w:afterLines="100" w:line="416" w:lineRule="atLeast"/>
      <w:jc w:val="left"/>
      <w:outlineLvl w:val="0"/>
    </w:pPr>
    <w:rPr>
      <w:rFonts w:ascii="黑体" w:eastAsia="黑体"/>
      <w:kern w:val="0"/>
      <w:szCs w:val="20"/>
    </w:rPr>
  </w:style>
  <w:style w:type="paragraph" w:customStyle="1" w:styleId="19">
    <w:name w:val="标准2级标题"/>
    <w:basedOn w:val="1"/>
    <w:qFormat/>
    <w:uiPriority w:val="0"/>
    <w:pPr>
      <w:widowControl/>
      <w:spacing w:before="120" w:after="120"/>
      <w:jc w:val="left"/>
      <w:outlineLvl w:val="1"/>
    </w:pPr>
    <w:rPr>
      <w:rFonts w:eastAsia="黑体"/>
      <w:kern w:val="0"/>
      <w:szCs w:val="20"/>
    </w:rPr>
  </w:style>
  <w:style w:type="paragraph" w:customStyle="1" w:styleId="20">
    <w:name w:val="首行缩进"/>
    <w:basedOn w:val="1"/>
    <w:qFormat/>
    <w:uiPriority w:val="0"/>
    <w:pPr>
      <w:spacing w:line="300" w:lineRule="auto"/>
      <w:ind w:firstLine="420" w:firstLineChars="200"/>
    </w:pPr>
    <w:rPr>
      <w:rFonts w:ascii="Calibri" w:hAnsi="Calibri" w:eastAsia="方正书宋简体"/>
      <w:kern w:val="0"/>
      <w:sz w:val="20"/>
      <w:szCs w:val="20"/>
    </w:rPr>
  </w:style>
  <w:style w:type="paragraph" w:customStyle="1" w:styleId="21">
    <w:name w:val="段"/>
    <w:qFormat/>
    <w:uiPriority w:val="99"/>
    <w:pPr>
      <w:ind w:firstLine="200" w:firstLineChars="200"/>
      <w:jc w:val="both"/>
    </w:pPr>
    <w:rPr>
      <w:rFonts w:ascii="宋体" w:hAnsi="Times New Roman" w:eastAsia="宋体" w:cs="Times New Roman"/>
      <w:sz w:val="21"/>
      <w:lang w:val="en-US" w:eastAsia="zh-CN" w:bidi="ar-SA"/>
    </w:rPr>
  </w:style>
  <w:style w:type="paragraph" w:customStyle="1" w:styleId="22">
    <w:name w:val="正文表标题"/>
    <w:next w:val="21"/>
    <w:qFormat/>
    <w:uiPriority w:val="0"/>
    <w:pPr>
      <w:tabs>
        <w:tab w:val="left" w:pos="360"/>
        <w:tab w:val="left" w:pos="678"/>
      </w:tabs>
      <w:ind w:left="678" w:hanging="468"/>
      <w:jc w:val="center"/>
    </w:pPr>
    <w:rPr>
      <w:rFonts w:ascii="黑体" w:hAnsi="Times New Roman" w:eastAsia="黑体" w:cs="Times New Roman"/>
      <w:sz w:val="21"/>
      <w:lang w:val="en-US" w:eastAsia="zh-CN" w:bidi="ar-SA"/>
    </w:rPr>
  </w:style>
  <w:style w:type="paragraph" w:customStyle="1" w:styleId="23">
    <w:name w:val="列出段落2"/>
    <w:basedOn w:val="1"/>
    <w:unhideWhenUsed/>
    <w:qFormat/>
    <w:uiPriority w:val="34"/>
    <w:pPr>
      <w:ind w:firstLine="420" w:firstLineChars="200"/>
    </w:pPr>
  </w:style>
  <w:style w:type="paragraph" w:customStyle="1" w:styleId="24">
    <w:name w:val="三级条标题"/>
    <w:basedOn w:val="25"/>
    <w:next w:val="21"/>
    <w:qFormat/>
    <w:uiPriority w:val="0"/>
    <w:pPr>
      <w:tabs>
        <w:tab w:val="left" w:pos="360"/>
      </w:tabs>
      <w:ind w:left="-180"/>
      <w:outlineLvl w:val="4"/>
    </w:pPr>
  </w:style>
  <w:style w:type="paragraph" w:customStyle="1" w:styleId="25">
    <w:name w:val="二级条标题"/>
    <w:basedOn w:val="1"/>
    <w:next w:val="21"/>
    <w:qFormat/>
    <w:uiPriority w:val="0"/>
    <w:pPr>
      <w:widowControl/>
      <w:outlineLvl w:val="3"/>
    </w:pPr>
    <w:rPr>
      <w:rFonts w:ascii="黑体" w:eastAsia="黑体"/>
      <w:kern w:val="0"/>
      <w:sz w:val="20"/>
      <w:szCs w:val="20"/>
    </w:rPr>
  </w:style>
  <w:style w:type="paragraph" w:customStyle="1" w:styleId="26">
    <w:name w:val="四级无标题条"/>
    <w:basedOn w:val="1"/>
    <w:qFormat/>
    <w:uiPriority w:val="0"/>
  </w:style>
  <w:style w:type="paragraph" w:customStyle="1" w:styleId="27">
    <w:name w:val="三级无标题条"/>
    <w:basedOn w:val="1"/>
    <w:qFormat/>
    <w:uiPriority w:val="0"/>
  </w:style>
  <w:style w:type="paragraph" w:customStyle="1" w:styleId="28">
    <w:name w:val="列出段落1"/>
    <w:basedOn w:val="1"/>
    <w:qFormat/>
    <w:uiPriority w:val="34"/>
    <w:pPr>
      <w:ind w:firstLine="420" w:firstLineChars="200"/>
    </w:pPr>
  </w:style>
  <w:style w:type="paragraph" w:customStyle="1" w:styleId="29">
    <w:name w:val="List Paragraph"/>
    <w:basedOn w:val="1"/>
    <w:qFormat/>
    <w:uiPriority w:val="34"/>
    <w:pPr>
      <w:ind w:firstLine="420" w:firstLineChars="200"/>
    </w:pPr>
  </w:style>
  <w:style w:type="paragraph" w:customStyle="1" w:styleId="30">
    <w:name w:val="注×："/>
    <w:qFormat/>
    <w:uiPriority w:val="0"/>
    <w:pPr>
      <w:widowControl w:val="0"/>
      <w:tabs>
        <w:tab w:val="left" w:pos="360"/>
        <w:tab w:val="left" w:pos="630"/>
      </w:tabs>
      <w:autoSpaceDE w:val="0"/>
      <w:autoSpaceDN w:val="0"/>
      <w:jc w:val="both"/>
    </w:pPr>
    <w:rPr>
      <w:rFonts w:ascii="宋体" w:hAnsi="Times New Roman" w:eastAsia="宋体" w:cs="Times New Roman"/>
      <w:sz w:val="18"/>
      <w:lang w:val="en-US" w:eastAsia="zh-CN" w:bidi="ar-SA"/>
    </w:rPr>
  </w:style>
  <w:style w:type="paragraph" w:customStyle="1" w:styleId="31">
    <w:name w:val="修订1"/>
    <w:semiHidden/>
    <w:qFormat/>
    <w:uiPriority w:val="99"/>
    <w:rPr>
      <w:rFonts w:ascii="Times New Roman" w:hAnsi="Times New Roman" w:eastAsia="宋体" w:cs="Times New Roman"/>
      <w:kern w:val="2"/>
      <w:sz w:val="21"/>
      <w:szCs w:val="24"/>
      <w:lang w:val="en-US" w:eastAsia="zh-CN" w:bidi="ar-SA"/>
    </w:rPr>
  </w:style>
  <w:style w:type="paragraph" w:customStyle="1" w:styleId="32">
    <w:name w:val="表格"/>
    <w:basedOn w:val="1"/>
    <w:qFormat/>
    <w:uiPriority w:val="0"/>
    <w:pPr>
      <w:spacing w:line="360" w:lineRule="auto"/>
      <w:jc w:val="center"/>
    </w:pPr>
    <w:rPr>
      <w:rFonts w:ascii="宋体" w:hAnsi="宋体"/>
      <w:color w:val="000000"/>
      <w:sz w:val="24"/>
      <w:szCs w:val="18"/>
    </w:rPr>
  </w:style>
  <w:style w:type="paragraph" w:customStyle="1" w:styleId="33">
    <w:name w:val="正文(表格)"/>
    <w:qFormat/>
    <w:uiPriority w:val="0"/>
    <w:pPr>
      <w:widowControl w:val="0"/>
      <w:snapToGrid w:val="0"/>
      <w:jc w:val="center"/>
    </w:pPr>
    <w:rPr>
      <w:rFonts w:ascii="Times New Roman" w:hAnsi="Times New Roman" w:eastAsia="宋体" w:cs="Arial"/>
      <w:spacing w:val="8"/>
      <w:sz w:val="18"/>
      <w:szCs w:val="18"/>
      <w:lang w:val="en-GB" w:eastAsia="zh-CN" w:bidi="ar-SA"/>
    </w:rPr>
  </w:style>
  <w:style w:type="paragraph" w:customStyle="1" w:styleId="34">
    <w:name w:val="jl 正文"/>
    <w:basedOn w:val="1"/>
    <w:qFormat/>
    <w:uiPriority w:val="0"/>
    <w:pPr>
      <w:autoSpaceDE w:val="0"/>
      <w:autoSpaceDN w:val="0"/>
      <w:adjustRightInd w:val="0"/>
      <w:ind w:firstLine="200" w:firstLineChars="200"/>
      <w:jc w:val="left"/>
      <w:textAlignment w:val="baseline"/>
    </w:pPr>
    <w:rPr>
      <w:rFonts w:ascii="宋体" w:hAnsi="Calibri" w:eastAsia="宋体" w:cs="Times New Roman"/>
      <w:kern w:val="0"/>
      <w:sz w:val="24"/>
      <w:szCs w:val="20"/>
    </w:rPr>
  </w:style>
  <w:style w:type="paragraph" w:customStyle="1" w:styleId="35">
    <w:name w:val="正文(编号)"/>
    <w:basedOn w:val="1"/>
    <w:semiHidden/>
    <w:qFormat/>
    <w:uiPriority w:val="0"/>
    <w:pPr>
      <w:widowControl/>
      <w:tabs>
        <w:tab w:val="left" w:pos="0"/>
      </w:tabs>
      <w:ind w:left="840" w:hanging="420"/>
      <w:jc w:val="left"/>
      <w:outlineLvl w:val="5"/>
    </w:pPr>
    <w:rPr>
      <w:szCs w:val="22"/>
    </w:rPr>
  </w:style>
</w:styles>
</file>

<file path=word/_rels/document.xml.rels><?xml version="1.0" encoding="UTF-8" standalone="yes"?>
<Relationships xmlns="http://schemas.openxmlformats.org/package/2006/relationships"><Relationship Id="rId99" Type="http://schemas.openxmlformats.org/officeDocument/2006/relationships/image" Target="media/image78.emf"/><Relationship Id="rId98" Type="http://schemas.openxmlformats.org/officeDocument/2006/relationships/oleObject" Target="embeddings/oleObject13.bin"/><Relationship Id="rId97" Type="http://schemas.openxmlformats.org/officeDocument/2006/relationships/image" Target="media/image77.emf"/><Relationship Id="rId96" Type="http://schemas.openxmlformats.org/officeDocument/2006/relationships/oleObject" Target="embeddings/oleObject12.bin"/><Relationship Id="rId95" Type="http://schemas.openxmlformats.org/officeDocument/2006/relationships/image" Target="media/image76.emf"/><Relationship Id="rId94" Type="http://schemas.openxmlformats.org/officeDocument/2006/relationships/oleObject" Target="embeddings/oleObject11.bin"/><Relationship Id="rId93" Type="http://schemas.openxmlformats.org/officeDocument/2006/relationships/image" Target="media/image75.emf"/><Relationship Id="rId92" Type="http://schemas.openxmlformats.org/officeDocument/2006/relationships/oleObject" Target="embeddings/oleObject10.bin"/><Relationship Id="rId91" Type="http://schemas.openxmlformats.org/officeDocument/2006/relationships/image" Target="media/image74.emf"/><Relationship Id="rId90" Type="http://schemas.openxmlformats.org/officeDocument/2006/relationships/oleObject" Target="embeddings/oleObject9.bin"/><Relationship Id="rId9" Type="http://schemas.openxmlformats.org/officeDocument/2006/relationships/oleObject" Target="embeddings/oleObject1.bin"/><Relationship Id="rId89" Type="http://schemas.openxmlformats.org/officeDocument/2006/relationships/image" Target="media/image73.emf"/><Relationship Id="rId88" Type="http://schemas.openxmlformats.org/officeDocument/2006/relationships/oleObject" Target="embeddings/oleObject8.bin"/><Relationship Id="rId87" Type="http://schemas.openxmlformats.org/officeDocument/2006/relationships/image" Target="media/image72.emf"/><Relationship Id="rId86" Type="http://schemas.openxmlformats.org/officeDocument/2006/relationships/oleObject" Target="embeddings/oleObject7.bin"/><Relationship Id="rId85" Type="http://schemas.openxmlformats.org/officeDocument/2006/relationships/image" Target="media/image71.emf"/><Relationship Id="rId84" Type="http://schemas.openxmlformats.org/officeDocument/2006/relationships/oleObject" Target="embeddings/oleObject6.bin"/><Relationship Id="rId83" Type="http://schemas.openxmlformats.org/officeDocument/2006/relationships/image" Target="media/image70.emf"/><Relationship Id="rId82" Type="http://schemas.openxmlformats.org/officeDocument/2006/relationships/oleObject" Target="embeddings/oleObject5.bin"/><Relationship Id="rId81" Type="http://schemas.openxmlformats.org/officeDocument/2006/relationships/image" Target="media/image69.emf"/><Relationship Id="rId80" Type="http://schemas.openxmlformats.org/officeDocument/2006/relationships/oleObject" Target="embeddings/oleObject4.bin"/><Relationship Id="rId8" Type="http://schemas.openxmlformats.org/officeDocument/2006/relationships/theme" Target="theme/theme1.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3.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header" Target="header2.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emf"/><Relationship Id="rId53" Type="http://schemas.openxmlformats.org/officeDocument/2006/relationships/oleObject" Target="embeddings/oleObject3.bin"/><Relationship Id="rId52" Type="http://schemas.openxmlformats.org/officeDocument/2006/relationships/image" Target="media/image42.emf"/><Relationship Id="rId51" Type="http://schemas.openxmlformats.org/officeDocument/2006/relationships/oleObject" Target="embeddings/oleObject2.bin"/><Relationship Id="rId50" Type="http://schemas.openxmlformats.org/officeDocument/2006/relationships/image" Target="media/image41.emf"/><Relationship Id="rId5" Type="http://schemas.openxmlformats.org/officeDocument/2006/relationships/footer" Target="footer2.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emf"/><Relationship Id="rId21" Type="http://schemas.openxmlformats.org/officeDocument/2006/relationships/image" Target="media/image12.emf"/><Relationship Id="rId20" Type="http://schemas.openxmlformats.org/officeDocument/2006/relationships/image" Target="media/image11.emf"/><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7" Type="http://schemas.openxmlformats.org/officeDocument/2006/relationships/fontTable" Target="fontTable.xml"/><Relationship Id="rId146" Type="http://schemas.openxmlformats.org/officeDocument/2006/relationships/numbering" Target="numbering.xml"/><Relationship Id="rId145" Type="http://schemas.openxmlformats.org/officeDocument/2006/relationships/customXml" Target="../customXml/item1.xml"/><Relationship Id="rId144" Type="http://schemas.openxmlformats.org/officeDocument/2006/relationships/image" Target="media/image101.png"/><Relationship Id="rId143" Type="http://schemas.openxmlformats.org/officeDocument/2006/relationships/image" Target="media/image100.emf"/><Relationship Id="rId142" Type="http://schemas.openxmlformats.org/officeDocument/2006/relationships/oleObject" Target="embeddings/oleObject35.bin"/><Relationship Id="rId141" Type="http://schemas.openxmlformats.org/officeDocument/2006/relationships/image" Target="media/image99.emf"/><Relationship Id="rId140" Type="http://schemas.openxmlformats.org/officeDocument/2006/relationships/oleObject" Target="embeddings/oleObject34.bin"/><Relationship Id="rId14" Type="http://schemas.openxmlformats.org/officeDocument/2006/relationships/image" Target="media/image5.jpeg"/><Relationship Id="rId139" Type="http://schemas.openxmlformats.org/officeDocument/2006/relationships/image" Target="media/image98.emf"/><Relationship Id="rId138" Type="http://schemas.openxmlformats.org/officeDocument/2006/relationships/oleObject" Target="embeddings/oleObject33.bin"/><Relationship Id="rId137" Type="http://schemas.openxmlformats.org/officeDocument/2006/relationships/image" Target="media/image97.emf"/><Relationship Id="rId136" Type="http://schemas.openxmlformats.org/officeDocument/2006/relationships/oleObject" Target="embeddings/oleObject32.bin"/><Relationship Id="rId135" Type="http://schemas.openxmlformats.org/officeDocument/2006/relationships/image" Target="media/image96.emf"/><Relationship Id="rId134" Type="http://schemas.openxmlformats.org/officeDocument/2006/relationships/oleObject" Target="embeddings/oleObject31.bin"/><Relationship Id="rId133" Type="http://schemas.openxmlformats.org/officeDocument/2006/relationships/image" Target="media/image95.emf"/><Relationship Id="rId132" Type="http://schemas.openxmlformats.org/officeDocument/2006/relationships/oleObject" Target="embeddings/oleObject30.bin"/><Relationship Id="rId131" Type="http://schemas.openxmlformats.org/officeDocument/2006/relationships/image" Target="media/image94.emf"/><Relationship Id="rId130" Type="http://schemas.openxmlformats.org/officeDocument/2006/relationships/oleObject" Target="embeddings/oleObject29.bin"/><Relationship Id="rId13" Type="http://schemas.openxmlformats.org/officeDocument/2006/relationships/image" Target="media/image4.png"/><Relationship Id="rId129" Type="http://schemas.openxmlformats.org/officeDocument/2006/relationships/image" Target="media/image93.emf"/><Relationship Id="rId128" Type="http://schemas.openxmlformats.org/officeDocument/2006/relationships/oleObject" Target="embeddings/oleObject28.bin"/><Relationship Id="rId127" Type="http://schemas.openxmlformats.org/officeDocument/2006/relationships/image" Target="media/image92.emf"/><Relationship Id="rId126" Type="http://schemas.openxmlformats.org/officeDocument/2006/relationships/oleObject" Target="embeddings/oleObject27.bin"/><Relationship Id="rId125" Type="http://schemas.openxmlformats.org/officeDocument/2006/relationships/image" Target="media/image91.emf"/><Relationship Id="rId124" Type="http://schemas.openxmlformats.org/officeDocument/2006/relationships/oleObject" Target="embeddings/oleObject26.bin"/><Relationship Id="rId123" Type="http://schemas.openxmlformats.org/officeDocument/2006/relationships/image" Target="media/image90.emf"/><Relationship Id="rId122" Type="http://schemas.openxmlformats.org/officeDocument/2006/relationships/oleObject" Target="embeddings/oleObject25.bin"/><Relationship Id="rId121" Type="http://schemas.openxmlformats.org/officeDocument/2006/relationships/image" Target="media/image89.emf"/><Relationship Id="rId120" Type="http://schemas.openxmlformats.org/officeDocument/2006/relationships/oleObject" Target="embeddings/oleObject24.bin"/><Relationship Id="rId12" Type="http://schemas.openxmlformats.org/officeDocument/2006/relationships/image" Target="media/image3.png"/><Relationship Id="rId119" Type="http://schemas.openxmlformats.org/officeDocument/2006/relationships/image" Target="media/image88.emf"/><Relationship Id="rId118" Type="http://schemas.openxmlformats.org/officeDocument/2006/relationships/oleObject" Target="embeddings/oleObject23.bin"/><Relationship Id="rId117" Type="http://schemas.openxmlformats.org/officeDocument/2006/relationships/image" Target="media/image87.emf"/><Relationship Id="rId116" Type="http://schemas.openxmlformats.org/officeDocument/2006/relationships/oleObject" Target="embeddings/oleObject22.bin"/><Relationship Id="rId115" Type="http://schemas.openxmlformats.org/officeDocument/2006/relationships/image" Target="media/image86.emf"/><Relationship Id="rId114" Type="http://schemas.openxmlformats.org/officeDocument/2006/relationships/oleObject" Target="embeddings/oleObject21.bin"/><Relationship Id="rId113" Type="http://schemas.openxmlformats.org/officeDocument/2006/relationships/image" Target="media/image85.emf"/><Relationship Id="rId112" Type="http://schemas.openxmlformats.org/officeDocument/2006/relationships/oleObject" Target="embeddings/oleObject20.bin"/><Relationship Id="rId111" Type="http://schemas.openxmlformats.org/officeDocument/2006/relationships/image" Target="media/image84.emf"/><Relationship Id="rId110" Type="http://schemas.openxmlformats.org/officeDocument/2006/relationships/oleObject" Target="embeddings/oleObject19.bin"/><Relationship Id="rId11" Type="http://schemas.openxmlformats.org/officeDocument/2006/relationships/image" Target="media/image2.wmf"/><Relationship Id="rId109" Type="http://schemas.openxmlformats.org/officeDocument/2006/relationships/image" Target="media/image83.emf"/><Relationship Id="rId108" Type="http://schemas.openxmlformats.org/officeDocument/2006/relationships/oleObject" Target="embeddings/oleObject18.bin"/><Relationship Id="rId107" Type="http://schemas.openxmlformats.org/officeDocument/2006/relationships/image" Target="media/image82.emf"/><Relationship Id="rId106" Type="http://schemas.openxmlformats.org/officeDocument/2006/relationships/oleObject" Target="embeddings/oleObject17.bin"/><Relationship Id="rId105" Type="http://schemas.openxmlformats.org/officeDocument/2006/relationships/image" Target="media/image81.emf"/><Relationship Id="rId104" Type="http://schemas.openxmlformats.org/officeDocument/2006/relationships/oleObject" Target="embeddings/oleObject16.bin"/><Relationship Id="rId103" Type="http://schemas.openxmlformats.org/officeDocument/2006/relationships/image" Target="media/image80.emf"/><Relationship Id="rId102" Type="http://schemas.openxmlformats.org/officeDocument/2006/relationships/oleObject" Target="embeddings/oleObject15.bin"/><Relationship Id="rId101" Type="http://schemas.openxmlformats.org/officeDocument/2006/relationships/image" Target="media/image79.emf"/><Relationship Id="rId100" Type="http://schemas.openxmlformats.org/officeDocument/2006/relationships/oleObject" Target="embeddings/oleObject14.bin"/><Relationship Id="rId10" Type="http://schemas.openxmlformats.org/officeDocument/2006/relationships/image" Target="media/image1.w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126</Pages>
  <Words>4225</Words>
  <Characters>5235</Characters>
  <Lines>0</Lines>
  <Paragraphs>0</Paragraphs>
  <TotalTime>0</TotalTime>
  <ScaleCrop>false</ScaleCrop>
  <LinksUpToDate>false</LinksUpToDate>
  <CharactersWithSpaces>5690</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2023-09-15T19:48:00Z</dcterms:created>
  <dc:creator>伍炜卫</dc:creator>
  <cp:lastModifiedBy>iPhone</cp:lastModifiedBy>
  <dcterms:modified xsi:type="dcterms:W3CDTF">2025-11-22T11:30:51Z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2052-12.35.1</vt:lpwstr>
  </property>
  <property fmtid="{D5CDD505-2E9C-101B-9397-08002B2CF9AE}" pid="3" name="ICV">
    <vt:lpwstr>E8E1124FF29A49E0A49073CC7746923D_13</vt:lpwstr>
  </property>
  <property fmtid="{D5CDD505-2E9C-101B-9397-08002B2CF9AE}" pid="4" name="KSOTemplateDocerSaveRecord">
    <vt:lpwstr>eyJoZGlkIjoiMTE5MTZhYzVhNmNmNTQ4N2UyOWVhNWMwZTYyMGI1MTUiLCJ1c2VySWQiOiIxNjQ4MzIzMDMwIn0=</vt:lpwstr>
  </property>
</Properties>
</file>