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C9BBF">
      <w:pPr>
        <w:jc w:val="both"/>
        <w:outlineLvl w:val="0"/>
        <w:rPr>
          <w:rFonts w:hint="default" w:ascii="方正小标宋简体" w:hAnsi="方正小标宋简体" w:eastAsia="方正小标宋简体" w:cs="方正小标宋简体"/>
          <w:b w:val="0"/>
          <w:bCs w:val="0"/>
          <w:sz w:val="44"/>
          <w:szCs w:val="44"/>
          <w:highlight w:val="none"/>
          <w:lang w:val="en-US" w:eastAsia="zh-CN"/>
        </w:rPr>
      </w:pPr>
    </w:p>
    <w:p w14:paraId="2AC69258">
      <w:pPr>
        <w:jc w:val="center"/>
        <w:outlineLvl w:val="0"/>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集中查验场电动作业车辆采购采购</w:t>
      </w:r>
      <w:r>
        <w:rPr>
          <w:rFonts w:hint="eastAsia" w:ascii="方正小标宋简体" w:hAnsi="方正小标宋简体" w:eastAsia="方正小标宋简体" w:cs="方正小标宋简体"/>
          <w:b w:val="0"/>
          <w:bCs w:val="0"/>
          <w:sz w:val="44"/>
          <w:szCs w:val="44"/>
          <w:highlight w:val="none"/>
        </w:rPr>
        <w:t>合同</w:t>
      </w:r>
    </w:p>
    <w:p w14:paraId="7148226D">
      <w:pPr>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合同编号：[]</w:t>
      </w:r>
    </w:p>
    <w:p w14:paraId="4B8C447A">
      <w:pPr>
        <w:pStyle w:val="5"/>
        <w:keepNext w:val="0"/>
        <w:keepLines w:val="0"/>
        <w:pageBreakBefore w:val="0"/>
        <w:widowControl w:val="0"/>
        <w:kinsoku w:val="0"/>
        <w:wordWrap/>
        <w:overflowPunct/>
        <w:topLinePunct w:val="0"/>
        <w:autoSpaceDE w:val="0"/>
        <w:autoSpaceDN w:val="0"/>
        <w:bidi w:val="0"/>
        <w:adjustRightInd w:val="0"/>
        <w:snapToGrid w:val="0"/>
        <w:spacing w:line="576" w:lineRule="exact"/>
        <w:textAlignment w:val="baseline"/>
        <w:rPr>
          <w:highlight w:val="none"/>
        </w:rPr>
      </w:pPr>
    </w:p>
    <w:p w14:paraId="7B331BC6">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b w:val="0"/>
          <w:bCs/>
          <w:sz w:val="32"/>
          <w:szCs w:val="32"/>
          <w:highlight w:val="none"/>
          <w:u w:val="single"/>
          <w:lang w:eastAsia="zh-CN"/>
        </w:rPr>
      </w:pPr>
      <w:r>
        <w:rPr>
          <w:rFonts w:hint="eastAsia" w:ascii="黑体" w:hAnsi="黑体" w:eastAsia="黑体" w:cs="黑体"/>
          <w:b w:val="0"/>
          <w:bCs/>
          <w:sz w:val="32"/>
          <w:szCs w:val="32"/>
          <w:highlight w:val="none"/>
          <w:lang w:val="en-US" w:eastAsia="zh-CN"/>
        </w:rPr>
        <w:t>买受人（</w:t>
      </w:r>
      <w:r>
        <w:rPr>
          <w:rFonts w:hint="eastAsia" w:ascii="黑体" w:hAnsi="黑体" w:eastAsia="黑体" w:cs="黑体"/>
          <w:b w:val="0"/>
          <w:bCs/>
          <w:sz w:val="32"/>
          <w:szCs w:val="32"/>
          <w:highlight w:val="none"/>
          <w:u w:val="single"/>
        </w:rPr>
        <w:t>以下简称“甲方”</w:t>
      </w:r>
      <w:r>
        <w:rPr>
          <w:rFonts w:hint="eastAsia" w:ascii="黑体" w:hAnsi="黑体" w:eastAsia="黑体" w:cs="黑体"/>
          <w:b w:val="0"/>
          <w:bCs/>
          <w:sz w:val="32"/>
          <w:szCs w:val="32"/>
          <w:highlight w:val="none"/>
          <w:u w:val="single"/>
          <w:lang w:eastAsia="zh-CN"/>
        </w:rPr>
        <w:t>）：</w:t>
      </w:r>
    </w:p>
    <w:p w14:paraId="445BA4CA">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公司名称：</w:t>
      </w:r>
    </w:p>
    <w:p w14:paraId="6C6D3474">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统一社会信用代码：</w:t>
      </w:r>
    </w:p>
    <w:p w14:paraId="70E91A57">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经营地址：</w:t>
      </w:r>
    </w:p>
    <w:p w14:paraId="063FB354">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法定代表人：</w:t>
      </w:r>
    </w:p>
    <w:p w14:paraId="44729431">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p>
    <w:p w14:paraId="671A4E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rPr>
      </w:pPr>
    </w:p>
    <w:p w14:paraId="369BCDA8">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b w:val="0"/>
          <w:bCs/>
          <w:sz w:val="32"/>
          <w:szCs w:val="32"/>
          <w:highlight w:val="none"/>
          <w:u w:val="single"/>
          <w:lang w:eastAsia="zh-CN"/>
        </w:rPr>
      </w:pPr>
      <w:r>
        <w:rPr>
          <w:rFonts w:hint="eastAsia" w:ascii="黑体" w:hAnsi="黑体" w:eastAsia="黑体" w:cs="黑体"/>
          <w:b w:val="0"/>
          <w:bCs/>
          <w:sz w:val="32"/>
          <w:szCs w:val="32"/>
          <w:highlight w:val="none"/>
          <w:lang w:val="en-US" w:eastAsia="zh-CN"/>
        </w:rPr>
        <w:t>出卖人（</w:t>
      </w:r>
      <w:r>
        <w:rPr>
          <w:rFonts w:hint="eastAsia" w:ascii="黑体" w:hAnsi="黑体" w:eastAsia="黑体" w:cs="黑体"/>
          <w:b w:val="0"/>
          <w:bCs/>
          <w:sz w:val="32"/>
          <w:szCs w:val="32"/>
          <w:highlight w:val="none"/>
          <w:u w:val="single"/>
        </w:rPr>
        <w:t>以下简称“乙方”</w:t>
      </w:r>
      <w:r>
        <w:rPr>
          <w:rFonts w:hint="eastAsia" w:ascii="黑体" w:hAnsi="黑体" w:eastAsia="黑体" w:cs="黑体"/>
          <w:b w:val="0"/>
          <w:bCs/>
          <w:sz w:val="32"/>
          <w:szCs w:val="32"/>
          <w:highlight w:val="none"/>
          <w:u w:val="single"/>
          <w:lang w:eastAsia="zh-CN"/>
        </w:rPr>
        <w:t>）：</w:t>
      </w:r>
    </w:p>
    <w:p w14:paraId="2384A036">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公司名称：</w:t>
      </w:r>
    </w:p>
    <w:p w14:paraId="248879F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highlight w:val="none"/>
        </w:rPr>
      </w:pPr>
      <w:r>
        <w:rPr>
          <w:rFonts w:hint="eastAsia" w:ascii="仿宋_GB2312" w:hAnsi="仿宋_GB2312" w:eastAsia="仿宋_GB2312" w:cs="仿宋_GB2312"/>
          <w:sz w:val="32"/>
          <w:szCs w:val="32"/>
          <w:highlight w:val="none"/>
          <w:lang w:val="en-US" w:eastAsia="zh-CN"/>
        </w:rPr>
        <w:t>统一社会信用代码：</w:t>
      </w:r>
    </w:p>
    <w:p w14:paraId="1C4743C3">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经营地址：</w:t>
      </w:r>
    </w:p>
    <w:p w14:paraId="17FEBC6D">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w:t>
      </w:r>
    </w:p>
    <w:p w14:paraId="515A6E13">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p>
    <w:p w14:paraId="44AF84A3">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both"/>
        <w:textAlignment w:val="auto"/>
        <w:rPr>
          <w:rFonts w:hint="eastAsia" w:ascii="仿宋" w:hAnsi="仿宋" w:eastAsia="仿宋" w:cs="仿宋"/>
          <w:b/>
          <w:bCs/>
          <w:spacing w:val="-4"/>
          <w:sz w:val="30"/>
          <w:szCs w:val="30"/>
          <w:highlight w:val="none"/>
          <w:lang w:val="en-US" w:eastAsia="zh-CN"/>
        </w:rPr>
      </w:pPr>
    </w:p>
    <w:p w14:paraId="5BD3E696">
      <w:pPr>
        <w:keepNext w:val="0"/>
        <w:keepLines w:val="0"/>
        <w:pageBreakBefore w:val="0"/>
        <w:widowControl w:val="0"/>
        <w:kinsoku/>
        <w:wordWrap/>
        <w:overflowPunct w:val="0"/>
        <w:topLinePunct w:val="0"/>
        <w:autoSpaceDE/>
        <w:autoSpaceDN/>
        <w:bidi w:val="0"/>
        <w:adjustRightInd/>
        <w:snapToGrid/>
        <w:spacing w:before="0" w:line="560" w:lineRule="exact"/>
        <w:ind w:right="0" w:firstLine="0" w:firstLineChars="0"/>
        <w:jc w:val="both"/>
        <w:textAlignment w:val="auto"/>
        <w:outlineLvl w:val="9"/>
        <w:rPr>
          <w:rFonts w:hint="eastAsia" w:ascii="黑体" w:hAnsi="黑体" w:eastAsia="黑体" w:cs="仿宋_GB2312"/>
          <w:snapToGrid/>
          <w:kern w:val="2"/>
          <w:sz w:val="32"/>
          <w:szCs w:val="32"/>
          <w:highlight w:val="none"/>
          <w:lang w:eastAsia="zh-CN"/>
        </w:rPr>
      </w:pPr>
      <w:r>
        <w:rPr>
          <w:rFonts w:hint="eastAsia" w:ascii="黑体" w:hAnsi="黑体" w:eastAsia="黑体" w:cs="仿宋_GB2312"/>
          <w:snapToGrid/>
          <w:kern w:val="2"/>
          <w:sz w:val="32"/>
          <w:szCs w:val="32"/>
          <w:highlight w:val="none"/>
          <w:lang w:eastAsia="zh-CN"/>
        </w:rPr>
        <w:t>鉴于：</w:t>
      </w:r>
    </w:p>
    <w:p w14:paraId="43384DAF">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1.甲方为[具体行业/领域]的合法经营者，具备提供[具体产品或服务]的资质和能力。</w:t>
      </w:r>
    </w:p>
    <w:p w14:paraId="57B0F146">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2.乙方</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[具体行业/领域]的合法经营者，具备提供[具体产品或服务]的资质和能力。</w:t>
      </w:r>
    </w:p>
    <w:p w14:paraId="3F212971">
      <w:pPr>
        <w:spacing w:beforeLines="0" w:afterLines="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双方经友好协商，根据《中华人民共和国民法典》及相关法律法规，</w:t>
      </w:r>
      <w:r>
        <w:rPr>
          <w:rFonts w:hint="eastAsia" w:ascii="仿宋_GB2312" w:hAnsi="仿宋_GB2312" w:eastAsia="仿宋_GB2312" w:cs="仿宋_GB2312"/>
          <w:sz w:val="32"/>
          <w:szCs w:val="32"/>
          <w:highlight w:val="none"/>
          <w:lang w:val="en-US" w:eastAsia="zh-CN"/>
        </w:rPr>
        <w:t>就甲方向乙方采购</w:t>
      </w:r>
      <w:r>
        <w:rPr>
          <w:rFonts w:hint="eastAsia" w:ascii="仿宋_GB2312" w:hAnsi="仿宋_GB2312" w:eastAsia="仿宋_GB2312" w:cs="仿宋_GB2312"/>
          <w:sz w:val="32"/>
          <w:szCs w:val="32"/>
          <w:highlight w:val="none"/>
        </w:rPr>
        <w:t>[具体产品]</w:t>
      </w:r>
      <w:r>
        <w:rPr>
          <w:rFonts w:hint="eastAsia" w:ascii="仿宋_GB2312" w:hAnsi="仿宋_GB2312" w:eastAsia="仿宋_GB2312" w:cs="仿宋_GB2312"/>
          <w:sz w:val="32"/>
          <w:szCs w:val="32"/>
          <w:highlight w:val="none"/>
          <w:lang w:val="en-US" w:eastAsia="zh-CN"/>
        </w:rPr>
        <w:t>事宜</w:t>
      </w:r>
      <w:r>
        <w:rPr>
          <w:rFonts w:hint="eastAsia" w:ascii="仿宋_GB2312" w:hAnsi="仿宋_GB2312" w:eastAsia="仿宋_GB2312" w:cs="仿宋_GB2312"/>
          <w:sz w:val="32"/>
          <w:szCs w:val="32"/>
          <w:highlight w:val="none"/>
        </w:rPr>
        <w:t>达成如下协议：</w:t>
      </w:r>
    </w:p>
    <w:p w14:paraId="1C789687">
      <w:pPr>
        <w:pStyle w:val="3"/>
        <w:numPr>
          <w:ilvl w:val="255"/>
          <w:numId w:val="0"/>
        </w:numPr>
        <w:overflowPunct w:val="0"/>
        <w:spacing w:line="560" w:lineRule="exact"/>
        <w:ind w:firstLine="640" w:firstLineChars="200"/>
        <w:jc w:val="both"/>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第一条 标的、数量</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价格、</w:t>
      </w:r>
    </w:p>
    <w:p w14:paraId="09B051A6">
      <w:pPr>
        <w:pStyle w:val="3"/>
        <w:numPr>
          <w:ilvl w:val="255"/>
          <w:numId w:val="0"/>
        </w:numPr>
        <w:overflowPunct w:val="0"/>
        <w:spacing w:line="560" w:lineRule="exact"/>
        <w:ind w:firstLine="640" w:firstLineChars="200"/>
        <w:jc w:val="both"/>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.采购清单及报价[如有需要，可另附详细清单]</w:t>
      </w:r>
      <w:r>
        <w:rPr>
          <w:rFonts w:hint="eastAsia" w:ascii="仿宋_GB2312" w:hAnsi="仿宋_GB2312" w:eastAsia="仿宋_GB2312" w:cs="仿宋_GB2312"/>
          <w:sz w:val="32"/>
          <w:szCs w:val="32"/>
          <w:highlight w:val="none"/>
          <w:lang w:eastAsia="zh-CN"/>
        </w:rPr>
        <w:t>：</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94"/>
        <w:gridCol w:w="895"/>
        <w:gridCol w:w="895"/>
        <w:gridCol w:w="2756"/>
        <w:gridCol w:w="1822"/>
        <w:gridCol w:w="895"/>
      </w:tblGrid>
      <w:tr w14:paraId="4866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14:paraId="610C3318">
            <w:pPr>
              <w:pStyle w:val="3"/>
              <w:widowControl w:val="0"/>
              <w:numPr>
                <w:ilvl w:val="255"/>
                <w:numId w:val="0"/>
              </w:numPr>
              <w:overflowPunct w:val="0"/>
              <w:spacing w:line="560" w:lineRule="exact"/>
              <w:jc w:val="both"/>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名称</w:t>
            </w:r>
          </w:p>
        </w:tc>
        <w:tc>
          <w:tcPr>
            <w:tcW w:w="494" w:type="pct"/>
          </w:tcPr>
          <w:p w14:paraId="283C8EA8">
            <w:pPr>
              <w:pStyle w:val="3"/>
              <w:widowControl w:val="0"/>
              <w:numPr>
                <w:ilvl w:val="255"/>
                <w:numId w:val="0"/>
              </w:numPr>
              <w:overflowPunct w:val="0"/>
              <w:spacing w:line="560" w:lineRule="exact"/>
              <w:jc w:val="both"/>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参数</w:t>
            </w:r>
          </w:p>
        </w:tc>
        <w:tc>
          <w:tcPr>
            <w:tcW w:w="494" w:type="pct"/>
          </w:tcPr>
          <w:p w14:paraId="066F87D7">
            <w:pPr>
              <w:pStyle w:val="3"/>
              <w:widowControl w:val="0"/>
              <w:numPr>
                <w:ilvl w:val="255"/>
                <w:numId w:val="0"/>
              </w:numPr>
              <w:overflowPunct w:val="0"/>
              <w:spacing w:line="560" w:lineRule="exact"/>
              <w:jc w:val="both"/>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单位</w:t>
            </w:r>
          </w:p>
        </w:tc>
        <w:tc>
          <w:tcPr>
            <w:tcW w:w="494" w:type="pct"/>
            <w:vAlign w:val="top"/>
          </w:tcPr>
          <w:p w14:paraId="70642B4B">
            <w:pPr>
              <w:pStyle w:val="3"/>
              <w:widowControl w:val="0"/>
              <w:numPr>
                <w:ilvl w:val="255"/>
                <w:numId w:val="0"/>
              </w:numPr>
              <w:overflowPunct w:val="0"/>
              <w:spacing w:line="560" w:lineRule="exact"/>
              <w:jc w:val="both"/>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数量</w:t>
            </w:r>
          </w:p>
        </w:tc>
        <w:tc>
          <w:tcPr>
            <w:tcW w:w="1518" w:type="pct"/>
            <w:vAlign w:val="center"/>
          </w:tcPr>
          <w:p w14:paraId="5D089DD0">
            <w:pPr>
              <w:pStyle w:val="3"/>
              <w:widowControl w:val="0"/>
              <w:numPr>
                <w:ilvl w:val="255"/>
                <w:numId w:val="0"/>
              </w:numPr>
              <w:overflowPunct w:val="0"/>
              <w:spacing w:line="560" w:lineRule="exact"/>
              <w:jc w:val="both"/>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不含税单价（元）</w:t>
            </w:r>
          </w:p>
        </w:tc>
        <w:tc>
          <w:tcPr>
            <w:tcW w:w="1006" w:type="pct"/>
            <w:vAlign w:val="center"/>
          </w:tcPr>
          <w:p w14:paraId="1916CA19">
            <w:pPr>
              <w:pStyle w:val="3"/>
              <w:widowControl w:val="0"/>
              <w:numPr>
                <w:ilvl w:val="255"/>
                <w:numId w:val="0"/>
              </w:numPr>
              <w:overflowPunct w:val="0"/>
              <w:spacing w:line="560" w:lineRule="exact"/>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合计（元）</w:t>
            </w:r>
          </w:p>
        </w:tc>
        <w:tc>
          <w:tcPr>
            <w:tcW w:w="494" w:type="pct"/>
            <w:vAlign w:val="center"/>
          </w:tcPr>
          <w:p w14:paraId="1D54D5CA">
            <w:pPr>
              <w:pStyle w:val="3"/>
              <w:widowControl w:val="0"/>
              <w:numPr>
                <w:ilvl w:val="255"/>
                <w:numId w:val="0"/>
              </w:numPr>
              <w:overflowPunct w:val="0"/>
              <w:spacing w:line="560" w:lineRule="exact"/>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备注</w:t>
            </w:r>
          </w:p>
        </w:tc>
      </w:tr>
      <w:tr w14:paraId="7829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14:paraId="1B966965">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76D49057">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6AF8A4E9">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2405F2A5">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1518" w:type="pct"/>
          </w:tcPr>
          <w:p w14:paraId="5C4584A3">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1006" w:type="pct"/>
          </w:tcPr>
          <w:p w14:paraId="081C5E43">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372D15BC">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r>
      <w:tr w14:paraId="20FF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14:paraId="5EC44F77">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2B4E0F8C">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7DCD1AAC">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737738F2">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1518" w:type="pct"/>
          </w:tcPr>
          <w:p w14:paraId="01CDC45B">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1006" w:type="pct"/>
          </w:tcPr>
          <w:p w14:paraId="0F9562E7">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3A28170B">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r>
      <w:tr w14:paraId="64F6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pct"/>
          </w:tcPr>
          <w:p w14:paraId="5A9237B8">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48B72134">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42F0F309">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3FDD35ED">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1518" w:type="pct"/>
          </w:tcPr>
          <w:p w14:paraId="35F115C1">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1006" w:type="pct"/>
          </w:tcPr>
          <w:p w14:paraId="79BE5394">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c>
          <w:tcPr>
            <w:tcW w:w="494" w:type="pct"/>
          </w:tcPr>
          <w:p w14:paraId="7DFE0EE1">
            <w:pPr>
              <w:pStyle w:val="3"/>
              <w:widowControl w:val="0"/>
              <w:numPr>
                <w:ilvl w:val="255"/>
                <w:numId w:val="0"/>
              </w:numPr>
              <w:overflowPunct w:val="0"/>
              <w:spacing w:line="560" w:lineRule="exact"/>
              <w:jc w:val="both"/>
              <w:rPr>
                <w:rFonts w:hint="eastAsia" w:ascii="仿宋_GB2312" w:hAnsi="仿宋_GB2312" w:eastAsia="仿宋_GB2312" w:cs="仿宋_GB2312"/>
                <w:sz w:val="32"/>
                <w:szCs w:val="32"/>
                <w:highlight w:val="none"/>
                <w:vertAlign w:val="baseline"/>
                <w:lang w:eastAsia="zh-CN"/>
              </w:rPr>
            </w:pPr>
          </w:p>
        </w:tc>
      </w:tr>
      <w:tr w14:paraId="6C07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pct"/>
            <w:gridSpan w:val="5"/>
            <w:vAlign w:val="center"/>
          </w:tcPr>
          <w:p w14:paraId="13700774">
            <w:pPr>
              <w:keepNext w:val="0"/>
              <w:keepLines w:val="0"/>
              <w:widowControl/>
              <w:suppressLineNumbers w:val="0"/>
              <w:jc w:val="center"/>
              <w:textAlignment w:val="center"/>
              <w:rPr>
                <w:rFonts w:hint="default" w:ascii="仿宋_GB2312" w:hAnsi="仿宋_GB2312" w:eastAsia="仿宋_GB2312" w:cs="仿宋_GB2312"/>
                <w:sz w:val="32"/>
                <w:szCs w:val="32"/>
                <w:highlight w:val="none"/>
                <w:vertAlign w:val="baseline"/>
                <w:lang w:val="en-US" w:eastAsia="zh-CN"/>
              </w:rPr>
            </w:pPr>
            <w:r>
              <w:rPr>
                <w:rFonts w:hint="eastAsia" w:ascii="宋体" w:hAnsi="宋体" w:eastAsia="宋体" w:cs="宋体"/>
                <w:i w:val="0"/>
                <w:iCs w:val="0"/>
                <w:snapToGrid w:val="0"/>
                <w:color w:val="000000"/>
                <w:kern w:val="0"/>
                <w:sz w:val="24"/>
                <w:szCs w:val="24"/>
                <w:highlight w:val="none"/>
                <w:u w:val="none"/>
                <w:lang w:val="en-US" w:eastAsia="zh-CN" w:bidi="ar"/>
              </w:rPr>
              <w:t>不含税小计（元）</w:t>
            </w:r>
          </w:p>
        </w:tc>
        <w:tc>
          <w:tcPr>
            <w:tcW w:w="1006" w:type="pct"/>
            <w:vAlign w:val="center"/>
          </w:tcPr>
          <w:p w14:paraId="5D0D6ED3">
            <w:pPr>
              <w:keepNext w:val="0"/>
              <w:keepLines w:val="0"/>
              <w:widowControl/>
              <w:suppressLineNumbers w:val="0"/>
              <w:jc w:val="center"/>
              <w:textAlignment w:val="center"/>
              <w:rPr>
                <w:rFonts w:hint="eastAsia" w:ascii="仿宋_GB2312" w:hAnsi="仿宋_GB2312" w:eastAsia="仿宋_GB2312" w:cs="仿宋_GB2312"/>
                <w:sz w:val="32"/>
                <w:szCs w:val="32"/>
                <w:highlight w:val="none"/>
                <w:vertAlign w:val="baseline"/>
                <w:lang w:eastAsia="zh-CN"/>
              </w:rPr>
            </w:pPr>
          </w:p>
        </w:tc>
        <w:tc>
          <w:tcPr>
            <w:tcW w:w="494" w:type="pct"/>
            <w:vAlign w:val="center"/>
          </w:tcPr>
          <w:p w14:paraId="12CB5FBA">
            <w:pPr>
              <w:widowControl w:val="0"/>
              <w:jc w:val="center"/>
              <w:rPr>
                <w:rFonts w:hint="eastAsia" w:ascii="仿宋_GB2312" w:hAnsi="仿宋_GB2312" w:eastAsia="仿宋_GB2312" w:cs="仿宋_GB2312"/>
                <w:sz w:val="32"/>
                <w:szCs w:val="32"/>
                <w:highlight w:val="none"/>
                <w:vertAlign w:val="baseline"/>
                <w:lang w:eastAsia="zh-CN"/>
              </w:rPr>
            </w:pPr>
          </w:p>
        </w:tc>
      </w:tr>
      <w:tr w14:paraId="01BF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pct"/>
            <w:gridSpan w:val="5"/>
            <w:vAlign w:val="center"/>
          </w:tcPr>
          <w:p w14:paraId="2C257FC2">
            <w:pPr>
              <w:keepNext w:val="0"/>
              <w:keepLines w:val="0"/>
              <w:widowControl/>
              <w:suppressLineNumbers w:val="0"/>
              <w:jc w:val="center"/>
              <w:textAlignment w:val="center"/>
              <w:rPr>
                <w:rFonts w:hint="eastAsia" w:ascii="仿宋_GB2312" w:hAnsi="仿宋_GB2312" w:eastAsia="仿宋_GB2312" w:cs="仿宋_GB2312"/>
                <w:sz w:val="32"/>
                <w:szCs w:val="32"/>
                <w:highlight w:val="none"/>
                <w:vertAlign w:val="baseline"/>
                <w:lang w:eastAsia="zh-CN"/>
              </w:rPr>
            </w:pPr>
            <w:r>
              <w:rPr>
                <w:rStyle w:val="22"/>
                <w:snapToGrid w:val="0"/>
                <w:color w:val="000000"/>
                <w:highlight w:val="none"/>
                <w:lang w:val="en-US" w:eastAsia="zh-CN" w:bidi="ar"/>
              </w:rPr>
              <w:t>税金（税率</w:t>
            </w:r>
            <w:r>
              <w:rPr>
                <w:rStyle w:val="23"/>
                <w:snapToGrid w:val="0"/>
                <w:color w:val="000000"/>
                <w:highlight w:val="none"/>
                <w:lang w:val="en-US" w:eastAsia="zh-CN" w:bidi="ar"/>
              </w:rPr>
              <w:t xml:space="preserve">     </w:t>
            </w:r>
            <w:r>
              <w:rPr>
                <w:rStyle w:val="22"/>
                <w:snapToGrid w:val="0"/>
                <w:color w:val="000000"/>
                <w:highlight w:val="none"/>
                <w:lang w:val="en-US" w:eastAsia="zh-CN" w:bidi="ar"/>
              </w:rPr>
              <w:t>%）</w:t>
            </w:r>
          </w:p>
        </w:tc>
        <w:tc>
          <w:tcPr>
            <w:tcW w:w="1006" w:type="pct"/>
            <w:vAlign w:val="center"/>
          </w:tcPr>
          <w:p w14:paraId="588AB5C4">
            <w:pPr>
              <w:keepNext w:val="0"/>
              <w:keepLines w:val="0"/>
              <w:widowControl/>
              <w:suppressLineNumbers w:val="0"/>
              <w:jc w:val="center"/>
              <w:textAlignment w:val="center"/>
              <w:rPr>
                <w:rFonts w:hint="eastAsia" w:ascii="仿宋_GB2312" w:hAnsi="仿宋_GB2312" w:eastAsia="仿宋_GB2312" w:cs="仿宋_GB2312"/>
                <w:sz w:val="32"/>
                <w:szCs w:val="32"/>
                <w:highlight w:val="none"/>
                <w:vertAlign w:val="baseline"/>
                <w:lang w:eastAsia="zh-CN"/>
              </w:rPr>
            </w:pPr>
          </w:p>
        </w:tc>
        <w:tc>
          <w:tcPr>
            <w:tcW w:w="494" w:type="pct"/>
            <w:vAlign w:val="center"/>
          </w:tcPr>
          <w:p w14:paraId="0C568F5A">
            <w:pPr>
              <w:widowControl w:val="0"/>
              <w:jc w:val="center"/>
              <w:rPr>
                <w:rFonts w:hint="eastAsia" w:ascii="仿宋_GB2312" w:hAnsi="仿宋_GB2312" w:eastAsia="仿宋_GB2312" w:cs="仿宋_GB2312"/>
                <w:sz w:val="32"/>
                <w:szCs w:val="32"/>
                <w:highlight w:val="none"/>
                <w:vertAlign w:val="baseline"/>
                <w:lang w:eastAsia="zh-CN"/>
              </w:rPr>
            </w:pPr>
          </w:p>
        </w:tc>
      </w:tr>
      <w:tr w14:paraId="5241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pct"/>
            <w:gridSpan w:val="5"/>
            <w:vAlign w:val="center"/>
          </w:tcPr>
          <w:p w14:paraId="21F431FC">
            <w:pPr>
              <w:keepNext w:val="0"/>
              <w:keepLines w:val="0"/>
              <w:widowControl/>
              <w:suppressLineNumbers w:val="0"/>
              <w:jc w:val="center"/>
              <w:textAlignment w:val="center"/>
              <w:rPr>
                <w:rStyle w:val="22"/>
                <w:rFonts w:hint="default"/>
                <w:snapToGrid w:val="0"/>
                <w:color w:val="000000"/>
                <w:highlight w:val="none"/>
                <w:lang w:val="en-US" w:eastAsia="zh-CN" w:bidi="ar"/>
              </w:rPr>
            </w:pPr>
            <w:r>
              <w:rPr>
                <w:rStyle w:val="22"/>
                <w:rFonts w:hint="eastAsia"/>
                <w:snapToGrid w:val="0"/>
                <w:color w:val="000000"/>
                <w:highlight w:val="none"/>
                <w:lang w:val="en-US" w:eastAsia="zh-CN" w:bidi="ar"/>
              </w:rPr>
              <w:t>含税总价</w:t>
            </w:r>
            <w:r>
              <w:rPr>
                <w:rFonts w:hint="eastAsia" w:ascii="宋体" w:hAnsi="宋体" w:eastAsia="宋体" w:cs="宋体"/>
                <w:i w:val="0"/>
                <w:iCs w:val="0"/>
                <w:snapToGrid w:val="0"/>
                <w:color w:val="000000"/>
                <w:kern w:val="0"/>
                <w:sz w:val="24"/>
                <w:szCs w:val="24"/>
                <w:highlight w:val="none"/>
                <w:u w:val="none"/>
                <w:lang w:val="en-US" w:eastAsia="zh-CN" w:bidi="ar"/>
              </w:rPr>
              <w:t>（元）</w:t>
            </w:r>
          </w:p>
        </w:tc>
        <w:tc>
          <w:tcPr>
            <w:tcW w:w="1006" w:type="pct"/>
            <w:vAlign w:val="center"/>
          </w:tcPr>
          <w:p w14:paraId="691EE260">
            <w:pPr>
              <w:keepNext w:val="0"/>
              <w:keepLines w:val="0"/>
              <w:widowControl/>
              <w:suppressLineNumbers w:val="0"/>
              <w:jc w:val="center"/>
              <w:textAlignment w:val="center"/>
              <w:rPr>
                <w:rFonts w:hint="eastAsia" w:ascii="仿宋_GB2312" w:hAnsi="仿宋_GB2312" w:eastAsia="仿宋_GB2312" w:cs="仿宋_GB2312"/>
                <w:sz w:val="32"/>
                <w:szCs w:val="32"/>
                <w:highlight w:val="none"/>
                <w:vertAlign w:val="baseline"/>
                <w:lang w:eastAsia="zh-CN"/>
              </w:rPr>
            </w:pPr>
          </w:p>
        </w:tc>
        <w:tc>
          <w:tcPr>
            <w:tcW w:w="494" w:type="pct"/>
            <w:vAlign w:val="center"/>
          </w:tcPr>
          <w:p w14:paraId="583E7AE7">
            <w:pPr>
              <w:widowControl w:val="0"/>
              <w:jc w:val="center"/>
              <w:rPr>
                <w:rFonts w:hint="eastAsia" w:ascii="仿宋_GB2312" w:hAnsi="仿宋_GB2312" w:eastAsia="仿宋_GB2312" w:cs="仿宋_GB2312"/>
                <w:sz w:val="32"/>
                <w:szCs w:val="32"/>
                <w:highlight w:val="none"/>
                <w:vertAlign w:val="baseline"/>
                <w:lang w:eastAsia="zh-CN"/>
              </w:rPr>
            </w:pPr>
          </w:p>
        </w:tc>
      </w:tr>
    </w:tbl>
    <w:p w14:paraId="62791309">
      <w:pPr>
        <w:pStyle w:val="3"/>
        <w:numPr>
          <w:ilvl w:val="0"/>
          <w:numId w:val="1"/>
        </w:numPr>
        <w:overflowPunct w:val="0"/>
        <w:spacing w:line="560" w:lineRule="exact"/>
        <w:ind w:firstLine="640" w:firstLineChars="200"/>
        <w:jc w:val="both"/>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lang w:val="en-US" w:eastAsia="zh-CN"/>
        </w:rPr>
        <w:t>补充约定（如有）</w:t>
      </w:r>
      <w:r>
        <w:rPr>
          <w:rFonts w:hint="eastAsia" w:ascii="仿宋_GB2312" w:hAnsi="仿宋_GB2312" w:eastAsia="仿宋_GB2312" w:cs="仿宋_GB2312"/>
          <w:sz w:val="32"/>
          <w:szCs w:val="32"/>
          <w:highlight w:val="none"/>
          <w:u w:val="single"/>
          <w:lang w:val="en-US" w:eastAsia="zh-CN"/>
        </w:rPr>
        <w:t xml:space="preserve">：                              </w:t>
      </w:r>
    </w:p>
    <w:p w14:paraId="62A47133">
      <w:pPr>
        <w:kinsoku/>
        <w:autoSpaceDE/>
        <w:autoSpaceDN/>
        <w:adjustRightInd/>
        <w:snapToGrid/>
        <w:spacing w:line="560" w:lineRule="exact"/>
        <w:ind w:firstLine="640" w:firstLineChars="200"/>
        <w:jc w:val="both"/>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第二条 价格与支付方式</w:t>
      </w:r>
    </w:p>
    <w:p w14:paraId="5997AB96">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1.合同总价为</w:t>
      </w:r>
      <w:bookmarkStart w:id="0" w:name="OLE_LINK1"/>
      <w:r>
        <w:rPr>
          <w:rFonts w:hint="eastAsia" w:ascii="仿宋_GB2312" w:hAnsi="仿宋_GB2312" w:eastAsia="仿宋_GB2312" w:cs="仿宋_GB2312"/>
          <w:sz w:val="32"/>
          <w:szCs w:val="32"/>
          <w:highlight w:val="none"/>
        </w:rPr>
        <w:t>（大写）人民币[金额大写]（￥0000.00）</w:t>
      </w:r>
      <w:bookmarkEnd w:id="0"/>
      <w:r>
        <w:rPr>
          <w:rFonts w:hint="eastAsia" w:ascii="仿宋_GB2312" w:hAnsi="仿宋_GB2312" w:eastAsia="仿宋_GB2312" w:cs="仿宋_GB2312"/>
          <w:sz w:val="32"/>
          <w:szCs w:val="32"/>
          <w:highlight w:val="none"/>
        </w:rPr>
        <w:t>，不含税金额（大写）人民币[金额大写]（￥0000.00），税率（）%。</w:t>
      </w:r>
      <w:bookmarkStart w:id="1" w:name="OLE_LINK2"/>
      <w:r>
        <w:rPr>
          <w:rFonts w:hint="eastAsia" w:ascii="仿宋_GB2312" w:hAnsi="仿宋_GB2312" w:eastAsia="仿宋_GB2312" w:cs="仿宋_GB2312"/>
          <w:sz w:val="32"/>
          <w:szCs w:val="32"/>
          <w:highlight w:val="none"/>
        </w:rPr>
        <w:t>该费用为综合含税包干价，</w:t>
      </w:r>
      <w:r>
        <w:rPr>
          <w:rFonts w:hint="eastAsia" w:ascii="仿宋_GB2312" w:hAnsi="仿宋_GB2312" w:eastAsia="仿宋_GB2312" w:cs="仿宋_GB2312"/>
          <w:spacing w:val="0"/>
          <w:sz w:val="32"/>
          <w:szCs w:val="32"/>
          <w:highlight w:val="none"/>
        </w:rPr>
        <w:t>包含</w:t>
      </w:r>
      <w:r>
        <w:rPr>
          <w:rFonts w:hint="eastAsia" w:ascii="仿宋_GB2312" w:hAnsi="仿宋_GB2312" w:eastAsia="仿宋_GB2312" w:cs="仿宋_GB2312"/>
          <w:spacing w:val="0"/>
          <w:sz w:val="32"/>
          <w:szCs w:val="32"/>
          <w:highlight w:val="none"/>
          <w:lang w:val="en-US" w:eastAsia="zh-CN"/>
        </w:rPr>
        <w:t>硬件设备、运输、安装、</w:t>
      </w:r>
      <w:r>
        <w:rPr>
          <w:rFonts w:hint="eastAsia" w:ascii="仿宋_GB2312" w:hAnsi="仿宋_GB2312" w:eastAsia="仿宋_GB2312" w:cs="仿宋_GB2312"/>
          <w:spacing w:val="0"/>
          <w:sz w:val="32"/>
          <w:szCs w:val="32"/>
          <w:highlight w:val="none"/>
        </w:rPr>
        <w:t>人工、食宿、交通、差旅、税金、保险、验收、服务、提交相应技术资料、返工、税费及合理利润、</w:t>
      </w:r>
      <w:r>
        <w:rPr>
          <w:rFonts w:hint="eastAsia" w:ascii="仿宋_GB2312" w:hAnsi="仿宋_GB2312" w:eastAsia="仿宋_GB2312" w:cs="仿宋_GB2312"/>
          <w:spacing w:val="0"/>
          <w:sz w:val="32"/>
          <w:szCs w:val="32"/>
          <w:highlight w:val="none"/>
          <w:lang w:val="en-US" w:eastAsia="zh-CN"/>
        </w:rPr>
        <w:t>维保期内的售后服务</w:t>
      </w:r>
      <w:r>
        <w:rPr>
          <w:rFonts w:hint="eastAsia" w:ascii="仿宋_GB2312" w:hAnsi="仿宋_GB2312" w:eastAsia="仿宋_GB2312" w:cs="仿宋_GB2312"/>
          <w:spacing w:val="0"/>
          <w:sz w:val="32"/>
          <w:szCs w:val="32"/>
          <w:highlight w:val="none"/>
        </w:rPr>
        <w:t>等与本</w:t>
      </w:r>
      <w:r>
        <w:rPr>
          <w:rFonts w:hint="eastAsia" w:ascii="仿宋_GB2312" w:hAnsi="仿宋_GB2312" w:eastAsia="仿宋_GB2312" w:cs="仿宋_GB2312"/>
          <w:spacing w:val="0"/>
          <w:sz w:val="32"/>
          <w:szCs w:val="32"/>
          <w:highlight w:val="none"/>
          <w:lang w:val="en-US" w:eastAsia="zh-CN"/>
        </w:rPr>
        <w:t>次采购</w:t>
      </w:r>
      <w:r>
        <w:rPr>
          <w:rFonts w:hint="eastAsia" w:ascii="仿宋_GB2312" w:hAnsi="仿宋_GB2312" w:eastAsia="仿宋_GB2312" w:cs="仿宋_GB2312"/>
          <w:spacing w:val="0"/>
          <w:sz w:val="32"/>
          <w:szCs w:val="32"/>
          <w:highlight w:val="none"/>
        </w:rPr>
        <w:t>有关的一切费用</w:t>
      </w:r>
      <w:r>
        <w:rPr>
          <w:rFonts w:hint="eastAsia" w:ascii="仿宋_GB2312" w:hAnsi="仿宋_GB2312" w:eastAsia="仿宋_GB2312" w:cs="仿宋_GB2312"/>
          <w:sz w:val="32"/>
          <w:szCs w:val="32"/>
          <w:highlight w:val="none"/>
        </w:rPr>
        <w:t>，除本合同约</w:t>
      </w:r>
      <w:r>
        <w:rPr>
          <w:rFonts w:hint="eastAsia" w:ascii="仿宋_GB2312" w:hAnsi="仿宋_GB2312" w:eastAsia="仿宋_GB2312" w:cs="仿宋_GB2312"/>
          <w:sz w:val="32"/>
          <w:szCs w:val="32"/>
          <w:highlight w:val="none"/>
          <w:lang w:eastAsia="zh-CN"/>
        </w:rPr>
        <w:t>定的</w:t>
      </w:r>
      <w:r>
        <w:rPr>
          <w:rFonts w:hint="eastAsia" w:ascii="仿宋_GB2312" w:hAnsi="仿宋_GB2312" w:eastAsia="仿宋_GB2312" w:cs="仿宋_GB2312"/>
          <w:sz w:val="32"/>
          <w:szCs w:val="32"/>
          <w:highlight w:val="none"/>
        </w:rPr>
        <w:t>费用外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无需再向</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支付任何费用</w:t>
      </w:r>
      <w:bookmarkEnd w:id="1"/>
      <w:r>
        <w:rPr>
          <w:rFonts w:hint="eastAsia" w:ascii="仿宋_GB2312" w:hAnsi="仿宋_GB2312" w:eastAsia="仿宋_GB2312" w:cs="仿宋_GB2312"/>
          <w:sz w:val="32"/>
          <w:szCs w:val="32"/>
          <w:highlight w:val="none"/>
        </w:rPr>
        <w:t>。</w:t>
      </w:r>
    </w:p>
    <w:p w14:paraId="1B1D3CAB">
      <w:pPr>
        <w:spacing w:line="560" w:lineRule="exact"/>
        <w:ind w:firstLine="640" w:firstLineChars="200"/>
        <w:jc w:val="both"/>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2.支付方式：</w:t>
      </w:r>
    </w:p>
    <w:p w14:paraId="67898390">
      <w:pPr>
        <w:spacing w:line="560" w:lineRule="exact"/>
        <w:ind w:firstLine="640" w:firstLineChars="200"/>
        <w:jc w:val="both"/>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bookmarkStart w:id="2" w:name="OLE_LINK7"/>
      <w:r>
        <w:rPr>
          <w:rFonts w:hint="eastAsia" w:ascii="仿宋_GB2312" w:hAnsi="仿宋_GB2312" w:eastAsia="仿宋_GB2312" w:cs="仿宋_GB2312"/>
          <w:sz w:val="32"/>
          <w:szCs w:val="32"/>
          <w:highlight w:val="none"/>
        </w:rPr>
        <w:t>【预付款】</w:t>
      </w:r>
      <w:bookmarkEnd w:id="2"/>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选择</w:t>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lang w:eastAsia="zh-CN"/>
        </w:rPr>
        <w:t>）</w:t>
      </w:r>
    </w:p>
    <w:p w14:paraId="74722F9B">
      <w:pPr>
        <w:spacing w:line="560" w:lineRule="exact"/>
        <w:ind w:firstLine="640" w:firstLineChars="200"/>
        <w:jc w:val="both"/>
        <w:outlineLvl w:val="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①</w:t>
      </w:r>
      <w:bookmarkStart w:id="3" w:name="OLE_LINK11"/>
      <w:r>
        <w:rPr>
          <w:rFonts w:hint="eastAsia" w:ascii="仿宋_GB2312" w:hAnsi="仿宋_GB2312" w:eastAsia="仿宋_GB2312" w:cs="仿宋_GB2312"/>
          <w:sz w:val="32"/>
          <w:szCs w:val="32"/>
          <w:highlight w:val="none"/>
        </w:rPr>
        <w:t>本合同</w:t>
      </w:r>
      <w:bookmarkEnd w:id="3"/>
      <w:r>
        <w:rPr>
          <w:rFonts w:hint="eastAsia" w:ascii="仿宋_GB2312" w:hAnsi="仿宋_GB2312" w:eastAsia="仿宋_GB2312" w:cs="仿宋_GB2312"/>
          <w:sz w:val="32"/>
          <w:szCs w:val="32"/>
          <w:highlight w:val="none"/>
        </w:rPr>
        <w:t>无预付款。</w:t>
      </w:r>
    </w:p>
    <w:p w14:paraId="3F07ECF4">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 xml:space="preserve">应于合同签署之日起 </w:t>
      </w:r>
      <w:bookmarkStart w:id="4" w:name="OLE_LINK8"/>
      <w:r>
        <w:rPr>
          <w:rFonts w:hint="eastAsia" w:ascii="仿宋_GB2312" w:hAnsi="仿宋_GB2312" w:eastAsia="仿宋_GB2312" w:cs="仿宋_GB2312"/>
          <w:sz w:val="32"/>
          <w:szCs w:val="32"/>
          <w:highlight w:val="none"/>
        </w:rPr>
        <w:t>X</w:t>
      </w:r>
      <w:bookmarkEnd w:id="4"/>
      <w:r>
        <w:rPr>
          <w:rFonts w:hint="eastAsia" w:ascii="仿宋_GB2312" w:hAnsi="仿宋_GB2312" w:eastAsia="仿宋_GB2312" w:cs="仿宋_GB2312"/>
          <w:sz w:val="32"/>
          <w:szCs w:val="32"/>
          <w:highlight w:val="none"/>
        </w:rPr>
        <w:t>个工作日内支付</w:t>
      </w:r>
      <w:bookmarkStart w:id="5" w:name="OLE_LINK9"/>
      <w:r>
        <w:rPr>
          <w:rFonts w:hint="eastAsia" w:ascii="仿宋_GB2312" w:hAnsi="仿宋_GB2312" w:eastAsia="仿宋_GB2312" w:cs="仿宋_GB2312"/>
          <w:sz w:val="32"/>
          <w:szCs w:val="32"/>
          <w:highlight w:val="none"/>
        </w:rPr>
        <w:t>合同总价的</w:t>
      </w:r>
      <w:bookmarkStart w:id="6" w:name="OLE_LINK6"/>
      <w:r>
        <w:rPr>
          <w:rFonts w:hint="eastAsia" w:ascii="仿宋_GB2312" w:hAnsi="仿宋_GB2312" w:eastAsia="仿宋_GB2312" w:cs="仿宋_GB2312"/>
          <w:sz w:val="32"/>
          <w:szCs w:val="32"/>
          <w:highlight w:val="none"/>
        </w:rPr>
        <w:t xml:space="preserve"> X</w:t>
      </w:r>
      <w:bookmarkEnd w:id="6"/>
      <w:r>
        <w:rPr>
          <w:rFonts w:hint="eastAsia" w:ascii="仿宋_GB2312" w:hAnsi="仿宋_GB2312" w:eastAsia="仿宋_GB2312" w:cs="仿宋_GB2312"/>
          <w:sz w:val="32"/>
          <w:szCs w:val="32"/>
          <w:highlight w:val="none"/>
        </w:rPr>
        <w:t xml:space="preserve"> %</w:t>
      </w:r>
      <w:bookmarkEnd w:id="5"/>
      <w:r>
        <w:rPr>
          <w:rFonts w:hint="eastAsia" w:ascii="仿宋_GB2312" w:hAnsi="仿宋_GB2312" w:eastAsia="仿宋_GB2312" w:cs="仿宋_GB2312"/>
          <w:sz w:val="32"/>
          <w:szCs w:val="32"/>
          <w:highlight w:val="none"/>
        </w:rPr>
        <w:t>（具体时间及</w:t>
      </w:r>
      <w:bookmarkStart w:id="7" w:name="OLE_LINK24"/>
      <w:r>
        <w:rPr>
          <w:rFonts w:hint="eastAsia" w:ascii="仿宋_GB2312" w:hAnsi="仿宋_GB2312" w:eastAsia="仿宋_GB2312" w:cs="仿宋_GB2312"/>
          <w:sz w:val="32"/>
          <w:szCs w:val="32"/>
          <w:highlight w:val="none"/>
        </w:rPr>
        <w:t>比例根据项目实际情况确定</w:t>
      </w:r>
      <w:bookmarkEnd w:id="7"/>
      <w:r>
        <w:rPr>
          <w:rFonts w:hint="eastAsia" w:ascii="仿宋_GB2312" w:hAnsi="仿宋_GB2312" w:eastAsia="仿宋_GB2312" w:cs="仿宋_GB2312"/>
          <w:sz w:val="32"/>
          <w:szCs w:val="32"/>
          <w:highlight w:val="none"/>
        </w:rPr>
        <w:t>），</w:t>
      </w:r>
      <w:bookmarkStart w:id="8" w:name="OLE_LINK10"/>
      <w:r>
        <w:rPr>
          <w:rFonts w:hint="eastAsia" w:ascii="仿宋_GB2312" w:hAnsi="仿宋_GB2312" w:eastAsia="仿宋_GB2312" w:cs="仿宋_GB2312"/>
          <w:sz w:val="32"/>
          <w:szCs w:val="32"/>
          <w:highlight w:val="none"/>
        </w:rPr>
        <w:t>即（大写）人民币[金额大写]（￥0000.00）</w:t>
      </w:r>
      <w:bookmarkEnd w:id="8"/>
      <w:r>
        <w:rPr>
          <w:rFonts w:hint="eastAsia" w:ascii="仿宋_GB2312" w:hAnsi="仿宋_GB2312" w:eastAsia="仿宋_GB2312" w:cs="仿宋_GB2312"/>
          <w:sz w:val="32"/>
          <w:szCs w:val="32"/>
          <w:highlight w:val="none"/>
        </w:rPr>
        <w:t>。</w:t>
      </w:r>
    </w:p>
    <w:p w14:paraId="21500D39">
      <w:pPr>
        <w:spacing w:line="560" w:lineRule="exact"/>
        <w:ind w:firstLine="640" w:firstLineChars="200"/>
        <w:jc w:val="both"/>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（2）【进度款/结算款】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选择</w:t>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lang w:eastAsia="zh-CN"/>
        </w:rPr>
        <w:t>）</w:t>
      </w:r>
    </w:p>
    <w:p w14:paraId="4F97F38E">
      <w:pPr>
        <w:spacing w:line="560" w:lineRule="exact"/>
        <w:ind w:firstLine="640" w:firstLineChars="200"/>
        <w:jc w:val="both"/>
        <w:rPr>
          <w:rFonts w:hint="eastAsia" w:ascii="仿宋_GB2312" w:hAnsi="仿宋_GB2312" w:eastAsia="仿宋_GB2312" w:cs="仿宋_GB2312"/>
          <w:sz w:val="32"/>
          <w:szCs w:val="32"/>
          <w:highlight w:val="none"/>
        </w:rPr>
      </w:pPr>
      <w:bookmarkStart w:id="9" w:name="OLE_LINK12"/>
      <w:r>
        <w:rPr>
          <w:rFonts w:hint="eastAsia" w:ascii="仿宋_GB2312" w:hAnsi="仿宋_GB2312" w:eastAsia="仿宋_GB2312" w:cs="仿宋_GB2312"/>
          <w:sz w:val="32"/>
          <w:szCs w:val="32"/>
          <w:highlight w:val="none"/>
        </w:rPr>
        <w:t>①</w:t>
      </w:r>
      <w:bookmarkEnd w:id="9"/>
      <w:r>
        <w:rPr>
          <w:rFonts w:hint="eastAsia" w:ascii="仿宋_GB2312" w:hAnsi="仿宋_GB2312" w:eastAsia="仿宋_GB2312" w:cs="仿宋_GB2312"/>
          <w:sz w:val="32"/>
          <w:szCs w:val="32"/>
          <w:highlight w:val="none"/>
        </w:rPr>
        <w:t>【一次性支付】</w:t>
      </w:r>
      <w:r>
        <w:rPr>
          <w:rFonts w:hint="eastAsia" w:ascii="仿宋_GB2312" w:hAnsi="仿宋_GB2312" w:eastAsia="仿宋_GB2312" w:cs="仿宋_GB2312"/>
          <w:sz w:val="32"/>
          <w:szCs w:val="32"/>
          <w:highlight w:val="none"/>
          <w:lang w:val="en-US" w:eastAsia="zh-CN"/>
        </w:rPr>
        <w:t>乙方按照合同约定向甲方交付全部货物并经甲方验收合格</w:t>
      </w:r>
      <w:r>
        <w:rPr>
          <w:rFonts w:hint="eastAsia" w:ascii="仿宋_GB2312" w:hAnsi="仿宋_GB2312" w:eastAsia="仿宋_GB2312" w:cs="仿宋_GB2312"/>
          <w:sz w:val="32"/>
          <w:szCs w:val="32"/>
          <w:highlight w:val="none"/>
        </w:rPr>
        <w:t>通过后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日内，甲方向乙方</w:t>
      </w:r>
      <w:r>
        <w:rPr>
          <w:rFonts w:hint="eastAsia" w:ascii="仿宋_GB2312" w:hAnsi="仿宋_GB2312" w:eastAsia="仿宋_GB2312" w:cs="仿宋_GB2312"/>
          <w:sz w:val="32"/>
          <w:szCs w:val="32"/>
          <w:highlight w:val="none"/>
        </w:rPr>
        <w:t>一次性支付合同总价，即（大写）人民币[金额大写]（￥0000.00）至</w:t>
      </w:r>
      <w:r>
        <w:rPr>
          <w:rFonts w:hint="eastAsia" w:ascii="仿宋_GB2312" w:hAnsi="仿宋_GB2312" w:eastAsia="仿宋_GB2312" w:cs="仿宋_GB2312"/>
          <w:sz w:val="32"/>
          <w:szCs w:val="32"/>
          <w:highlight w:val="none"/>
          <w:lang w:val="en-US" w:eastAsia="zh-CN"/>
        </w:rPr>
        <w:t>乙方指</w:t>
      </w:r>
      <w:r>
        <w:rPr>
          <w:rFonts w:hint="eastAsia" w:ascii="仿宋_GB2312" w:hAnsi="仿宋_GB2312" w:eastAsia="仿宋_GB2312" w:cs="仿宋_GB2312"/>
          <w:sz w:val="32"/>
          <w:szCs w:val="32"/>
          <w:highlight w:val="none"/>
        </w:rPr>
        <w:t>定账户。</w:t>
      </w:r>
    </w:p>
    <w:p w14:paraId="696B2DB0">
      <w:pPr>
        <w:numPr>
          <w:ilvl w:val="255"/>
          <w:numId w:val="0"/>
        </w:numPr>
        <w:spacing w:line="560" w:lineRule="exact"/>
        <w:ind w:firstLine="640" w:firstLineChars="200"/>
        <w:jc w:val="both"/>
        <w:rPr>
          <w:rFonts w:hint="eastAsia" w:ascii="仿宋_GB2312" w:hAnsi="仿宋_GB2312" w:eastAsia="仿宋_GB2312" w:cs="仿宋_GB2312"/>
          <w:sz w:val="32"/>
          <w:szCs w:val="32"/>
          <w:highlight w:val="none"/>
        </w:rPr>
      </w:pPr>
      <w:bookmarkStart w:id="10" w:name="OLE_LINK21"/>
      <w:r>
        <w:rPr>
          <w:rFonts w:hint="eastAsia" w:ascii="仿宋_GB2312" w:hAnsi="仿宋_GB2312" w:eastAsia="仿宋_GB2312" w:cs="仿宋_GB2312"/>
          <w:sz w:val="32"/>
          <w:szCs w:val="32"/>
          <w:highlight w:val="none"/>
        </w:rPr>
        <w:t>②</w:t>
      </w:r>
      <w:bookmarkEnd w:id="10"/>
      <w:r>
        <w:rPr>
          <w:rFonts w:hint="eastAsia" w:ascii="仿宋_GB2312" w:hAnsi="仿宋_GB2312" w:eastAsia="仿宋_GB2312" w:cs="仿宋_GB2312"/>
          <w:sz w:val="32"/>
          <w:szCs w:val="32"/>
          <w:highlight w:val="none"/>
        </w:rPr>
        <w:t>【分期支付】根据乙方履约进度分X期支付（具体支付时间和条件根据</w:t>
      </w:r>
      <w:r>
        <w:rPr>
          <w:rFonts w:hint="eastAsia" w:ascii="仿宋_GB2312" w:hAnsi="仿宋_GB2312" w:eastAsia="仿宋_GB2312" w:cs="仿宋_GB2312"/>
          <w:sz w:val="32"/>
          <w:szCs w:val="32"/>
          <w:highlight w:val="none"/>
          <w:lang w:val="en-US" w:eastAsia="zh-CN"/>
        </w:rPr>
        <w:t>实际采购需要</w:t>
      </w:r>
      <w:r>
        <w:rPr>
          <w:rFonts w:hint="eastAsia" w:ascii="仿宋_GB2312" w:hAnsi="仿宋_GB2312" w:eastAsia="仿宋_GB2312" w:cs="仿宋_GB2312"/>
          <w:sz w:val="32"/>
          <w:szCs w:val="32"/>
          <w:highlight w:val="none"/>
        </w:rPr>
        <w:t>约定）。</w:t>
      </w:r>
    </w:p>
    <w:p w14:paraId="150B3E31">
      <w:pPr>
        <w:spacing w:line="560" w:lineRule="exact"/>
        <w:ind w:firstLine="640" w:firstLineChars="200"/>
        <w:jc w:val="both"/>
        <w:outlineLvl w:val="2"/>
        <w:rPr>
          <w:rFonts w:hint="eastAsia" w:ascii="仿宋_GB2312" w:hAnsi="仿宋_GB2312" w:eastAsia="仿宋_GB2312" w:cs="仿宋_GB2312"/>
          <w:sz w:val="32"/>
          <w:szCs w:val="32"/>
          <w:highlight w:val="none"/>
        </w:rPr>
      </w:pPr>
      <w:bookmarkStart w:id="11" w:name="OLE_LINK20"/>
      <w:r>
        <w:rPr>
          <w:rFonts w:hint="eastAsia" w:ascii="仿宋_GB2312" w:hAnsi="仿宋_GB2312" w:eastAsia="仿宋_GB2312" w:cs="仿宋_GB2312"/>
          <w:sz w:val="32"/>
          <w:szCs w:val="32"/>
          <w:highlight w:val="none"/>
        </w:rPr>
        <w:t>（3）质保金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选择</w:t>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lang w:eastAsia="zh-CN"/>
        </w:rPr>
        <w:t>）</w:t>
      </w:r>
    </w:p>
    <w:p w14:paraId="71C3DAD2">
      <w:pPr>
        <w:spacing w:line="560" w:lineRule="exact"/>
        <w:ind w:firstLine="640" w:firstLineChars="200"/>
        <w:jc w:val="both"/>
        <w:outlineLvl w:val="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①本合同不预留质保金。</w:t>
      </w:r>
    </w:p>
    <w:p w14:paraId="5D0ABFCA">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②剩余最终结算总价或本合同总价二者最低值的X%作为质保金，质保期满后，经</w:t>
      </w:r>
      <w:bookmarkStart w:id="12" w:name="OLE_LINK23"/>
      <w:bookmarkStart w:id="13" w:name="OLE_LINK25"/>
      <w:r>
        <w:rPr>
          <w:rFonts w:hint="eastAsia" w:ascii="仿宋_GB2312" w:hAnsi="仿宋_GB2312" w:eastAsia="仿宋_GB2312" w:cs="仿宋_GB2312"/>
          <w:sz w:val="32"/>
          <w:szCs w:val="32"/>
          <w:highlight w:val="none"/>
        </w:rPr>
        <w:t>双方对</w:t>
      </w:r>
      <w:r>
        <w:rPr>
          <w:rFonts w:hint="eastAsia" w:ascii="仿宋_GB2312" w:hAnsi="仿宋_GB2312" w:eastAsia="仿宋_GB2312" w:cs="仿宋_GB2312"/>
          <w:sz w:val="32"/>
          <w:szCs w:val="32"/>
          <w:highlight w:val="none"/>
          <w:lang w:val="en-US" w:eastAsia="zh-CN"/>
        </w:rPr>
        <w:t>质保</w:t>
      </w:r>
      <w:r>
        <w:rPr>
          <w:rFonts w:hint="eastAsia" w:ascii="仿宋_GB2312" w:hAnsi="仿宋_GB2312" w:eastAsia="仿宋_GB2312" w:cs="仿宋_GB2312"/>
          <w:sz w:val="32"/>
          <w:szCs w:val="32"/>
          <w:highlight w:val="none"/>
        </w:rPr>
        <w:t>服务及</w:t>
      </w:r>
      <w:bookmarkEnd w:id="12"/>
      <w:r>
        <w:rPr>
          <w:rFonts w:hint="eastAsia" w:ascii="仿宋_GB2312" w:hAnsi="仿宋_GB2312" w:eastAsia="仿宋_GB2312" w:cs="仿宋_GB2312"/>
          <w:sz w:val="32"/>
          <w:szCs w:val="32"/>
          <w:highlight w:val="none"/>
        </w:rPr>
        <w:t>履行义务确认无</w:t>
      </w:r>
      <w:r>
        <w:rPr>
          <w:rFonts w:hint="eastAsia" w:ascii="仿宋_GB2312" w:hAnsi="仿宋_GB2312" w:eastAsia="仿宋_GB2312" w:cs="仿宋_GB2312"/>
          <w:sz w:val="32"/>
          <w:szCs w:val="32"/>
          <w:highlight w:val="none"/>
          <w:lang w:val="en-US" w:eastAsia="zh-CN"/>
        </w:rPr>
        <w:t>误</w:t>
      </w:r>
      <w:r>
        <w:rPr>
          <w:rFonts w:hint="eastAsia" w:ascii="仿宋_GB2312" w:hAnsi="仿宋_GB2312" w:eastAsia="仿宋_GB2312" w:cs="仿宋_GB2312"/>
          <w:sz w:val="32"/>
          <w:szCs w:val="32"/>
          <w:highlight w:val="none"/>
        </w:rPr>
        <w:t>后</w:t>
      </w:r>
      <w:bookmarkEnd w:id="13"/>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在收到</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的付款申请之日起</w:t>
      </w:r>
      <w:bookmarkStart w:id="14" w:name="OLE_LINK26"/>
      <w:r>
        <w:rPr>
          <w:rFonts w:hint="eastAsia" w:ascii="仿宋_GB2312" w:hAnsi="仿宋_GB2312" w:eastAsia="仿宋_GB2312" w:cs="仿宋_GB2312"/>
          <w:sz w:val="32"/>
          <w:szCs w:val="32"/>
          <w:highlight w:val="none"/>
        </w:rPr>
        <w:t>[3]</w:t>
      </w:r>
      <w:bookmarkEnd w:id="14"/>
      <w:r>
        <w:rPr>
          <w:rFonts w:hint="eastAsia" w:ascii="仿宋_GB2312" w:hAnsi="仿宋_GB2312" w:eastAsia="仿宋_GB2312" w:cs="仿宋_GB2312"/>
          <w:sz w:val="32"/>
          <w:szCs w:val="32"/>
          <w:highlight w:val="none"/>
        </w:rPr>
        <w:t>个工作日内向</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无息</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质保金。</w:t>
      </w:r>
      <w:bookmarkEnd w:id="11"/>
    </w:p>
    <w:p w14:paraId="403D9D14">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3.每次付款前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个工作日内</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乙方</w:t>
      </w:r>
      <w:r>
        <w:rPr>
          <w:rFonts w:hint="eastAsia" w:ascii="仿宋_GB2312" w:hAnsi="仿宋_GB2312" w:eastAsia="仿宋_GB2312" w:cs="仿宋_GB2312"/>
          <w:sz w:val="32"/>
          <w:szCs w:val="32"/>
          <w:highlight w:val="none"/>
        </w:rPr>
        <w:t>应提供合法有效的增值税专用发票，否则</w:t>
      </w:r>
      <w:r>
        <w:rPr>
          <w:rFonts w:hint="eastAsia" w:ascii="仿宋_GB2312" w:hAnsi="仿宋_GB2312" w:eastAsia="仿宋_GB2312" w:cs="仿宋_GB2312"/>
          <w:sz w:val="32"/>
          <w:szCs w:val="32"/>
          <w:highlight w:val="none"/>
          <w:lang w:eastAsia="zh-CN"/>
        </w:rPr>
        <w:t>甲方</w:t>
      </w:r>
      <w:r>
        <w:rPr>
          <w:rFonts w:hint="eastAsia" w:ascii="仿宋_GB2312" w:hAnsi="仿宋_GB2312" w:eastAsia="仿宋_GB2312" w:cs="仿宋_GB2312"/>
          <w:sz w:val="32"/>
          <w:szCs w:val="32"/>
          <w:highlight w:val="none"/>
        </w:rPr>
        <w:t>有权延期付款，并不承担任何责任，由此造成的损失由</w:t>
      </w:r>
      <w:r>
        <w:rPr>
          <w:rFonts w:hint="eastAsia" w:ascii="仿宋_GB2312" w:hAnsi="仿宋_GB2312" w:eastAsia="仿宋_GB2312" w:cs="仿宋_GB2312"/>
          <w:sz w:val="32"/>
          <w:szCs w:val="32"/>
          <w:highlight w:val="none"/>
          <w:lang w:eastAsia="zh-CN"/>
        </w:rPr>
        <w:t>乙方</w:t>
      </w:r>
      <w:r>
        <w:rPr>
          <w:rFonts w:hint="eastAsia" w:ascii="仿宋_GB2312" w:hAnsi="仿宋_GB2312" w:eastAsia="仿宋_GB2312" w:cs="仿宋_GB2312"/>
          <w:sz w:val="32"/>
          <w:szCs w:val="32"/>
          <w:highlight w:val="none"/>
        </w:rPr>
        <w:t>承担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同时乙方不得以此为由拒绝履行合同义务</w:t>
      </w:r>
      <w:r>
        <w:rPr>
          <w:rFonts w:hint="eastAsia" w:ascii="仿宋_GB2312" w:hAnsi="仿宋_GB2312" w:eastAsia="仿宋_GB2312" w:cs="仿宋_GB2312"/>
          <w:sz w:val="32"/>
          <w:szCs w:val="32"/>
          <w:highlight w:val="none"/>
        </w:rPr>
        <w:t>。如遇国家税率调整，则不含税价格不变，合同含税价及税率相应调整，</w:t>
      </w:r>
      <w:r>
        <w:rPr>
          <w:rFonts w:hint="eastAsia" w:ascii="仿宋_GB2312" w:hAnsi="仿宋_GB2312" w:eastAsia="仿宋_GB2312" w:cs="仿宋_GB2312"/>
          <w:sz w:val="32"/>
          <w:szCs w:val="32"/>
          <w:highlight w:val="none"/>
          <w:lang w:eastAsia="zh-CN"/>
        </w:rPr>
        <w:t>乙方</w:t>
      </w:r>
      <w:r>
        <w:rPr>
          <w:rFonts w:hint="eastAsia" w:ascii="仿宋_GB2312" w:hAnsi="仿宋_GB2312" w:eastAsia="仿宋_GB2312" w:cs="仿宋_GB2312"/>
          <w:sz w:val="32"/>
          <w:szCs w:val="32"/>
          <w:highlight w:val="none"/>
        </w:rPr>
        <w:t>应按纳税义务发生时的税率开具增值税发票，税率变化导致价税金额的变更应在进度及结算金额中进行调整。</w:t>
      </w:r>
    </w:p>
    <w:p w14:paraId="6487DFB4">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outlineLvl w:val="1"/>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4.</w:t>
      </w:r>
      <w:r>
        <w:rPr>
          <w:rFonts w:hint="eastAsia" w:ascii="仿宋_GB2312" w:hAnsi="仿宋_GB2312" w:eastAsia="仿宋_GB2312" w:cs="仿宋_GB2312"/>
          <w:spacing w:val="0"/>
          <w:sz w:val="32"/>
          <w:szCs w:val="32"/>
          <w:highlight w:val="none"/>
        </w:rPr>
        <w:t>乙方指定的收款</w:t>
      </w:r>
      <w:r>
        <w:rPr>
          <w:rFonts w:hint="eastAsia" w:ascii="仿宋_GB2312" w:hAnsi="仿宋_GB2312" w:eastAsia="仿宋_GB2312" w:cs="仿宋_GB2312"/>
          <w:spacing w:val="0"/>
          <w:sz w:val="32"/>
          <w:szCs w:val="32"/>
          <w:highlight w:val="none"/>
          <w:lang w:eastAsia="zh-CN"/>
        </w:rPr>
        <w:t>银行账户</w:t>
      </w:r>
    </w:p>
    <w:p w14:paraId="60E647AA">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单    位：</w:t>
      </w:r>
    </w:p>
    <w:p w14:paraId="04C298C2">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开 户 行：</w:t>
      </w:r>
    </w:p>
    <w:p w14:paraId="59EA26F3">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eastAsia="zh-CN"/>
        </w:rPr>
        <w:t>账</w:t>
      </w:r>
      <w:r>
        <w:rPr>
          <w:rFonts w:hint="eastAsia" w:ascii="仿宋_GB2312" w:hAnsi="仿宋_GB2312" w:eastAsia="仿宋_GB2312" w:cs="仿宋_GB2312"/>
          <w:spacing w:val="0"/>
          <w:sz w:val="32"/>
          <w:szCs w:val="32"/>
          <w:highlight w:val="none"/>
        </w:rPr>
        <w:t xml:space="preserve">    号：</w:t>
      </w:r>
    </w:p>
    <w:p w14:paraId="71FECD38">
      <w:pPr>
        <w:widowControl/>
        <w:kinsoku/>
        <w:wordWrap/>
        <w:topLinePunct w:val="0"/>
        <w:autoSpaceDE/>
        <w:autoSpaceDN/>
        <w:adjustRightInd/>
        <w:snapToGrid/>
        <w:spacing w:before="0" w:line="560" w:lineRule="exact"/>
        <w:ind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若乙方的开户银行和账号发生变动，乙方应在合同规定的相关付款期限</w:t>
      </w:r>
      <w:r>
        <w:rPr>
          <w:rFonts w:hint="eastAsia" w:ascii="仿宋_GB2312" w:hAnsi="仿宋_GB2312" w:eastAsia="仿宋_GB2312" w:cs="仿宋_GB2312"/>
          <w:spacing w:val="0"/>
          <w:sz w:val="32"/>
          <w:szCs w:val="32"/>
          <w:highlight w:val="none"/>
          <w:lang w:val="en-US" w:eastAsia="zh-CN"/>
        </w:rPr>
        <w:t>前3</w:t>
      </w:r>
      <w:r>
        <w:rPr>
          <w:rFonts w:hint="eastAsia" w:ascii="仿宋_GB2312" w:hAnsi="仿宋_GB2312" w:eastAsia="仿宋_GB2312" w:cs="仿宋_GB2312"/>
          <w:spacing w:val="0"/>
          <w:sz w:val="32"/>
          <w:szCs w:val="32"/>
          <w:highlight w:val="none"/>
        </w:rPr>
        <w:t>个工作日</w:t>
      </w:r>
      <w:r>
        <w:rPr>
          <w:rFonts w:hint="eastAsia" w:ascii="仿宋_GB2312" w:hAnsi="仿宋_GB2312" w:eastAsia="仿宋_GB2312" w:cs="仿宋_GB2312"/>
          <w:spacing w:val="0"/>
          <w:sz w:val="32"/>
          <w:szCs w:val="32"/>
          <w:highlight w:val="none"/>
          <w:lang w:val="en-US" w:eastAsia="zh-CN"/>
        </w:rPr>
        <w:t>内</w:t>
      </w:r>
      <w:r>
        <w:rPr>
          <w:rFonts w:hint="eastAsia" w:ascii="仿宋_GB2312" w:hAnsi="仿宋_GB2312" w:eastAsia="仿宋_GB2312" w:cs="仿宋_GB2312"/>
          <w:spacing w:val="0"/>
          <w:sz w:val="32"/>
          <w:szCs w:val="32"/>
          <w:highlight w:val="none"/>
        </w:rPr>
        <w:t>，以加盖乙方单位公章或财务专用章的书面文件通知甲方。因乙方通知不及时而导致的双方损失，由乙方承担。</w:t>
      </w:r>
    </w:p>
    <w:p w14:paraId="229113E9">
      <w:pPr>
        <w:widowControl/>
        <w:kinsoku/>
        <w:wordWrap/>
        <w:topLinePunct w:val="0"/>
        <w:autoSpaceDE/>
        <w:autoSpaceDN/>
        <w:adjustRightInd/>
        <w:snapToGrid/>
        <w:spacing w:before="0" w:line="560" w:lineRule="exact"/>
        <w:ind w:left="0" w:leftChars="0" w:right="0" w:firstLine="640" w:firstLineChars="200"/>
        <w:jc w:val="both"/>
        <w:textAlignment w:val="auto"/>
        <w:outlineLvl w:val="1"/>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position w:val="0"/>
          <w:sz w:val="32"/>
          <w:szCs w:val="32"/>
          <w:highlight w:val="none"/>
          <w:lang w:val="en-US" w:eastAsia="zh-CN"/>
        </w:rPr>
        <w:t>5.</w:t>
      </w:r>
      <w:r>
        <w:rPr>
          <w:rFonts w:hint="eastAsia" w:ascii="仿宋_GB2312" w:hAnsi="仿宋_GB2312" w:eastAsia="仿宋_GB2312" w:cs="仿宋_GB2312"/>
          <w:spacing w:val="0"/>
          <w:position w:val="0"/>
          <w:sz w:val="32"/>
          <w:szCs w:val="32"/>
          <w:highlight w:val="none"/>
        </w:rPr>
        <w:t>甲方指定开票信息</w:t>
      </w:r>
    </w:p>
    <w:p w14:paraId="6812E3DB">
      <w:pPr>
        <w:widowControl/>
        <w:kinsoku/>
        <w:wordWrap/>
        <w:topLinePunct w:val="0"/>
        <w:autoSpaceDE/>
        <w:autoSpaceDN/>
        <w:adjustRightInd/>
        <w:snapToGrid/>
        <w:spacing w:before="0" w:line="560" w:lineRule="exact"/>
        <w:ind w:left="0" w:leftChars="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公司名称：</w:t>
      </w:r>
    </w:p>
    <w:p w14:paraId="2A6D27EF">
      <w:pPr>
        <w:widowControl/>
        <w:kinsoku/>
        <w:wordWrap/>
        <w:topLinePunct w:val="0"/>
        <w:autoSpaceDE/>
        <w:autoSpaceDN/>
        <w:adjustRightInd/>
        <w:snapToGrid/>
        <w:spacing w:before="0" w:line="560" w:lineRule="exact"/>
        <w:ind w:left="0" w:leftChars="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position w:val="0"/>
          <w:sz w:val="32"/>
          <w:szCs w:val="32"/>
          <w:highlight w:val="none"/>
        </w:rPr>
        <w:t>纳税人识别号：</w:t>
      </w:r>
    </w:p>
    <w:p w14:paraId="3952D687">
      <w:pPr>
        <w:widowControl/>
        <w:kinsoku/>
        <w:wordWrap/>
        <w:topLinePunct w:val="0"/>
        <w:autoSpaceDE/>
        <w:autoSpaceDN/>
        <w:adjustRightInd/>
        <w:snapToGrid/>
        <w:spacing w:before="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rPr>
        <w:t>地址：</w:t>
      </w:r>
    </w:p>
    <w:p w14:paraId="6A0CD538">
      <w:pPr>
        <w:widowControl/>
        <w:kinsoku/>
        <w:wordWrap/>
        <w:topLinePunct w:val="0"/>
        <w:autoSpaceDE/>
        <w:autoSpaceDN/>
        <w:adjustRightInd/>
        <w:snapToGrid/>
        <w:spacing w:before="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rPr>
        <w:t>电话：</w:t>
      </w:r>
    </w:p>
    <w:p w14:paraId="0CB864FA">
      <w:pPr>
        <w:widowControl/>
        <w:kinsoku/>
        <w:wordWrap/>
        <w:topLinePunct w:val="0"/>
        <w:autoSpaceDE/>
        <w:autoSpaceDN/>
        <w:adjustRightInd/>
        <w:snapToGrid/>
        <w:spacing w:before="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rPr>
        <w:t>开户行：</w:t>
      </w:r>
    </w:p>
    <w:p w14:paraId="5CCE3B73">
      <w:pPr>
        <w:numPr>
          <w:ilvl w:val="-1"/>
          <w:numId w:val="0"/>
        </w:numPr>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rPr>
        <w:t>银行账号：</w:t>
      </w:r>
    </w:p>
    <w:p w14:paraId="67A0C2B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0"/>
        <w:rPr>
          <w:rFonts w:hint="eastAsia" w:ascii="黑体" w:hAnsi="黑体" w:eastAsia="黑体" w:cs="黑体"/>
          <w:sz w:val="32"/>
          <w:szCs w:val="32"/>
          <w:highlight w:val="none"/>
        </w:rPr>
      </w:pPr>
      <w:r>
        <w:rPr>
          <w:rFonts w:hint="eastAsia" w:ascii="黑体" w:hAnsi="黑体" w:eastAsia="黑体" w:cs="黑体"/>
          <w:spacing w:val="0"/>
          <w:sz w:val="32"/>
          <w:szCs w:val="32"/>
          <w:highlight w:val="none"/>
          <w:lang w:val="en-US" w:eastAsia="zh-CN"/>
        </w:rPr>
        <w:t xml:space="preserve">第三条 </w:t>
      </w:r>
      <w:r>
        <w:rPr>
          <w:rFonts w:hint="eastAsia" w:ascii="黑体" w:hAnsi="黑体" w:eastAsia="黑体" w:cs="黑体"/>
          <w:spacing w:val="0"/>
          <w:sz w:val="32"/>
          <w:szCs w:val="32"/>
          <w:highlight w:val="none"/>
        </w:rPr>
        <w:t>质量要求、技术标准</w:t>
      </w:r>
    </w:p>
    <w:p w14:paraId="7643BBE6">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rPr>
        <w:t>1</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spacing w:val="0"/>
          <w:sz w:val="32"/>
          <w:szCs w:val="32"/>
          <w:highlight w:val="none"/>
        </w:rPr>
        <w:t>乙方须按照</w:t>
      </w:r>
      <w:r>
        <w:rPr>
          <w:rFonts w:hint="eastAsia" w:ascii="仿宋_GB2312" w:hAnsi="仿宋_GB2312" w:eastAsia="仿宋_GB2312" w:cs="仿宋_GB2312"/>
          <w:spacing w:val="0"/>
          <w:sz w:val="32"/>
          <w:szCs w:val="32"/>
          <w:highlight w:val="none"/>
          <w:lang w:val="en-US" w:eastAsia="zh-CN"/>
        </w:rPr>
        <w:t>合同约定</w:t>
      </w:r>
      <w:r>
        <w:rPr>
          <w:rFonts w:hint="eastAsia" w:ascii="仿宋_GB2312" w:hAnsi="仿宋_GB2312" w:eastAsia="仿宋_GB2312" w:cs="仿宋_GB2312"/>
          <w:spacing w:val="0"/>
          <w:sz w:val="32"/>
          <w:szCs w:val="32"/>
          <w:highlight w:val="none"/>
        </w:rPr>
        <w:t>向甲方交付</w:t>
      </w:r>
      <w:r>
        <w:rPr>
          <w:rFonts w:hint="eastAsia" w:ascii="仿宋_GB2312" w:hAnsi="仿宋_GB2312" w:eastAsia="仿宋_GB2312" w:cs="仿宋_GB2312"/>
          <w:snapToGrid w:val="0"/>
          <w:color w:val="000000"/>
          <w:spacing w:val="0"/>
          <w:kern w:val="0"/>
          <w:sz w:val="32"/>
          <w:szCs w:val="32"/>
          <w:highlight w:val="none"/>
          <w:lang w:val="en-US" w:eastAsia="zh-CN" w:bidi="ar"/>
        </w:rPr>
        <w:t>质量符合国家标准、行业标准和约定标准的</w:t>
      </w:r>
      <w:r>
        <w:rPr>
          <w:rFonts w:hint="eastAsia" w:ascii="仿宋_GB2312" w:hAnsi="仿宋_GB2312" w:eastAsia="仿宋_GB2312" w:cs="仿宋_GB2312"/>
          <w:spacing w:val="0"/>
          <w:sz w:val="32"/>
          <w:szCs w:val="32"/>
          <w:highlight w:val="none"/>
          <w:lang w:val="en-US" w:eastAsia="zh-CN"/>
        </w:rPr>
        <w:t>货物，按照约定时间送达甲方指定交付地点，并完成安装</w:t>
      </w:r>
      <w:r>
        <w:rPr>
          <w:rFonts w:hint="eastAsia" w:ascii="仿宋_GB2312" w:hAnsi="仿宋_GB2312" w:eastAsia="仿宋_GB2312" w:cs="仿宋_GB2312"/>
          <w:spacing w:val="0"/>
          <w:sz w:val="32"/>
          <w:szCs w:val="32"/>
          <w:highlight w:val="none"/>
        </w:rPr>
        <w:t>调试</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试运行（如有）</w:t>
      </w:r>
      <w:r>
        <w:rPr>
          <w:rFonts w:hint="eastAsia" w:ascii="仿宋_GB2312" w:hAnsi="仿宋_GB2312" w:eastAsia="仿宋_GB2312" w:cs="仿宋_GB2312"/>
          <w:spacing w:val="0"/>
          <w:sz w:val="32"/>
          <w:szCs w:val="32"/>
          <w:highlight w:val="none"/>
        </w:rPr>
        <w:t>，同时需要提供相关的操作手册</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如有）</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确保甲方工作人员能够正常使用</w:t>
      </w:r>
      <w:r>
        <w:rPr>
          <w:rFonts w:hint="eastAsia" w:ascii="仿宋_GB2312" w:hAnsi="仿宋_GB2312" w:eastAsia="仿宋_GB2312" w:cs="仿宋_GB2312"/>
          <w:spacing w:val="0"/>
          <w:sz w:val="32"/>
          <w:szCs w:val="32"/>
          <w:highlight w:val="none"/>
          <w:lang w:eastAsia="zh-CN"/>
        </w:rPr>
        <w:t>。</w:t>
      </w:r>
    </w:p>
    <w:p w14:paraId="6A1DE5F1">
      <w:pPr>
        <w:widowControl/>
        <w:kinsoku/>
        <w:wordWrap/>
        <w:topLinePunct w:val="0"/>
        <w:autoSpaceDE/>
        <w:autoSpaceDN/>
        <w:spacing w:before="0" w:line="560" w:lineRule="exact"/>
        <w:ind w:left="0" w:firstLine="640" w:firstLineChars="200"/>
        <w:jc w:val="both"/>
        <w:outlineLvl w:val="1"/>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2.</w:t>
      </w:r>
      <w:r>
        <w:rPr>
          <w:rFonts w:hint="eastAsia" w:ascii="仿宋_GB2312" w:hAnsi="仿宋_GB2312" w:eastAsia="仿宋_GB2312" w:cs="仿宋_GB2312"/>
          <w:spacing w:val="0"/>
          <w:sz w:val="32"/>
          <w:szCs w:val="32"/>
          <w:highlight w:val="none"/>
        </w:rPr>
        <w:t>乙方应接受甲方、甲方委托的监理单位</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如有）</w:t>
      </w:r>
      <w:r>
        <w:rPr>
          <w:rFonts w:hint="eastAsia" w:ascii="仿宋_GB2312" w:hAnsi="仿宋_GB2312" w:eastAsia="仿宋_GB2312" w:cs="仿宋_GB2312"/>
          <w:spacing w:val="0"/>
          <w:sz w:val="32"/>
          <w:szCs w:val="32"/>
          <w:highlight w:val="none"/>
        </w:rPr>
        <w:t>的监督管理。</w:t>
      </w:r>
    </w:p>
    <w:p w14:paraId="3AA303A2">
      <w:pPr>
        <w:widowControl w:val="0"/>
        <w:kinsoku/>
        <w:wordWrap w:val="0"/>
        <w:topLinePunct/>
        <w:autoSpaceDE/>
        <w:autoSpaceDN/>
        <w:spacing w:before="0" w:line="576" w:lineRule="exact"/>
        <w:ind w:left="0" w:firstLine="640" w:firstLineChars="200"/>
        <w:jc w:val="both"/>
        <w:textAlignment w:val="auto"/>
        <w:rPr>
          <w:rFonts w:hint="default"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3.货物</w:t>
      </w:r>
      <w:r>
        <w:rPr>
          <w:rFonts w:hint="eastAsia" w:ascii="仿宋_GB2312" w:hAnsi="仿宋_GB2312" w:eastAsia="仿宋_GB2312" w:cs="仿宋_GB2312"/>
          <w:spacing w:val="0"/>
          <w:position w:val="0"/>
          <w:sz w:val="32"/>
          <w:szCs w:val="32"/>
          <w:highlight w:val="none"/>
          <w:lang w:eastAsia="zh-CN"/>
        </w:rPr>
        <w:t>验收合格后，乙方负责对采购的</w:t>
      </w:r>
      <w:r>
        <w:rPr>
          <w:rFonts w:hint="eastAsia" w:ascii="仿宋_GB2312" w:hAnsi="仿宋_GB2312" w:eastAsia="仿宋_GB2312" w:cs="仿宋_GB2312"/>
          <w:spacing w:val="0"/>
          <w:position w:val="0"/>
          <w:sz w:val="32"/>
          <w:szCs w:val="32"/>
          <w:highlight w:val="none"/>
          <w:lang w:val="en-US" w:eastAsia="zh-CN"/>
        </w:rPr>
        <w:t>货物</w:t>
      </w:r>
      <w:r>
        <w:rPr>
          <w:rFonts w:hint="eastAsia" w:ascii="仿宋_GB2312" w:hAnsi="仿宋_GB2312" w:eastAsia="仿宋_GB2312" w:cs="仿宋_GB2312"/>
          <w:spacing w:val="0"/>
          <w:position w:val="0"/>
          <w:sz w:val="32"/>
          <w:szCs w:val="32"/>
          <w:highlight w:val="none"/>
          <w:lang w:eastAsia="zh-CN"/>
        </w:rPr>
        <w:t>保修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0"/>
          <w:sz w:val="32"/>
          <w:szCs w:val="32"/>
          <w:highlight w:val="none"/>
          <w:u w:val="none"/>
          <w:lang w:eastAsia="zh-CN"/>
        </w:rPr>
        <w:t>年</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保修期</w:t>
      </w:r>
      <w:r>
        <w:rPr>
          <w:rFonts w:hint="eastAsia" w:ascii="仿宋_GB2312" w:hAnsi="仿宋_GB2312" w:eastAsia="仿宋_GB2312" w:cs="仿宋_GB2312"/>
          <w:spacing w:val="0"/>
          <w:sz w:val="32"/>
          <w:szCs w:val="32"/>
          <w:highlight w:val="none"/>
          <w:lang w:eastAsia="zh-CN"/>
        </w:rPr>
        <w:t>从</w:t>
      </w:r>
      <w:r>
        <w:rPr>
          <w:rFonts w:hint="eastAsia" w:ascii="仿宋_GB2312" w:hAnsi="仿宋_GB2312" w:eastAsia="仿宋_GB2312" w:cs="仿宋_GB2312"/>
          <w:spacing w:val="0"/>
          <w:sz w:val="32"/>
          <w:szCs w:val="32"/>
          <w:highlight w:val="none"/>
          <w:lang w:val="en-US" w:eastAsia="zh-CN"/>
        </w:rPr>
        <w:t>验收</w:t>
      </w:r>
      <w:r>
        <w:rPr>
          <w:rFonts w:hint="eastAsia" w:ascii="仿宋_GB2312" w:hAnsi="仿宋_GB2312" w:eastAsia="仿宋_GB2312" w:cs="仿宋_GB2312"/>
          <w:spacing w:val="0"/>
          <w:sz w:val="32"/>
          <w:szCs w:val="32"/>
          <w:highlight w:val="none"/>
          <w:lang w:eastAsia="zh-CN"/>
        </w:rPr>
        <w:t>合格之日起计算）。由于产品质量原因造成的质量问题，乙方应给予返修，返修费用由乙方承担。已更换的合同设备的质量保</w:t>
      </w:r>
      <w:r>
        <w:rPr>
          <w:rFonts w:hint="eastAsia" w:ascii="仿宋_GB2312" w:hAnsi="仿宋_GB2312" w:eastAsia="仿宋_GB2312" w:cs="仿宋_GB2312"/>
          <w:spacing w:val="0"/>
          <w:sz w:val="32"/>
          <w:szCs w:val="32"/>
          <w:highlight w:val="none"/>
          <w:lang w:val="en-US" w:eastAsia="zh-CN"/>
        </w:rPr>
        <w:t>修</w:t>
      </w:r>
      <w:r>
        <w:rPr>
          <w:rFonts w:hint="eastAsia" w:ascii="仿宋_GB2312" w:hAnsi="仿宋_GB2312" w:eastAsia="仿宋_GB2312" w:cs="仿宋_GB2312"/>
          <w:spacing w:val="0"/>
          <w:sz w:val="32"/>
          <w:szCs w:val="32"/>
          <w:highlight w:val="none"/>
          <w:lang w:eastAsia="zh-CN"/>
        </w:rPr>
        <w:t>期自交付甲方之日起重新计算，更换的设备应另出具清单予以列明保修</w:t>
      </w:r>
      <w:r>
        <w:rPr>
          <w:rFonts w:hint="eastAsia" w:ascii="仿宋_GB2312" w:hAnsi="仿宋_GB2312" w:eastAsia="仿宋_GB2312" w:cs="仿宋_GB2312"/>
          <w:spacing w:val="0"/>
          <w:sz w:val="32"/>
          <w:szCs w:val="32"/>
          <w:highlight w:val="none"/>
          <w:lang w:val="en-US" w:eastAsia="zh-CN"/>
        </w:rPr>
        <w:t>期</w:t>
      </w:r>
      <w:r>
        <w:rPr>
          <w:rFonts w:hint="eastAsia" w:ascii="仿宋_GB2312" w:hAnsi="仿宋_GB2312" w:eastAsia="仿宋_GB2312" w:cs="仿宋_GB2312"/>
          <w:spacing w:val="0"/>
          <w:sz w:val="32"/>
          <w:szCs w:val="32"/>
          <w:highlight w:val="none"/>
          <w:lang w:eastAsia="zh-CN"/>
        </w:rPr>
        <w:t>起算终止期限，期限仍为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pacing w:val="0"/>
          <w:sz w:val="32"/>
          <w:szCs w:val="32"/>
          <w:highlight w:val="none"/>
          <w:u w:val="none"/>
          <w:lang w:eastAsia="zh-CN"/>
        </w:rPr>
        <w:t>年</w:t>
      </w:r>
      <w:r>
        <w:rPr>
          <w:rFonts w:hint="eastAsia" w:ascii="仿宋_GB2312" w:hAnsi="仿宋_GB2312" w:eastAsia="仿宋_GB2312" w:cs="仿宋_GB2312"/>
          <w:spacing w:val="0"/>
          <w:sz w:val="32"/>
          <w:szCs w:val="32"/>
          <w:highlight w:val="none"/>
          <w:lang w:eastAsia="zh-CN"/>
        </w:rPr>
        <w:t>。保</w:t>
      </w:r>
      <w:r>
        <w:rPr>
          <w:rFonts w:hint="eastAsia" w:ascii="仿宋_GB2312" w:hAnsi="仿宋_GB2312" w:eastAsia="仿宋_GB2312" w:cs="仿宋_GB2312"/>
          <w:spacing w:val="0"/>
          <w:sz w:val="32"/>
          <w:szCs w:val="32"/>
          <w:highlight w:val="none"/>
          <w:lang w:val="en-US" w:eastAsia="zh-CN"/>
        </w:rPr>
        <w:t>修</w:t>
      </w:r>
      <w:r>
        <w:rPr>
          <w:rFonts w:hint="eastAsia" w:ascii="仿宋_GB2312" w:hAnsi="仿宋_GB2312" w:eastAsia="仿宋_GB2312" w:cs="仿宋_GB2312"/>
          <w:spacing w:val="0"/>
          <w:sz w:val="32"/>
          <w:szCs w:val="32"/>
          <w:highlight w:val="none"/>
          <w:lang w:eastAsia="zh-CN"/>
        </w:rPr>
        <w:t>期结束后，</w:t>
      </w:r>
      <w:r>
        <w:rPr>
          <w:rFonts w:hint="eastAsia" w:ascii="仿宋_GB2312" w:hAnsi="仿宋_GB2312" w:eastAsia="仿宋_GB2312" w:cs="仿宋_GB2312"/>
          <w:spacing w:val="0"/>
          <w:sz w:val="32"/>
          <w:szCs w:val="32"/>
          <w:highlight w:val="none"/>
          <w:lang w:val="en-US" w:eastAsia="zh-CN"/>
        </w:rPr>
        <w:t>如甲方需</w:t>
      </w:r>
      <w:r>
        <w:rPr>
          <w:rFonts w:hint="eastAsia" w:ascii="仿宋_GB2312" w:hAnsi="仿宋_GB2312" w:eastAsia="仿宋_GB2312" w:cs="仿宋_GB2312"/>
          <w:spacing w:val="0"/>
          <w:sz w:val="32"/>
          <w:szCs w:val="32"/>
          <w:highlight w:val="none"/>
          <w:lang w:eastAsia="zh-CN"/>
        </w:rPr>
        <w:t>乙方提供有偿服务，设备的维护</w:t>
      </w:r>
      <w:r>
        <w:rPr>
          <w:rFonts w:hint="eastAsia" w:ascii="仿宋_GB2312" w:hAnsi="仿宋_GB2312" w:eastAsia="仿宋_GB2312" w:cs="仿宋_GB2312"/>
          <w:spacing w:val="0"/>
          <w:sz w:val="32"/>
          <w:szCs w:val="32"/>
          <w:highlight w:val="none"/>
          <w:lang w:val="en-US" w:eastAsia="zh-CN"/>
        </w:rPr>
        <w:t>维修</w:t>
      </w:r>
      <w:r>
        <w:rPr>
          <w:rFonts w:hint="eastAsia" w:ascii="仿宋_GB2312" w:hAnsi="仿宋_GB2312" w:eastAsia="仿宋_GB2312" w:cs="仿宋_GB2312"/>
          <w:spacing w:val="0"/>
          <w:sz w:val="32"/>
          <w:szCs w:val="32"/>
          <w:highlight w:val="none"/>
          <w:lang w:eastAsia="zh-CN"/>
        </w:rPr>
        <w:t>、零配件的更换等费用双方另行协商处理，</w:t>
      </w:r>
      <w:r>
        <w:rPr>
          <w:rFonts w:hint="eastAsia" w:ascii="仿宋_GB2312" w:hAnsi="仿宋_GB2312" w:eastAsia="仿宋_GB2312" w:cs="仿宋_GB2312"/>
          <w:spacing w:val="0"/>
          <w:sz w:val="32"/>
          <w:szCs w:val="32"/>
          <w:highlight w:val="none"/>
          <w:lang w:val="en-US" w:eastAsia="zh-CN"/>
        </w:rPr>
        <w:t>但</w:t>
      </w:r>
      <w:r>
        <w:rPr>
          <w:rFonts w:hint="eastAsia" w:ascii="仿宋_GB2312" w:hAnsi="仿宋_GB2312" w:eastAsia="仿宋_GB2312" w:cs="仿宋_GB2312"/>
          <w:spacing w:val="0"/>
          <w:sz w:val="32"/>
          <w:szCs w:val="32"/>
          <w:highlight w:val="none"/>
          <w:lang w:eastAsia="zh-CN"/>
        </w:rPr>
        <w:t>乙方应给予甲方同等条件下的优惠价格。</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sz w:val="32"/>
          <w:szCs w:val="32"/>
          <w:highlight w:val="none"/>
          <w:lang w:val="en-US" w:eastAsia="zh-CN"/>
        </w:rPr>
        <w:t>如有补充，</w:t>
      </w:r>
      <w:r>
        <w:rPr>
          <w:rFonts w:hint="eastAsia" w:ascii="仿宋_GB2312" w:hAnsi="仿宋_GB2312" w:eastAsia="仿宋_GB2312" w:cs="仿宋_GB2312"/>
          <w:sz w:val="32"/>
          <w:szCs w:val="32"/>
          <w:highlight w:val="none"/>
        </w:rPr>
        <w:t>明确</w:t>
      </w:r>
      <w:r>
        <w:rPr>
          <w:rFonts w:hint="eastAsia" w:ascii="仿宋_GB2312" w:hAnsi="仿宋_GB2312" w:eastAsia="仿宋_GB2312" w:cs="仿宋_GB2312"/>
          <w:sz w:val="32"/>
          <w:szCs w:val="32"/>
          <w:highlight w:val="none"/>
          <w:lang w:val="en-US" w:eastAsia="zh-CN"/>
        </w:rPr>
        <w:t>具体标准；如无，可删除</w:t>
      </w:r>
      <w:r>
        <w:rPr>
          <w:rFonts w:ascii="仿宋_GB2312" w:hAnsi="仿宋_GB2312" w:eastAsia="仿宋_GB2312" w:cs="仿宋_GB2312"/>
          <w:sz w:val="32"/>
          <w:szCs w:val="32"/>
          <w:highlight w:val="none"/>
        </w:rPr>
        <w:t>]</w:t>
      </w:r>
    </w:p>
    <w:p w14:paraId="2AB1F962">
      <w:pPr>
        <w:widowControl w:val="0"/>
        <w:kinsoku/>
        <w:wordWrap w:val="0"/>
        <w:topLinePunct/>
        <w:autoSpaceDE/>
        <w:autoSpaceDN/>
        <w:spacing w:before="0" w:line="576" w:lineRule="exact"/>
        <w:ind w:left="0" w:firstLine="640" w:firstLineChars="200"/>
        <w:jc w:val="both"/>
        <w:textAlignment w:val="auto"/>
        <w:rPr>
          <w:rFonts w:hint="default"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4.约定质量标准要求[根据采购物品性能要求，</w:t>
      </w:r>
      <w:r>
        <w:rPr>
          <w:rFonts w:hint="eastAsia" w:ascii="仿宋_GB2312" w:hAnsi="仿宋_GB2312" w:eastAsia="仿宋_GB2312" w:cs="仿宋_GB2312"/>
          <w:sz w:val="32"/>
          <w:szCs w:val="32"/>
          <w:highlight w:val="none"/>
        </w:rPr>
        <w:t>明确</w:t>
      </w:r>
      <w:r>
        <w:rPr>
          <w:rFonts w:hint="eastAsia" w:ascii="仿宋_GB2312" w:hAnsi="仿宋_GB2312" w:eastAsia="仿宋_GB2312" w:cs="仿宋_GB2312"/>
          <w:sz w:val="32"/>
          <w:szCs w:val="32"/>
          <w:highlight w:val="none"/>
          <w:lang w:val="en-US" w:eastAsia="zh-CN"/>
        </w:rPr>
        <w:t>具体质量标准</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u w:val="single"/>
          <w:lang w:val="en-US" w:eastAsia="zh-CN"/>
        </w:rPr>
        <w:t xml:space="preserve">  合格  </w:t>
      </w:r>
      <w:r>
        <w:rPr>
          <w:rFonts w:hint="eastAsia" w:ascii="仿宋_GB2312" w:hAnsi="仿宋_GB2312" w:eastAsia="仿宋_GB2312" w:cs="仿宋_GB2312"/>
          <w:sz w:val="32"/>
          <w:szCs w:val="32"/>
          <w:highlight w:val="none"/>
          <w:u w:val="none"/>
          <w:lang w:val="en-US" w:eastAsia="zh-CN"/>
        </w:rPr>
        <w:t>。</w:t>
      </w:r>
    </w:p>
    <w:p w14:paraId="2A2E05C7">
      <w:pPr>
        <w:spacing w:line="560" w:lineRule="exact"/>
        <w:ind w:firstLine="640" w:firstLineChars="200"/>
        <w:jc w:val="both"/>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条 货物交付与验收</w:t>
      </w:r>
    </w:p>
    <w:p w14:paraId="42A0756A">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1.交付时间：[合同签订后7个工作日</w:t>
      </w:r>
      <w:r>
        <w:rPr>
          <w:rFonts w:hint="eastAsia" w:ascii="仿宋_GB2312" w:hAnsi="仿宋_GB2312"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rPr>
        <w:t>]。</w:t>
      </w:r>
    </w:p>
    <w:p w14:paraId="20C54059">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2.交付地点：[具体交付地点]。</w:t>
      </w:r>
    </w:p>
    <w:p w14:paraId="3691D4FE">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验收标准：</w:t>
      </w:r>
    </w:p>
    <w:p w14:paraId="671410BB">
      <w:pPr>
        <w:widowControl/>
        <w:kinsoku/>
        <w:wordWrap/>
        <w:topLinePunct w:val="0"/>
        <w:autoSpaceDE/>
        <w:autoSpaceDN/>
        <w:adjustRightInd/>
        <w:snapToGrid/>
        <w:spacing w:before="0" w:line="560" w:lineRule="exact"/>
        <w:ind w:lef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z w:val="32"/>
          <w:szCs w:val="32"/>
          <w:highlight w:val="none"/>
          <w:lang w:val="en-US" w:eastAsia="zh-CN"/>
        </w:rPr>
        <w:t>（1）乙方向甲方交付质量合格的货物</w:t>
      </w:r>
      <w:r>
        <w:rPr>
          <w:rFonts w:hint="eastAsia" w:ascii="仿宋_GB2312" w:hAnsi="仿宋_GB2312" w:eastAsia="仿宋_GB2312" w:cs="仿宋_GB2312"/>
          <w:spacing w:val="0"/>
          <w:sz w:val="32"/>
          <w:szCs w:val="32"/>
          <w:highlight w:val="none"/>
          <w:lang w:val="en-US" w:eastAsia="zh-CN"/>
        </w:rPr>
        <w:t>同时</w:t>
      </w:r>
      <w:r>
        <w:rPr>
          <w:rFonts w:hint="eastAsia" w:ascii="仿宋_GB2312" w:hAnsi="仿宋_GB2312" w:eastAsia="仿宋_GB2312" w:cs="仿宋_GB2312"/>
          <w:spacing w:val="0"/>
          <w:sz w:val="32"/>
          <w:szCs w:val="32"/>
          <w:highlight w:val="none"/>
        </w:rPr>
        <w:t>向甲方提出</w:t>
      </w:r>
      <w:r>
        <w:rPr>
          <w:rFonts w:hint="eastAsia" w:ascii="仿宋_GB2312" w:hAnsi="仿宋_GB2312" w:eastAsia="仿宋_GB2312" w:cs="仿宋_GB2312"/>
          <w:spacing w:val="0"/>
          <w:sz w:val="32"/>
          <w:szCs w:val="32"/>
          <w:highlight w:val="none"/>
          <w:lang w:val="en-US" w:eastAsia="zh-CN"/>
        </w:rPr>
        <w:t>验收</w:t>
      </w:r>
      <w:r>
        <w:rPr>
          <w:rFonts w:hint="eastAsia" w:ascii="仿宋_GB2312" w:hAnsi="仿宋_GB2312" w:eastAsia="仿宋_GB2312" w:cs="仿宋_GB2312"/>
          <w:spacing w:val="0"/>
          <w:sz w:val="32"/>
          <w:szCs w:val="32"/>
          <w:highlight w:val="none"/>
        </w:rPr>
        <w:t>申请</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甲方组织相关</w:t>
      </w:r>
      <w:r>
        <w:rPr>
          <w:rFonts w:hint="eastAsia" w:ascii="仿宋_GB2312" w:hAnsi="仿宋_GB2312" w:eastAsia="仿宋_GB2312" w:cs="仿宋_GB2312"/>
          <w:spacing w:val="0"/>
          <w:sz w:val="32"/>
          <w:szCs w:val="32"/>
          <w:highlight w:val="none"/>
          <w:lang w:val="en-US" w:eastAsia="zh-CN"/>
        </w:rPr>
        <w:t>人员</w:t>
      </w:r>
      <w:r>
        <w:rPr>
          <w:rFonts w:hint="eastAsia" w:ascii="仿宋_GB2312" w:hAnsi="仿宋_GB2312" w:eastAsia="仿宋_GB2312" w:cs="仿宋_GB2312"/>
          <w:spacing w:val="0"/>
          <w:sz w:val="32"/>
          <w:szCs w:val="32"/>
          <w:highlight w:val="none"/>
        </w:rPr>
        <w:t>进行</w:t>
      </w:r>
      <w:r>
        <w:rPr>
          <w:rFonts w:hint="eastAsia" w:ascii="仿宋_GB2312" w:hAnsi="仿宋_GB2312" w:eastAsia="仿宋_GB2312" w:cs="仿宋_GB2312"/>
          <w:spacing w:val="0"/>
          <w:sz w:val="32"/>
          <w:szCs w:val="32"/>
          <w:highlight w:val="none"/>
          <w:lang w:val="en-US" w:eastAsia="zh-CN"/>
        </w:rPr>
        <w:t>验收</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val="en-US" w:eastAsia="zh-CN"/>
        </w:rPr>
        <w:t>验收</w:t>
      </w:r>
      <w:r>
        <w:rPr>
          <w:rFonts w:hint="eastAsia" w:ascii="仿宋_GB2312" w:hAnsi="仿宋_GB2312" w:eastAsia="仿宋_GB2312" w:cs="仿宋_GB2312"/>
          <w:spacing w:val="0"/>
          <w:sz w:val="32"/>
          <w:szCs w:val="32"/>
          <w:highlight w:val="none"/>
        </w:rPr>
        <w:t>合格的条件必须至少满足以下三个要求：</w:t>
      </w:r>
      <w:r>
        <w:rPr>
          <w:rFonts w:hint="eastAsia" w:ascii="仿宋_GB2312" w:hAnsi="仿宋_GB2312" w:eastAsia="仿宋_GB2312" w:cs="仿宋_GB2312"/>
          <w:spacing w:val="0"/>
          <w:sz w:val="32"/>
          <w:szCs w:val="32"/>
          <w:highlight w:val="none"/>
          <w:lang w:val="en-US" w:eastAsia="zh-CN"/>
        </w:rPr>
        <w:t>①</w:t>
      </w:r>
      <w:r>
        <w:rPr>
          <w:rFonts w:hint="eastAsia" w:ascii="仿宋_GB2312" w:hAnsi="仿宋_GB2312" w:eastAsia="仿宋_GB2312" w:cs="仿宋_GB2312"/>
          <w:spacing w:val="0"/>
          <w:sz w:val="32"/>
          <w:szCs w:val="32"/>
          <w:highlight w:val="none"/>
        </w:rPr>
        <w:t>已提供了合同要求的全部</w:t>
      </w:r>
      <w:r>
        <w:rPr>
          <w:rFonts w:hint="eastAsia" w:ascii="仿宋_GB2312" w:hAnsi="仿宋_GB2312" w:eastAsia="仿宋_GB2312" w:cs="仿宋_GB2312"/>
          <w:spacing w:val="0"/>
          <w:sz w:val="32"/>
          <w:szCs w:val="32"/>
          <w:highlight w:val="none"/>
          <w:lang w:val="en-US" w:eastAsia="zh-CN"/>
        </w:rPr>
        <w:t>货物、</w:t>
      </w:r>
      <w:r>
        <w:rPr>
          <w:rFonts w:hint="eastAsia" w:ascii="仿宋_GB2312" w:hAnsi="仿宋_GB2312" w:eastAsia="仿宋_GB2312" w:cs="仿宋_GB2312"/>
          <w:spacing w:val="0"/>
          <w:sz w:val="32"/>
          <w:szCs w:val="32"/>
          <w:highlight w:val="none"/>
        </w:rPr>
        <w:t>设备、资料；</w:t>
      </w:r>
      <w:r>
        <w:rPr>
          <w:rFonts w:hint="eastAsia" w:ascii="仿宋_GB2312" w:hAnsi="仿宋_GB2312" w:eastAsia="仿宋_GB2312" w:cs="仿宋_GB2312"/>
          <w:spacing w:val="0"/>
          <w:sz w:val="32"/>
          <w:szCs w:val="32"/>
          <w:highlight w:val="none"/>
          <w:lang w:val="en-US" w:eastAsia="zh-CN"/>
        </w:rPr>
        <w:t>②货物</w:t>
      </w:r>
      <w:r>
        <w:rPr>
          <w:rFonts w:hint="eastAsia" w:ascii="仿宋_GB2312" w:hAnsi="仿宋_GB2312" w:eastAsia="仿宋_GB2312" w:cs="仿宋_GB2312"/>
          <w:spacing w:val="0"/>
          <w:sz w:val="32"/>
          <w:szCs w:val="32"/>
          <w:highlight w:val="none"/>
        </w:rPr>
        <w:t>性能满足本合同约定及甲方的要求；</w:t>
      </w:r>
      <w:r>
        <w:rPr>
          <w:rFonts w:hint="eastAsia" w:ascii="仿宋_GB2312" w:hAnsi="仿宋_GB2312" w:eastAsia="仿宋_GB2312" w:cs="仿宋_GB2312"/>
          <w:spacing w:val="0"/>
          <w:sz w:val="32"/>
          <w:szCs w:val="32"/>
          <w:highlight w:val="none"/>
          <w:lang w:val="en-US" w:eastAsia="zh-CN"/>
        </w:rPr>
        <w:t>③</w:t>
      </w:r>
      <w:r>
        <w:rPr>
          <w:rFonts w:hint="eastAsia" w:ascii="仿宋_GB2312" w:hAnsi="仿宋_GB2312" w:eastAsia="仿宋_GB2312" w:cs="仿宋_GB2312"/>
          <w:spacing w:val="0"/>
          <w:sz w:val="32"/>
          <w:szCs w:val="32"/>
          <w:highlight w:val="none"/>
        </w:rPr>
        <w:t>测试和试运行时出现的问题</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如有）</w:t>
      </w:r>
      <w:r>
        <w:rPr>
          <w:rFonts w:hint="eastAsia" w:ascii="仿宋_GB2312" w:hAnsi="仿宋_GB2312" w:eastAsia="仿宋_GB2312" w:cs="仿宋_GB2312"/>
          <w:spacing w:val="0"/>
          <w:sz w:val="32"/>
          <w:szCs w:val="32"/>
          <w:highlight w:val="none"/>
        </w:rPr>
        <w:t>已被解决。验收时甲方拒收或</w:t>
      </w:r>
      <w:r>
        <w:rPr>
          <w:rFonts w:hint="eastAsia" w:ascii="仿宋_GB2312" w:hAnsi="仿宋_GB2312" w:eastAsia="仿宋_GB2312" w:cs="仿宋_GB2312"/>
          <w:spacing w:val="0"/>
          <w:sz w:val="32"/>
          <w:szCs w:val="32"/>
          <w:highlight w:val="none"/>
          <w:lang w:val="en-US" w:eastAsia="zh-CN"/>
        </w:rPr>
        <w:t>提出</w:t>
      </w:r>
      <w:r>
        <w:rPr>
          <w:rFonts w:hint="eastAsia" w:ascii="仿宋_GB2312" w:hAnsi="仿宋_GB2312" w:eastAsia="仿宋_GB2312" w:cs="仿宋_GB2312"/>
          <w:spacing w:val="0"/>
          <w:sz w:val="32"/>
          <w:szCs w:val="32"/>
          <w:highlight w:val="none"/>
        </w:rPr>
        <w:t>异议</w:t>
      </w:r>
      <w:r>
        <w:rPr>
          <w:rFonts w:hint="eastAsia" w:ascii="仿宋_GB2312" w:hAnsi="仿宋_GB2312" w:eastAsia="仿宋_GB2312" w:cs="仿宋_GB2312"/>
          <w:spacing w:val="0"/>
          <w:sz w:val="32"/>
          <w:szCs w:val="32"/>
          <w:highlight w:val="none"/>
          <w:lang w:val="en-US" w:eastAsia="zh-CN"/>
        </w:rPr>
        <w:t>的</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属于乙方责任，乙方</w:t>
      </w:r>
      <w:r>
        <w:rPr>
          <w:rFonts w:hint="eastAsia" w:ascii="仿宋_GB2312" w:hAnsi="仿宋_GB2312" w:eastAsia="仿宋_GB2312" w:cs="仿宋_GB2312"/>
          <w:spacing w:val="0"/>
          <w:sz w:val="32"/>
          <w:szCs w:val="32"/>
          <w:highlight w:val="none"/>
          <w:lang w:val="en-US" w:eastAsia="zh-CN"/>
        </w:rPr>
        <w:t>应</w:t>
      </w:r>
      <w:r>
        <w:rPr>
          <w:rFonts w:hint="eastAsia" w:ascii="仿宋_GB2312" w:hAnsi="仿宋_GB2312" w:eastAsia="仿宋_GB2312" w:cs="仿宋_GB2312"/>
          <w:spacing w:val="0"/>
          <w:sz w:val="32"/>
          <w:szCs w:val="32"/>
          <w:highlight w:val="none"/>
        </w:rPr>
        <w:t>在</w:t>
      </w:r>
      <w:r>
        <w:rPr>
          <w:rFonts w:hint="eastAsia" w:ascii="仿宋_GB2312" w:hAnsi="仿宋_GB2312" w:eastAsia="仿宋_GB2312" w:cs="仿宋_GB2312"/>
          <w:spacing w:val="0"/>
          <w:sz w:val="32"/>
          <w:szCs w:val="32"/>
          <w:highlight w:val="none"/>
          <w:lang w:val="en-US" w:eastAsia="zh-CN"/>
        </w:rPr>
        <w:t>[ ]</w:t>
      </w:r>
      <w:r>
        <w:rPr>
          <w:rFonts w:hint="eastAsia" w:ascii="仿宋_GB2312" w:hAnsi="仿宋_GB2312" w:eastAsia="仿宋_GB2312" w:cs="仿宋_GB2312"/>
          <w:spacing w:val="0"/>
          <w:sz w:val="32"/>
          <w:szCs w:val="32"/>
          <w:highlight w:val="none"/>
        </w:rPr>
        <w:t>个工作日内负责进行</w:t>
      </w:r>
      <w:r>
        <w:rPr>
          <w:rFonts w:hint="eastAsia" w:ascii="仿宋_GB2312" w:hAnsi="仿宋_GB2312" w:eastAsia="仿宋_GB2312" w:cs="仿宋_GB2312"/>
          <w:spacing w:val="0"/>
          <w:sz w:val="32"/>
          <w:szCs w:val="32"/>
          <w:highlight w:val="none"/>
          <w:lang w:val="en-US" w:eastAsia="zh-CN"/>
        </w:rPr>
        <w:t>调换或调试，直至达到合同规定或甲方要求的质量标准为止。</w:t>
      </w:r>
      <w:r>
        <w:rPr>
          <w:rFonts w:hint="eastAsia" w:ascii="仿宋_GB2312" w:hAnsi="仿宋_GB2312" w:eastAsia="仿宋_GB2312" w:cs="仿宋_GB2312"/>
          <w:spacing w:val="0"/>
          <w:sz w:val="32"/>
          <w:szCs w:val="32"/>
          <w:highlight w:val="none"/>
        </w:rPr>
        <w:t>乙方须为验收提供必需的一切条件。</w:t>
      </w:r>
    </w:p>
    <w:p w14:paraId="084FE45B">
      <w:pPr>
        <w:widowControl/>
        <w:kinsoku/>
        <w:wordWrap/>
        <w:topLinePunct w:val="0"/>
        <w:autoSpaceDE/>
        <w:autoSpaceDN/>
        <w:adjustRightInd/>
        <w:snapToGrid/>
        <w:spacing w:before="0" w:line="560" w:lineRule="exact"/>
        <w:ind w:left="0"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2）验收合格并不视为免除乙方产品责任，产品在约定的保质期及国家强制的保质期内发生质量问题，乙方仍需承担相应的更换、修理、赔偿等责任。</w:t>
      </w:r>
    </w:p>
    <w:p w14:paraId="135A2EAA">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ascii="仿宋" w:hAnsi="仿宋" w:eastAsia="仿宋" w:cs="仿宋"/>
          <w:sz w:val="30"/>
          <w:szCs w:val="30"/>
          <w:highlight w:val="none"/>
        </w:rPr>
      </w:pPr>
      <w:r>
        <w:rPr>
          <w:rFonts w:hint="eastAsia" w:ascii="仿宋_GB2312" w:hAnsi="仿宋_GB2312" w:eastAsia="仿宋_GB2312" w:cs="仿宋_GB2312"/>
          <w:spacing w:val="0"/>
          <w:sz w:val="32"/>
          <w:szCs w:val="32"/>
          <w:highlight w:val="none"/>
          <w:lang w:val="en-US" w:eastAsia="zh-CN"/>
        </w:rPr>
        <w:t>（3）</w:t>
      </w:r>
      <w:r>
        <w:rPr>
          <w:rFonts w:hint="eastAsia" w:ascii="仿宋_GB2312" w:hAnsi="仿宋_GB2312" w:eastAsia="仿宋_GB2312" w:cs="仿宋_GB2312"/>
          <w:sz w:val="32"/>
          <w:szCs w:val="32"/>
          <w:highlight w:val="none"/>
          <w:lang w:val="en-US" w:eastAsia="zh-CN"/>
        </w:rPr>
        <w:t>其他</w:t>
      </w:r>
      <w:r>
        <w:rPr>
          <w:rFonts w:hint="eastAsia" w:ascii="仿宋_GB2312" w:hAnsi="仿宋_GB2312" w:eastAsia="仿宋_GB2312" w:cs="仿宋_GB2312"/>
          <w:sz w:val="32"/>
          <w:szCs w:val="32"/>
          <w:highlight w:val="none"/>
        </w:rPr>
        <w:t>检验</w:t>
      </w:r>
      <w:r>
        <w:rPr>
          <w:rFonts w:hint="eastAsia" w:ascii="仿宋_GB2312" w:hAnsi="仿宋_GB2312" w:eastAsia="仿宋_GB2312" w:cs="仿宋_GB2312"/>
          <w:sz w:val="32"/>
          <w:szCs w:val="32"/>
          <w:highlight w:val="none"/>
          <w:lang w:val="en-US" w:eastAsia="zh-CN"/>
        </w:rPr>
        <w:t>标准或程序</w:t>
      </w:r>
      <w:r>
        <w:rPr>
          <w:rFonts w:hint="eastAsia" w:ascii="仿宋_GB2312" w:hAnsi="仿宋_GB2312" w:eastAsia="仿宋_GB2312" w:cs="仿宋_GB2312"/>
          <w:sz w:val="32"/>
          <w:szCs w:val="32"/>
          <w:highlight w:val="none"/>
        </w:rPr>
        <w:t>条款</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如有，</w:t>
      </w:r>
      <w:r>
        <w:rPr>
          <w:rFonts w:hint="eastAsia" w:ascii="仿宋_GB2312" w:hAnsi="仿宋_GB2312" w:eastAsia="仿宋_GB2312" w:cs="仿宋_GB2312"/>
          <w:sz w:val="32"/>
          <w:szCs w:val="32"/>
          <w:highlight w:val="none"/>
        </w:rPr>
        <w:t>明确检验程序、检验方式、检验期限、区分表面瑕疵检验和隐蔽瑕疵检验</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u w:val="single"/>
          <w:lang w:val="en-US" w:eastAsia="zh-CN"/>
        </w:rPr>
        <w:t xml:space="preserve"> 无  </w:t>
      </w:r>
      <w:r>
        <w:rPr>
          <w:rFonts w:hint="eastAsia" w:ascii="仿宋_GB2312" w:hAnsi="仿宋_GB2312" w:eastAsia="仿宋_GB2312" w:cs="仿宋_GB2312"/>
          <w:sz w:val="32"/>
          <w:szCs w:val="32"/>
          <w:highlight w:val="none"/>
        </w:rPr>
        <w:t>；</w:t>
      </w:r>
    </w:p>
    <w:p w14:paraId="3F11C4AB">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outlineLvl w:val="0"/>
        <w:rPr>
          <w:rFonts w:hint="eastAsia" w:ascii="黑体" w:hAnsi="黑体" w:eastAsia="黑体" w:cs="黑体"/>
          <w:b w:val="0"/>
          <w:bCs w:val="0"/>
          <w:spacing w:val="0"/>
          <w:sz w:val="32"/>
          <w:szCs w:val="32"/>
          <w:highlight w:val="none"/>
        </w:rPr>
      </w:pPr>
      <w:r>
        <w:rPr>
          <w:rFonts w:hint="eastAsia" w:ascii="黑体" w:hAnsi="黑体" w:eastAsia="黑体" w:cs="黑体"/>
          <w:b w:val="0"/>
          <w:bCs w:val="0"/>
          <w:spacing w:val="0"/>
          <w:position w:val="0"/>
          <w:sz w:val="32"/>
          <w:szCs w:val="32"/>
          <w:highlight w:val="none"/>
          <w:lang w:val="en-US" w:eastAsia="zh-CN"/>
        </w:rPr>
        <w:t>第五条</w:t>
      </w:r>
      <w:r>
        <w:rPr>
          <w:rFonts w:hint="eastAsia" w:ascii="黑体" w:hAnsi="黑体" w:eastAsia="黑体" w:cs="黑体"/>
          <w:b w:val="0"/>
          <w:bCs w:val="0"/>
          <w:spacing w:val="0"/>
          <w:position w:val="0"/>
          <w:sz w:val="32"/>
          <w:szCs w:val="32"/>
          <w:highlight w:val="none"/>
        </w:rPr>
        <w:t xml:space="preserve"> 双方权利义务</w:t>
      </w:r>
    </w:p>
    <w:p w14:paraId="6D4C264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1</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spacing w:val="0"/>
          <w:sz w:val="32"/>
          <w:szCs w:val="32"/>
          <w:highlight w:val="none"/>
        </w:rPr>
        <w:t>甲方权</w:t>
      </w:r>
      <w:r>
        <w:rPr>
          <w:rFonts w:hint="eastAsia" w:ascii="仿宋_GB2312" w:hAnsi="仿宋_GB2312" w:eastAsia="仿宋_GB2312" w:cs="仿宋_GB2312"/>
          <w:spacing w:val="0"/>
          <w:sz w:val="32"/>
          <w:szCs w:val="32"/>
          <w:highlight w:val="none"/>
          <w:lang w:val="en-US" w:eastAsia="zh-CN"/>
        </w:rPr>
        <w:t>利</w:t>
      </w:r>
      <w:r>
        <w:rPr>
          <w:rFonts w:hint="eastAsia" w:ascii="仿宋_GB2312" w:hAnsi="仿宋_GB2312" w:eastAsia="仿宋_GB2312" w:cs="仿宋_GB2312"/>
          <w:spacing w:val="0"/>
          <w:sz w:val="32"/>
          <w:szCs w:val="32"/>
          <w:highlight w:val="none"/>
        </w:rPr>
        <w:t>与义务</w:t>
      </w:r>
    </w:p>
    <w:p w14:paraId="7C7685C7">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（1）甲方按照本合同约定按时向乙方支付价款。如</w:t>
      </w:r>
      <w:r>
        <w:rPr>
          <w:rFonts w:hint="eastAsia" w:ascii="仿宋_GB2312" w:hAnsi="仿宋_GB2312" w:eastAsia="仿宋_GB2312" w:cs="仿宋_GB2312"/>
          <w:spacing w:val="0"/>
          <w:sz w:val="32"/>
          <w:szCs w:val="32"/>
          <w:highlight w:val="none"/>
          <w:lang w:val="en-US" w:eastAsia="zh-CN"/>
        </w:rPr>
        <w:t>因</w:t>
      </w:r>
      <w:r>
        <w:rPr>
          <w:rFonts w:hint="eastAsia" w:ascii="仿宋_GB2312" w:hAnsi="仿宋_GB2312" w:eastAsia="仿宋_GB2312" w:cs="仿宋_GB2312"/>
          <w:spacing w:val="0"/>
          <w:sz w:val="32"/>
          <w:szCs w:val="32"/>
          <w:highlight w:val="none"/>
        </w:rPr>
        <w:t>乙方</w:t>
      </w:r>
      <w:r>
        <w:rPr>
          <w:rFonts w:hint="eastAsia" w:ascii="仿宋_GB2312" w:hAnsi="仿宋_GB2312" w:eastAsia="仿宋_GB2312" w:cs="仿宋_GB2312"/>
          <w:spacing w:val="0"/>
          <w:sz w:val="32"/>
          <w:szCs w:val="32"/>
          <w:highlight w:val="none"/>
          <w:lang w:val="en-US" w:eastAsia="zh-CN"/>
        </w:rPr>
        <w:t>交付</w:t>
      </w:r>
      <w:r>
        <w:rPr>
          <w:rFonts w:hint="eastAsia" w:ascii="仿宋_GB2312" w:hAnsi="仿宋_GB2312" w:eastAsia="仿宋_GB2312" w:cs="仿宋_GB2312"/>
          <w:spacing w:val="0"/>
          <w:sz w:val="32"/>
          <w:szCs w:val="32"/>
          <w:highlight w:val="none"/>
        </w:rPr>
        <w:t>的</w:t>
      </w:r>
      <w:r>
        <w:rPr>
          <w:rFonts w:hint="eastAsia" w:ascii="仿宋_GB2312" w:hAnsi="仿宋_GB2312" w:eastAsia="仿宋_GB2312" w:cs="仿宋_GB2312"/>
          <w:spacing w:val="0"/>
          <w:sz w:val="32"/>
          <w:szCs w:val="32"/>
          <w:highlight w:val="none"/>
          <w:lang w:val="en-US" w:eastAsia="zh-CN"/>
        </w:rPr>
        <w:t>货物</w:t>
      </w:r>
      <w:r>
        <w:rPr>
          <w:rFonts w:hint="eastAsia" w:ascii="仿宋_GB2312" w:hAnsi="仿宋_GB2312" w:eastAsia="仿宋_GB2312" w:cs="仿宋_GB2312"/>
          <w:spacing w:val="0"/>
          <w:sz w:val="32"/>
          <w:szCs w:val="32"/>
          <w:highlight w:val="none"/>
        </w:rPr>
        <w:t>未达到合同要求，甲方有权拒付相关部分款项。</w:t>
      </w:r>
    </w:p>
    <w:p w14:paraId="5462A4F5">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（2）甲方有权对乙方提供</w:t>
      </w:r>
      <w:r>
        <w:rPr>
          <w:rFonts w:hint="eastAsia" w:ascii="仿宋_GB2312" w:hAnsi="仿宋_GB2312" w:eastAsia="仿宋_GB2312" w:cs="仿宋_GB2312"/>
          <w:spacing w:val="0"/>
          <w:sz w:val="32"/>
          <w:szCs w:val="32"/>
          <w:highlight w:val="none"/>
          <w:lang w:val="en-US" w:eastAsia="zh-CN"/>
        </w:rPr>
        <w:t>的货物及运输、安装等交付</w:t>
      </w:r>
      <w:r>
        <w:rPr>
          <w:rFonts w:hint="eastAsia" w:ascii="仿宋_GB2312" w:hAnsi="仿宋_GB2312" w:eastAsia="仿宋_GB2312" w:cs="仿宋_GB2312"/>
          <w:spacing w:val="0"/>
          <w:sz w:val="32"/>
          <w:szCs w:val="32"/>
          <w:highlight w:val="none"/>
        </w:rPr>
        <w:t>进度的情况进行监督和检查，并要求乙方针对甲方发现的问题进行修正或改进。</w:t>
      </w:r>
    </w:p>
    <w:p w14:paraId="39DFF8D5">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3）如乙方未能按合同约定标准供货，甲方有权拒绝验收、要求乙方限期调换后再行验收，也可以向第三方另行采购予以替代，因此产生的采购费用由乙方承担。</w:t>
      </w:r>
    </w:p>
    <w:p w14:paraId="114ACB7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2</w:t>
      </w:r>
      <w:r>
        <w:rPr>
          <w:rFonts w:hint="eastAsia" w:ascii="仿宋_GB2312" w:hAnsi="仿宋_GB2312" w:eastAsia="仿宋_GB2312" w:cs="仿宋_GB2312"/>
          <w:spacing w:val="0"/>
          <w:sz w:val="32"/>
          <w:szCs w:val="32"/>
          <w:highlight w:val="none"/>
          <w:lang w:val="en-US" w:eastAsia="zh-CN"/>
        </w:rPr>
        <w:t>.</w:t>
      </w:r>
      <w:r>
        <w:rPr>
          <w:rFonts w:hint="eastAsia" w:ascii="仿宋_GB2312" w:hAnsi="仿宋_GB2312" w:eastAsia="仿宋_GB2312" w:cs="仿宋_GB2312"/>
          <w:spacing w:val="0"/>
          <w:sz w:val="32"/>
          <w:szCs w:val="32"/>
          <w:highlight w:val="none"/>
        </w:rPr>
        <w:t>乙方权</w:t>
      </w:r>
      <w:r>
        <w:rPr>
          <w:rFonts w:hint="eastAsia" w:ascii="仿宋_GB2312" w:hAnsi="仿宋_GB2312" w:eastAsia="仿宋_GB2312" w:cs="仿宋_GB2312"/>
          <w:spacing w:val="0"/>
          <w:sz w:val="32"/>
          <w:szCs w:val="32"/>
          <w:highlight w:val="none"/>
          <w:lang w:val="en-US" w:eastAsia="zh-CN"/>
        </w:rPr>
        <w:t>利</w:t>
      </w:r>
      <w:r>
        <w:rPr>
          <w:rFonts w:hint="eastAsia" w:ascii="仿宋_GB2312" w:hAnsi="仿宋_GB2312" w:eastAsia="仿宋_GB2312" w:cs="仿宋_GB2312"/>
          <w:spacing w:val="0"/>
          <w:sz w:val="32"/>
          <w:szCs w:val="32"/>
          <w:highlight w:val="none"/>
        </w:rPr>
        <w:t>与义务</w:t>
      </w:r>
    </w:p>
    <w:p w14:paraId="0A7F0431">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（1）乙方保证其具有履行本合同下各项义务的真实、合法、有效的经营资格、资质或许可及授权委托。乙方须</w:t>
      </w:r>
      <w:r>
        <w:rPr>
          <w:rFonts w:hint="eastAsia" w:ascii="仿宋_GB2312" w:hAnsi="仿宋_GB2312" w:eastAsia="仿宋_GB2312" w:cs="仿宋_GB2312"/>
          <w:spacing w:val="0"/>
          <w:sz w:val="32"/>
          <w:szCs w:val="32"/>
          <w:highlight w:val="none"/>
          <w:lang w:val="en-US" w:eastAsia="zh-CN"/>
        </w:rPr>
        <w:t>向甲方</w:t>
      </w:r>
      <w:r>
        <w:rPr>
          <w:rFonts w:hint="eastAsia" w:ascii="仿宋_GB2312" w:hAnsi="仿宋_GB2312" w:eastAsia="仿宋_GB2312" w:cs="仿宋_GB2312"/>
          <w:spacing w:val="0"/>
          <w:sz w:val="32"/>
          <w:szCs w:val="32"/>
          <w:highlight w:val="none"/>
        </w:rPr>
        <w:t>提供上述文件</w:t>
      </w:r>
      <w:r>
        <w:rPr>
          <w:rFonts w:hint="eastAsia" w:ascii="仿宋_GB2312" w:hAnsi="仿宋_GB2312" w:eastAsia="仿宋_GB2312" w:cs="仿宋_GB2312"/>
          <w:spacing w:val="0"/>
          <w:sz w:val="32"/>
          <w:szCs w:val="32"/>
          <w:highlight w:val="none"/>
          <w:lang w:val="en-US" w:eastAsia="zh-CN"/>
        </w:rPr>
        <w:t>证明</w:t>
      </w:r>
      <w:r>
        <w:rPr>
          <w:rFonts w:hint="eastAsia" w:ascii="仿宋_GB2312" w:hAnsi="仿宋_GB2312" w:eastAsia="仿宋_GB2312" w:cs="仿宋_GB2312"/>
          <w:spacing w:val="0"/>
          <w:sz w:val="32"/>
          <w:szCs w:val="32"/>
          <w:highlight w:val="none"/>
        </w:rPr>
        <w:t>。</w:t>
      </w:r>
    </w:p>
    <w:p w14:paraId="66150838">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（2）乙方承诺按照本合同的约定和</w:t>
      </w:r>
      <w:r>
        <w:rPr>
          <w:rFonts w:hint="eastAsia" w:ascii="仿宋_GB2312" w:hAnsi="仿宋_GB2312" w:eastAsia="仿宋_GB2312" w:cs="仿宋_GB2312"/>
          <w:spacing w:val="0"/>
          <w:sz w:val="32"/>
          <w:szCs w:val="32"/>
          <w:highlight w:val="none"/>
          <w:lang w:val="en-US" w:eastAsia="zh-CN"/>
        </w:rPr>
        <w:t>采购清单</w:t>
      </w:r>
      <w:r>
        <w:rPr>
          <w:rFonts w:hint="eastAsia" w:ascii="仿宋_GB2312" w:hAnsi="仿宋_GB2312" w:eastAsia="仿宋_GB2312" w:cs="仿宋_GB2312"/>
          <w:spacing w:val="0"/>
          <w:sz w:val="32"/>
          <w:szCs w:val="32"/>
          <w:highlight w:val="none"/>
        </w:rPr>
        <w:t>中的要求，</w:t>
      </w:r>
      <w:r>
        <w:rPr>
          <w:rFonts w:hint="eastAsia" w:ascii="仿宋_GB2312" w:hAnsi="仿宋_GB2312" w:eastAsia="仿宋_GB2312" w:cs="仿宋_GB2312"/>
          <w:spacing w:val="0"/>
          <w:sz w:val="32"/>
          <w:szCs w:val="32"/>
          <w:highlight w:val="none"/>
          <w:lang w:val="en-US" w:eastAsia="zh-CN"/>
        </w:rPr>
        <w:t>按照合同约定的时间和质量标准要求</w:t>
      </w:r>
      <w:r>
        <w:rPr>
          <w:rFonts w:hint="eastAsia" w:ascii="仿宋_GB2312" w:hAnsi="仿宋_GB2312" w:eastAsia="仿宋_GB2312" w:cs="仿宋_GB2312"/>
          <w:spacing w:val="0"/>
          <w:sz w:val="32"/>
          <w:szCs w:val="32"/>
          <w:highlight w:val="none"/>
        </w:rPr>
        <w:t>向甲方提供</w:t>
      </w:r>
      <w:r>
        <w:rPr>
          <w:rFonts w:hint="eastAsia" w:ascii="仿宋_GB2312" w:hAnsi="仿宋_GB2312" w:eastAsia="仿宋_GB2312" w:cs="仿宋_GB2312"/>
          <w:spacing w:val="0"/>
          <w:sz w:val="32"/>
          <w:szCs w:val="32"/>
          <w:highlight w:val="none"/>
          <w:lang w:val="en-US" w:eastAsia="zh-CN"/>
        </w:rPr>
        <w:t>相应的货物并完成运输、安装及试运行工作</w:t>
      </w:r>
      <w:r>
        <w:rPr>
          <w:rFonts w:hint="eastAsia" w:ascii="仿宋_GB2312" w:hAnsi="仿宋_GB2312" w:eastAsia="仿宋_GB2312" w:cs="仿宋_GB2312"/>
          <w:spacing w:val="0"/>
          <w:sz w:val="32"/>
          <w:szCs w:val="32"/>
          <w:highlight w:val="none"/>
        </w:rPr>
        <w:t>。</w:t>
      </w:r>
    </w:p>
    <w:p w14:paraId="4CD59EDF">
      <w:pPr>
        <w:keepNext w:val="0"/>
        <w:keepLines w:val="0"/>
        <w:pageBreakBefore w:val="0"/>
        <w:widowControl/>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val="en-US" w:eastAsia="zh-CN"/>
        </w:rPr>
        <w:t>3</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val="en-US" w:eastAsia="zh-CN"/>
        </w:rPr>
        <w:t>乙方自行负担为交付本合同约定货物而需支出的所有</w:t>
      </w:r>
      <w:r>
        <w:rPr>
          <w:rFonts w:hint="eastAsia" w:ascii="仿宋_GB2312" w:hAnsi="仿宋_GB2312" w:eastAsia="仿宋_GB2312" w:cs="仿宋_GB2312"/>
          <w:snapToGrid w:val="0"/>
          <w:color w:val="000000"/>
          <w:kern w:val="0"/>
          <w:sz w:val="32"/>
          <w:szCs w:val="32"/>
          <w:highlight w:val="none"/>
          <w:lang w:val="en-US" w:eastAsia="zh-CN" w:bidi="ar"/>
        </w:rPr>
        <w:t>履行费用并承担所有责任，</w:t>
      </w:r>
      <w:r>
        <w:rPr>
          <w:rFonts w:hint="eastAsia" w:ascii="仿宋_GB2312" w:hAnsi="仿宋_GB2312" w:eastAsia="仿宋_GB2312" w:cs="仿宋_GB2312"/>
          <w:spacing w:val="0"/>
          <w:sz w:val="32"/>
          <w:szCs w:val="32"/>
          <w:highlight w:val="none"/>
        </w:rPr>
        <w:t>乙方应保证提供</w:t>
      </w:r>
      <w:r>
        <w:rPr>
          <w:rFonts w:hint="eastAsia" w:ascii="仿宋_GB2312" w:hAnsi="仿宋_GB2312" w:eastAsia="仿宋_GB2312" w:cs="仿宋_GB2312"/>
          <w:spacing w:val="0"/>
          <w:sz w:val="32"/>
          <w:szCs w:val="32"/>
          <w:highlight w:val="none"/>
          <w:lang w:val="en-US" w:eastAsia="zh-CN"/>
        </w:rPr>
        <w:t>运输、安装、试运行等配套服务的人员</w:t>
      </w:r>
      <w:r>
        <w:rPr>
          <w:rFonts w:hint="eastAsia" w:ascii="仿宋_GB2312" w:hAnsi="仿宋_GB2312" w:eastAsia="仿宋_GB2312" w:cs="仿宋_GB2312"/>
          <w:spacing w:val="0"/>
          <w:sz w:val="32"/>
          <w:szCs w:val="32"/>
          <w:highlight w:val="none"/>
        </w:rPr>
        <w:t>具备提供</w:t>
      </w:r>
      <w:r>
        <w:rPr>
          <w:rFonts w:hint="eastAsia" w:ascii="仿宋_GB2312" w:hAnsi="仿宋_GB2312" w:eastAsia="仿宋_GB2312" w:cs="仿宋_GB2312"/>
          <w:spacing w:val="0"/>
          <w:sz w:val="32"/>
          <w:szCs w:val="32"/>
          <w:highlight w:val="none"/>
          <w:lang w:val="en-US" w:eastAsia="zh-CN"/>
        </w:rPr>
        <w:t>相应服务</w:t>
      </w:r>
      <w:r>
        <w:rPr>
          <w:rFonts w:hint="eastAsia" w:ascii="仿宋_GB2312" w:hAnsi="仿宋_GB2312" w:eastAsia="仿宋_GB2312" w:cs="仿宋_GB2312"/>
          <w:spacing w:val="0"/>
          <w:sz w:val="32"/>
          <w:szCs w:val="32"/>
          <w:highlight w:val="none"/>
        </w:rPr>
        <w:t>所需的相应资</w:t>
      </w:r>
      <w:r>
        <w:rPr>
          <w:rFonts w:hint="eastAsia" w:ascii="仿宋_GB2312" w:hAnsi="仿宋_GB2312" w:eastAsia="仿宋_GB2312" w:cs="仿宋_GB2312"/>
          <w:spacing w:val="0"/>
          <w:sz w:val="32"/>
          <w:szCs w:val="32"/>
          <w:highlight w:val="none"/>
          <w:lang w:val="en-US" w:eastAsia="zh-CN"/>
        </w:rPr>
        <w:t>质</w:t>
      </w:r>
      <w:r>
        <w:rPr>
          <w:rFonts w:hint="eastAsia" w:ascii="仿宋_GB2312" w:hAnsi="仿宋_GB2312" w:eastAsia="仿宋_GB2312" w:cs="仿宋_GB2312"/>
          <w:spacing w:val="0"/>
          <w:sz w:val="32"/>
          <w:szCs w:val="32"/>
          <w:highlight w:val="none"/>
        </w:rPr>
        <w:t>和许可，在服务中接受甲方的监督，与甲方通力合作，接纳甲方的合理建议，根据甲方的要求对</w:t>
      </w:r>
      <w:r>
        <w:rPr>
          <w:rFonts w:hint="eastAsia" w:ascii="仿宋_GB2312" w:hAnsi="仿宋_GB2312" w:eastAsia="仿宋_GB2312" w:cs="仿宋_GB2312"/>
          <w:spacing w:val="0"/>
          <w:sz w:val="32"/>
          <w:szCs w:val="32"/>
          <w:highlight w:val="none"/>
          <w:lang w:val="en-US" w:eastAsia="zh-CN"/>
        </w:rPr>
        <w:t>提出的</w:t>
      </w:r>
      <w:r>
        <w:rPr>
          <w:rFonts w:hint="eastAsia" w:ascii="仿宋_GB2312" w:hAnsi="仿宋_GB2312" w:eastAsia="仿宋_GB2312" w:cs="仿宋_GB2312"/>
          <w:spacing w:val="0"/>
          <w:sz w:val="32"/>
          <w:szCs w:val="32"/>
          <w:highlight w:val="none"/>
        </w:rPr>
        <w:t>问题进行整改，服从甲方的协调。</w:t>
      </w:r>
    </w:p>
    <w:p w14:paraId="740BC4E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lang w:eastAsia="zh-CN"/>
        </w:rPr>
      </w:pP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spacing w:val="0"/>
          <w:sz w:val="32"/>
          <w:szCs w:val="32"/>
          <w:highlight w:val="none"/>
          <w:lang w:val="en-US" w:eastAsia="zh-CN"/>
        </w:rPr>
        <w:t>4</w:t>
      </w:r>
      <w:r>
        <w:rPr>
          <w:rFonts w:hint="eastAsia" w:ascii="仿宋_GB2312" w:hAnsi="仿宋_GB2312" w:eastAsia="仿宋_GB2312" w:cs="仿宋_GB2312"/>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shd w:val="clear"/>
          <w:lang w:eastAsia="zh-CN"/>
        </w:rPr>
        <w:t>自合同成立时起</w:t>
      </w:r>
      <w:r>
        <w:rPr>
          <w:rFonts w:hint="eastAsia" w:ascii="仿宋_GB2312" w:hAnsi="仿宋_GB2312" w:eastAsia="仿宋_GB2312" w:cs="仿宋_GB2312"/>
          <w:i w:val="0"/>
          <w:iCs w:val="0"/>
          <w:caps w:val="0"/>
          <w:color w:val="000000"/>
          <w:spacing w:val="0"/>
          <w:sz w:val="32"/>
          <w:szCs w:val="32"/>
          <w:highlight w:val="none"/>
          <w:shd w:val="clear"/>
          <w:lang w:val="en-US" w:eastAsia="zh-CN"/>
        </w:rPr>
        <w:t>至</w:t>
      </w:r>
      <w:r>
        <w:rPr>
          <w:rFonts w:hint="eastAsia" w:ascii="仿宋_GB2312" w:hAnsi="仿宋_GB2312" w:eastAsia="仿宋_GB2312" w:cs="仿宋_GB2312"/>
          <w:spacing w:val="0"/>
          <w:sz w:val="32"/>
          <w:szCs w:val="32"/>
          <w:highlight w:val="none"/>
          <w:lang w:val="en-US" w:eastAsia="zh-CN"/>
        </w:rPr>
        <w:t>货物经甲方验收合格</w:t>
      </w:r>
      <w:r>
        <w:rPr>
          <w:rFonts w:hint="eastAsia" w:ascii="仿宋_GB2312" w:hAnsi="仿宋_GB2312" w:eastAsia="仿宋_GB2312" w:cs="仿宋_GB2312"/>
          <w:i w:val="0"/>
          <w:iCs w:val="0"/>
          <w:caps w:val="0"/>
          <w:color w:val="000000"/>
          <w:spacing w:val="0"/>
          <w:sz w:val="32"/>
          <w:szCs w:val="32"/>
          <w:highlight w:val="none"/>
          <w:shd w:val="clear"/>
          <w:lang w:eastAsia="zh-CN"/>
        </w:rPr>
        <w:t>之</w:t>
      </w:r>
      <w:r>
        <w:rPr>
          <w:rFonts w:hint="eastAsia" w:ascii="仿宋_GB2312" w:hAnsi="仿宋_GB2312" w:eastAsia="仿宋_GB2312" w:cs="仿宋_GB2312"/>
          <w:i w:val="0"/>
          <w:iCs w:val="0"/>
          <w:caps w:val="0"/>
          <w:color w:val="000000"/>
          <w:spacing w:val="0"/>
          <w:sz w:val="32"/>
          <w:szCs w:val="32"/>
          <w:highlight w:val="none"/>
          <w:shd w:val="clear"/>
          <w:lang w:val="en-US" w:eastAsia="zh-CN"/>
        </w:rPr>
        <w:t>日止</w:t>
      </w:r>
      <w:r>
        <w:rPr>
          <w:rFonts w:hint="eastAsia" w:ascii="仿宋_GB2312" w:hAnsi="仿宋_GB2312" w:eastAsia="仿宋_GB2312" w:cs="仿宋_GB2312"/>
          <w:i w:val="0"/>
          <w:iCs w:val="0"/>
          <w:caps w:val="0"/>
          <w:color w:val="000000"/>
          <w:spacing w:val="0"/>
          <w:sz w:val="32"/>
          <w:szCs w:val="32"/>
          <w:highlight w:val="none"/>
          <w:shd w:val="clear"/>
          <w:lang w:eastAsia="zh-CN"/>
        </w:rPr>
        <w:t>，</w:t>
      </w:r>
      <w:r>
        <w:rPr>
          <w:rFonts w:hint="eastAsia" w:ascii="仿宋_GB2312" w:hAnsi="仿宋_GB2312" w:eastAsia="仿宋_GB2312" w:cs="仿宋_GB2312"/>
          <w:i w:val="0"/>
          <w:iCs w:val="0"/>
          <w:caps w:val="0"/>
          <w:color w:val="000000"/>
          <w:spacing w:val="0"/>
          <w:sz w:val="32"/>
          <w:szCs w:val="32"/>
          <w:highlight w:val="none"/>
          <w:shd w:val="clear"/>
          <w:lang w:val="en-US" w:eastAsia="zh-CN"/>
        </w:rPr>
        <w:t>标的物</w:t>
      </w:r>
      <w:r>
        <w:rPr>
          <w:rFonts w:hint="eastAsia" w:ascii="仿宋_GB2312" w:hAnsi="仿宋_GB2312" w:eastAsia="仿宋_GB2312" w:cs="仿宋_GB2312"/>
          <w:i w:val="0"/>
          <w:iCs w:val="0"/>
          <w:caps w:val="0"/>
          <w:color w:val="000000"/>
          <w:spacing w:val="0"/>
          <w:sz w:val="32"/>
          <w:szCs w:val="32"/>
          <w:highlight w:val="none"/>
          <w:shd w:val="clear"/>
          <w:lang w:eastAsia="zh-CN"/>
        </w:rPr>
        <w:t>毁损、灭失的风险由</w:t>
      </w:r>
      <w:r>
        <w:rPr>
          <w:rFonts w:hint="eastAsia" w:ascii="仿宋_GB2312" w:hAnsi="仿宋_GB2312" w:eastAsia="仿宋_GB2312" w:cs="仿宋_GB2312"/>
          <w:i w:val="0"/>
          <w:iCs w:val="0"/>
          <w:caps w:val="0"/>
          <w:color w:val="000000"/>
          <w:spacing w:val="0"/>
          <w:sz w:val="32"/>
          <w:szCs w:val="32"/>
          <w:highlight w:val="none"/>
          <w:shd w:val="clear"/>
          <w:lang w:val="en-US" w:eastAsia="zh-CN"/>
        </w:rPr>
        <w:t>乙方自行</w:t>
      </w:r>
      <w:r>
        <w:rPr>
          <w:rFonts w:hint="eastAsia" w:ascii="仿宋_GB2312" w:hAnsi="仿宋_GB2312" w:eastAsia="仿宋_GB2312" w:cs="仿宋_GB2312"/>
          <w:i w:val="0"/>
          <w:iCs w:val="0"/>
          <w:caps w:val="0"/>
          <w:color w:val="000000"/>
          <w:spacing w:val="0"/>
          <w:sz w:val="32"/>
          <w:szCs w:val="32"/>
          <w:highlight w:val="none"/>
          <w:shd w:val="clear"/>
          <w:lang w:eastAsia="zh-CN"/>
        </w:rPr>
        <w:t>承担。</w:t>
      </w:r>
    </w:p>
    <w:p w14:paraId="763C3072">
      <w:pPr>
        <w:widowControl w:val="0"/>
        <w:kinsoku/>
        <w:wordWrap w:val="0"/>
        <w:topLinePunct/>
        <w:autoSpaceDE/>
        <w:autoSpaceDN/>
        <w:spacing w:before="0" w:line="576" w:lineRule="exact"/>
        <w:ind w:left="0" w:firstLine="640" w:firstLineChars="200"/>
        <w:jc w:val="both"/>
        <w:textAlignment w:val="baseline"/>
        <w:rPr>
          <w:rFonts w:hint="eastAsia" w:ascii="仿宋_GB2312" w:hAnsi="仿宋_GB2312" w:eastAsia="仿宋_GB2312" w:cs="仿宋_GB2312"/>
          <w:i w:val="0"/>
          <w:iCs w:val="0"/>
          <w:caps w:val="0"/>
          <w:color w:val="000000"/>
          <w:spacing w:val="0"/>
          <w:sz w:val="32"/>
          <w:szCs w:val="32"/>
          <w:highlight w:val="none"/>
          <w:shd w:val="clear"/>
          <w:lang w:eastAsia="zh-CN"/>
        </w:rPr>
      </w:pPr>
      <w:r>
        <w:rPr>
          <w:rFonts w:hint="eastAsia" w:ascii="仿宋_GB2312" w:hAnsi="仿宋_GB2312" w:eastAsia="仿宋_GB2312" w:cs="仿宋_GB2312"/>
          <w:i w:val="0"/>
          <w:iCs w:val="0"/>
          <w:caps w:val="0"/>
          <w:color w:val="000000"/>
          <w:spacing w:val="0"/>
          <w:sz w:val="32"/>
          <w:szCs w:val="32"/>
          <w:highlight w:val="none"/>
          <w:shd w:val="clear"/>
          <w:lang w:eastAsia="zh-CN"/>
        </w:rPr>
        <w:t>（</w:t>
      </w:r>
      <w:r>
        <w:rPr>
          <w:rFonts w:hint="eastAsia" w:ascii="仿宋_GB2312" w:hAnsi="仿宋_GB2312" w:eastAsia="仿宋_GB2312" w:cs="仿宋_GB2312"/>
          <w:i w:val="0"/>
          <w:iCs w:val="0"/>
          <w:caps w:val="0"/>
          <w:color w:val="000000"/>
          <w:spacing w:val="0"/>
          <w:sz w:val="32"/>
          <w:szCs w:val="32"/>
          <w:highlight w:val="none"/>
          <w:shd w:val="clear"/>
          <w:lang w:val="en-US" w:eastAsia="zh-CN"/>
        </w:rPr>
        <w:t>5）质保期内</w:t>
      </w:r>
      <w:r>
        <w:rPr>
          <w:rFonts w:hint="eastAsia" w:ascii="仿宋_GB2312" w:hAnsi="仿宋_GB2312" w:eastAsia="仿宋_GB2312" w:cs="仿宋_GB2312"/>
          <w:i w:val="0"/>
          <w:iCs w:val="0"/>
          <w:caps w:val="0"/>
          <w:color w:val="000000"/>
          <w:spacing w:val="0"/>
          <w:sz w:val="32"/>
          <w:szCs w:val="32"/>
          <w:highlight w:val="none"/>
          <w:shd w:val="clear"/>
          <w:lang w:eastAsia="zh-CN"/>
        </w:rPr>
        <w:t>乙方</w:t>
      </w:r>
      <w:r>
        <w:rPr>
          <w:rFonts w:hint="eastAsia" w:ascii="仿宋_GB2312" w:hAnsi="仿宋_GB2312" w:eastAsia="仿宋_GB2312" w:cs="仿宋_GB2312"/>
          <w:i w:val="0"/>
          <w:iCs w:val="0"/>
          <w:caps w:val="0"/>
          <w:color w:val="000000"/>
          <w:spacing w:val="0"/>
          <w:sz w:val="32"/>
          <w:szCs w:val="32"/>
          <w:highlight w:val="none"/>
          <w:shd w:val="clear"/>
          <w:lang w:val="en-US" w:eastAsia="zh-CN"/>
        </w:rPr>
        <w:t>向甲方</w:t>
      </w:r>
      <w:r>
        <w:rPr>
          <w:rFonts w:hint="eastAsia" w:ascii="仿宋_GB2312" w:hAnsi="仿宋_GB2312" w:eastAsia="仿宋_GB2312" w:cs="仿宋_GB2312"/>
          <w:i w:val="0"/>
          <w:iCs w:val="0"/>
          <w:caps w:val="0"/>
          <w:color w:val="000000"/>
          <w:spacing w:val="0"/>
          <w:sz w:val="32"/>
          <w:szCs w:val="32"/>
          <w:highlight w:val="none"/>
          <w:shd w:val="clear"/>
          <w:lang w:eastAsia="zh-CN"/>
        </w:rPr>
        <w:t>提供技术支持和服务（联系人：</w:t>
      </w:r>
      <w:r>
        <w:rPr>
          <w:rFonts w:hint="eastAsia" w:ascii="仿宋_GB2312" w:hAnsi="仿宋_GB2312" w:eastAsia="仿宋_GB2312" w:cs="仿宋_GB2312"/>
          <w:i w:val="0"/>
          <w:iCs w:val="0"/>
          <w:caps w:val="0"/>
          <w:color w:val="000000"/>
          <w:spacing w:val="0"/>
          <w:sz w:val="32"/>
          <w:szCs w:val="32"/>
          <w:highlight w:val="none"/>
          <w:shd w:val="clear"/>
          <w:lang w:val="en-US" w:eastAsia="zh-CN"/>
        </w:rPr>
        <w:t>XXXX）</w:t>
      </w:r>
      <w:r>
        <w:rPr>
          <w:rFonts w:hint="eastAsia" w:ascii="仿宋_GB2312" w:hAnsi="仿宋_GB2312" w:eastAsia="仿宋_GB2312" w:cs="仿宋_GB2312"/>
          <w:i w:val="0"/>
          <w:iCs w:val="0"/>
          <w:caps w:val="0"/>
          <w:color w:val="000000"/>
          <w:spacing w:val="0"/>
          <w:sz w:val="32"/>
          <w:szCs w:val="32"/>
          <w:highlight w:val="none"/>
          <w:shd w:val="clear"/>
          <w:lang w:eastAsia="zh-CN"/>
        </w:rPr>
        <w:t>，</w:t>
      </w:r>
      <w:r>
        <w:rPr>
          <w:rFonts w:hint="eastAsia" w:ascii="仿宋_GB2312" w:hAnsi="仿宋_GB2312" w:eastAsia="仿宋_GB2312" w:cs="仿宋_GB2312"/>
          <w:i w:val="0"/>
          <w:iCs w:val="0"/>
          <w:caps w:val="0"/>
          <w:color w:val="000000"/>
          <w:spacing w:val="0"/>
          <w:sz w:val="32"/>
          <w:szCs w:val="32"/>
          <w:highlight w:val="none"/>
          <w:shd w:val="clear"/>
          <w:lang w:val="en-US" w:eastAsia="zh-CN"/>
        </w:rPr>
        <w:t>甲方提出质保需求的【1】</w:t>
      </w:r>
      <w:r>
        <w:rPr>
          <w:rFonts w:hint="eastAsia" w:ascii="仿宋_GB2312" w:hAnsi="仿宋_GB2312" w:eastAsia="仿宋_GB2312" w:cs="仿宋_GB2312"/>
          <w:i w:val="0"/>
          <w:iCs w:val="0"/>
          <w:caps w:val="0"/>
          <w:color w:val="000000"/>
          <w:spacing w:val="0"/>
          <w:sz w:val="32"/>
          <w:szCs w:val="32"/>
          <w:highlight w:val="none"/>
          <w:shd w:val="clear"/>
          <w:lang w:eastAsia="zh-CN"/>
        </w:rPr>
        <w:t>小时内</w:t>
      </w:r>
      <w:r>
        <w:rPr>
          <w:rFonts w:hint="eastAsia" w:ascii="仿宋_GB2312" w:hAnsi="仿宋_GB2312" w:eastAsia="仿宋_GB2312" w:cs="仿宋_GB2312"/>
          <w:i w:val="0"/>
          <w:iCs w:val="0"/>
          <w:caps w:val="0"/>
          <w:color w:val="000000"/>
          <w:spacing w:val="0"/>
          <w:sz w:val="32"/>
          <w:szCs w:val="32"/>
          <w:highlight w:val="none"/>
          <w:shd w:val="clear"/>
          <w:lang w:val="en-US" w:eastAsia="zh-CN"/>
        </w:rPr>
        <w:t>乙方应</w:t>
      </w:r>
      <w:r>
        <w:rPr>
          <w:rFonts w:hint="eastAsia" w:ascii="仿宋_GB2312" w:hAnsi="仿宋_GB2312" w:eastAsia="仿宋_GB2312" w:cs="仿宋_GB2312"/>
          <w:i w:val="0"/>
          <w:iCs w:val="0"/>
          <w:caps w:val="0"/>
          <w:color w:val="000000"/>
          <w:spacing w:val="0"/>
          <w:sz w:val="32"/>
          <w:szCs w:val="32"/>
          <w:highlight w:val="none"/>
          <w:shd w:val="clear"/>
          <w:lang w:eastAsia="zh-CN"/>
        </w:rPr>
        <w:t>做出实质性响应，对重大问题提供现场技术支持，【</w:t>
      </w:r>
      <w:r>
        <w:rPr>
          <w:rFonts w:hint="eastAsia" w:ascii="仿宋_GB2312" w:hAnsi="仿宋_GB2312" w:eastAsia="仿宋_GB2312" w:cs="仿宋_GB2312"/>
          <w:i w:val="0"/>
          <w:iCs w:val="0"/>
          <w:caps w:val="0"/>
          <w:color w:val="000000"/>
          <w:spacing w:val="0"/>
          <w:sz w:val="32"/>
          <w:szCs w:val="32"/>
          <w:highlight w:val="none"/>
          <w:shd w:val="clear"/>
          <w:lang w:val="en-US" w:eastAsia="zh-CN"/>
        </w:rPr>
        <w:t>24</w:t>
      </w:r>
      <w:r>
        <w:rPr>
          <w:rFonts w:hint="eastAsia" w:ascii="仿宋_GB2312" w:hAnsi="仿宋_GB2312" w:eastAsia="仿宋_GB2312" w:cs="仿宋_GB2312"/>
          <w:i w:val="0"/>
          <w:iCs w:val="0"/>
          <w:caps w:val="0"/>
          <w:color w:val="000000"/>
          <w:spacing w:val="0"/>
          <w:sz w:val="32"/>
          <w:szCs w:val="32"/>
          <w:highlight w:val="none"/>
          <w:shd w:val="clear"/>
          <w:lang w:eastAsia="zh-CN"/>
        </w:rPr>
        <w:t>】小时内到达指定现场。如不按时响应，造成甲方工作延误及经济损失的，责任由乙方承担。</w:t>
      </w:r>
    </w:p>
    <w:p w14:paraId="4F5B3987">
      <w:pPr>
        <w:widowControl w:val="0"/>
        <w:kinsoku/>
        <w:wordWrap w:val="0"/>
        <w:topLinePunct/>
        <w:autoSpaceDE/>
        <w:autoSpaceDN/>
        <w:spacing w:before="0" w:line="576" w:lineRule="exact"/>
        <w:ind w:left="0" w:firstLine="640" w:firstLineChars="200"/>
        <w:jc w:val="both"/>
        <w:textAlignment w:val="baseline"/>
        <w:rPr>
          <w:rFonts w:hint="default"/>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shd w:val="clear"/>
          <w:lang w:eastAsia="zh-CN"/>
        </w:rPr>
        <w:t>（</w:t>
      </w:r>
      <w:r>
        <w:rPr>
          <w:rFonts w:hint="eastAsia" w:ascii="仿宋_GB2312" w:hAnsi="仿宋_GB2312" w:eastAsia="仿宋_GB2312" w:cs="仿宋_GB2312"/>
          <w:i w:val="0"/>
          <w:iCs w:val="0"/>
          <w:caps w:val="0"/>
          <w:color w:val="000000"/>
          <w:spacing w:val="0"/>
          <w:sz w:val="32"/>
          <w:szCs w:val="32"/>
          <w:highlight w:val="none"/>
          <w:shd w:val="clear"/>
          <w:lang w:val="en-US" w:eastAsia="zh-CN"/>
        </w:rPr>
        <w:t>6）质保</w:t>
      </w:r>
      <w:r>
        <w:rPr>
          <w:rFonts w:hint="eastAsia" w:ascii="仿宋_GB2312" w:hAnsi="仿宋_GB2312" w:eastAsia="仿宋_GB2312" w:cs="仿宋_GB2312"/>
          <w:i w:val="0"/>
          <w:iCs w:val="0"/>
          <w:caps w:val="0"/>
          <w:color w:val="000000"/>
          <w:spacing w:val="0"/>
          <w:sz w:val="32"/>
          <w:szCs w:val="32"/>
          <w:highlight w:val="none"/>
          <w:shd w:val="clear"/>
          <w:lang w:eastAsia="zh-CN"/>
        </w:rPr>
        <w:t>期结束后，</w:t>
      </w:r>
      <w:r>
        <w:rPr>
          <w:rFonts w:hint="eastAsia" w:ascii="仿宋_GB2312" w:hAnsi="仿宋_GB2312" w:eastAsia="仿宋_GB2312" w:cs="仿宋_GB2312"/>
          <w:i w:val="0"/>
          <w:iCs w:val="0"/>
          <w:caps w:val="0"/>
          <w:color w:val="000000"/>
          <w:spacing w:val="0"/>
          <w:sz w:val="32"/>
          <w:szCs w:val="32"/>
          <w:highlight w:val="none"/>
          <w:shd w:val="clear"/>
          <w:lang w:val="en-US" w:eastAsia="zh-CN"/>
        </w:rPr>
        <w:t>如甲方需</w:t>
      </w:r>
      <w:r>
        <w:rPr>
          <w:rFonts w:hint="eastAsia" w:ascii="仿宋_GB2312" w:hAnsi="仿宋_GB2312" w:eastAsia="仿宋_GB2312" w:cs="仿宋_GB2312"/>
          <w:i w:val="0"/>
          <w:iCs w:val="0"/>
          <w:caps w:val="0"/>
          <w:color w:val="000000"/>
          <w:spacing w:val="0"/>
          <w:sz w:val="32"/>
          <w:szCs w:val="32"/>
          <w:highlight w:val="none"/>
          <w:shd w:val="clear"/>
          <w:lang w:eastAsia="zh-CN"/>
        </w:rPr>
        <w:t>乙方提供有偿服务，设备的维护</w:t>
      </w:r>
      <w:r>
        <w:rPr>
          <w:rFonts w:hint="eastAsia" w:ascii="仿宋_GB2312" w:hAnsi="仿宋_GB2312" w:eastAsia="仿宋_GB2312" w:cs="仿宋_GB2312"/>
          <w:i w:val="0"/>
          <w:iCs w:val="0"/>
          <w:caps w:val="0"/>
          <w:color w:val="000000"/>
          <w:spacing w:val="0"/>
          <w:sz w:val="32"/>
          <w:szCs w:val="32"/>
          <w:highlight w:val="none"/>
          <w:shd w:val="clear"/>
          <w:lang w:val="en-US" w:eastAsia="zh-CN"/>
        </w:rPr>
        <w:t>维修</w:t>
      </w:r>
      <w:r>
        <w:rPr>
          <w:rFonts w:hint="eastAsia" w:ascii="仿宋_GB2312" w:hAnsi="仿宋_GB2312" w:eastAsia="仿宋_GB2312" w:cs="仿宋_GB2312"/>
          <w:i w:val="0"/>
          <w:iCs w:val="0"/>
          <w:caps w:val="0"/>
          <w:color w:val="000000"/>
          <w:spacing w:val="0"/>
          <w:sz w:val="32"/>
          <w:szCs w:val="32"/>
          <w:highlight w:val="none"/>
          <w:shd w:val="clear"/>
          <w:lang w:eastAsia="zh-CN"/>
        </w:rPr>
        <w:t>、零配件的更换等费用双方另行协商处理，乙方</w:t>
      </w:r>
      <w:r>
        <w:rPr>
          <w:rFonts w:hint="eastAsia" w:ascii="仿宋_GB2312" w:hAnsi="仿宋_GB2312" w:eastAsia="仿宋_GB2312" w:cs="仿宋_GB2312"/>
          <w:i w:val="0"/>
          <w:iCs w:val="0"/>
          <w:caps w:val="0"/>
          <w:color w:val="000000"/>
          <w:spacing w:val="0"/>
          <w:sz w:val="32"/>
          <w:szCs w:val="32"/>
          <w:highlight w:val="none"/>
          <w:shd w:val="clear"/>
          <w:lang w:val="en-US" w:eastAsia="zh-CN"/>
        </w:rPr>
        <w:t>承诺给予</w:t>
      </w:r>
      <w:r>
        <w:rPr>
          <w:rFonts w:hint="eastAsia" w:ascii="仿宋_GB2312" w:hAnsi="仿宋_GB2312" w:eastAsia="仿宋_GB2312" w:cs="仿宋_GB2312"/>
          <w:i w:val="0"/>
          <w:iCs w:val="0"/>
          <w:caps w:val="0"/>
          <w:color w:val="000000"/>
          <w:spacing w:val="0"/>
          <w:sz w:val="32"/>
          <w:szCs w:val="32"/>
          <w:highlight w:val="none"/>
          <w:shd w:val="clear"/>
          <w:lang w:eastAsia="zh-CN"/>
        </w:rPr>
        <w:t>甲方同等条件下的优惠价格</w:t>
      </w:r>
      <w:r>
        <w:rPr>
          <w:rFonts w:hint="default" w:ascii="仿宋_GB2312" w:hAnsi="仿宋_GB2312" w:eastAsia="仿宋_GB2312" w:cs="仿宋_GB2312"/>
          <w:i w:val="0"/>
          <w:iCs w:val="0"/>
          <w:caps w:val="0"/>
          <w:color w:val="000000"/>
          <w:spacing w:val="0"/>
          <w:sz w:val="32"/>
          <w:szCs w:val="32"/>
          <w:highlight w:val="none"/>
          <w:shd w:val="clear"/>
          <w:lang w:eastAsia="zh-CN"/>
        </w:rPr>
        <w:t>。</w:t>
      </w:r>
    </w:p>
    <w:p w14:paraId="4E90FEAB">
      <w:pPr>
        <w:spacing w:line="560" w:lineRule="exact"/>
        <w:ind w:firstLine="640" w:firstLineChars="200"/>
        <w:jc w:val="both"/>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条 违约责任</w:t>
      </w:r>
    </w:p>
    <w:p w14:paraId="6BA1907C">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任何一方违反本合同约定，应承担违约责任，赔偿对方因此遭受的损失。</w:t>
      </w:r>
      <w:r>
        <w:rPr>
          <w:rFonts w:hint="eastAsia" w:ascii="仿宋_GB2312" w:hAnsi="仿宋_GB2312" w:eastAsia="仿宋_GB2312" w:cs="仿宋_GB2312"/>
          <w:sz w:val="32"/>
          <w:szCs w:val="32"/>
          <w:highlight w:val="none"/>
          <w:lang w:val="en-US" w:eastAsia="zh-CN"/>
        </w:rPr>
        <w:t>若由此导致本合同无法继续履行的，</w:t>
      </w:r>
      <w:r>
        <w:rPr>
          <w:rFonts w:hint="eastAsia" w:ascii="仿宋_GB2312" w:hAnsi="仿宋_GB2312" w:eastAsia="仿宋_GB2312" w:cs="仿宋_GB2312"/>
          <w:sz w:val="32"/>
          <w:szCs w:val="32"/>
          <w:highlight w:val="none"/>
        </w:rPr>
        <w:t>违约方需赔偿守约方本合同总价[</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0%]的违约金人民币[金额大写]（￥0000.00）元，该违约金不足以弥补守约方实际损失的，违约方应赔偿守约方所有实际损失。</w:t>
      </w:r>
    </w:p>
    <w:p w14:paraId="3030D9B6">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2.乙</w:t>
      </w:r>
      <w:r>
        <w:rPr>
          <w:rFonts w:hint="eastAsia" w:ascii="仿宋_GB2312" w:hAnsi="仿宋_GB2312" w:eastAsia="仿宋_GB2312" w:cs="仿宋_GB2312"/>
          <w:sz w:val="32"/>
          <w:szCs w:val="32"/>
          <w:highlight w:val="none"/>
        </w:rPr>
        <w:t>方未按期履行</w:t>
      </w:r>
      <w:r>
        <w:rPr>
          <w:rFonts w:hint="eastAsia" w:ascii="仿宋_GB2312" w:hAnsi="仿宋_GB2312" w:eastAsia="仿宋_GB2312" w:cs="仿宋_GB2312"/>
          <w:sz w:val="32"/>
          <w:szCs w:val="32"/>
          <w:highlight w:val="none"/>
          <w:lang w:val="en-US" w:eastAsia="zh-CN"/>
        </w:rPr>
        <w:t>交付货物的</w:t>
      </w:r>
      <w:r>
        <w:rPr>
          <w:rFonts w:hint="eastAsia" w:ascii="仿宋_GB2312" w:hAnsi="仿宋_GB2312" w:eastAsia="仿宋_GB2312" w:cs="仿宋_GB2312"/>
          <w:sz w:val="32"/>
          <w:szCs w:val="32"/>
          <w:highlight w:val="none"/>
        </w:rPr>
        <w:t>义务</w:t>
      </w:r>
      <w:r>
        <w:rPr>
          <w:rFonts w:hint="eastAsia" w:ascii="仿宋_GB2312" w:hAnsi="仿宋_GB2312" w:eastAsia="仿宋_GB2312" w:cs="仿宋_GB2312"/>
          <w:sz w:val="32"/>
          <w:szCs w:val="32"/>
          <w:highlight w:val="none"/>
          <w:lang w:val="en-US" w:eastAsia="zh-CN"/>
        </w:rPr>
        <w:t>甲方有权要求乙方限期交货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同时乙方</w:t>
      </w:r>
      <w:r>
        <w:rPr>
          <w:rFonts w:hint="eastAsia" w:ascii="仿宋_GB2312" w:hAnsi="仿宋_GB2312" w:eastAsia="仿宋_GB2312" w:cs="仿宋_GB2312"/>
          <w:sz w:val="32"/>
          <w:szCs w:val="32"/>
          <w:highlight w:val="none"/>
        </w:rPr>
        <w:t>每逾期一日须按合同总价</w:t>
      </w:r>
      <w:r>
        <w:rPr>
          <w:rFonts w:hint="eastAsia" w:ascii="仿宋_GB2312" w:hAnsi="仿宋_GB2312" w:eastAsia="仿宋_GB2312" w:cs="仿宋_GB2312"/>
          <w:sz w:val="32"/>
          <w:szCs w:val="32"/>
          <w:highlight w:val="none"/>
          <w:lang w:val="en-US" w:eastAsia="zh-CN"/>
        </w:rPr>
        <w:t>千分之三</w:t>
      </w:r>
      <w:r>
        <w:rPr>
          <w:rFonts w:hint="eastAsia" w:ascii="仿宋_GB2312" w:hAnsi="仿宋_GB2312" w:eastAsia="仿宋_GB2312" w:cs="仿宋_GB2312"/>
          <w:sz w:val="32"/>
          <w:szCs w:val="32"/>
          <w:highlight w:val="none"/>
        </w:rPr>
        <w:t>向</w:t>
      </w:r>
      <w:r>
        <w:rPr>
          <w:rFonts w:hint="eastAsia" w:ascii="仿宋_GB2312" w:hAnsi="仿宋_GB2312" w:eastAsia="仿宋_GB2312" w:cs="仿宋_GB2312"/>
          <w:sz w:val="32"/>
          <w:szCs w:val="32"/>
          <w:highlight w:val="none"/>
          <w:lang w:val="en-US" w:eastAsia="zh-CN"/>
        </w:rPr>
        <w:t>甲</w:t>
      </w:r>
      <w:r>
        <w:rPr>
          <w:rFonts w:hint="eastAsia" w:ascii="仿宋_GB2312" w:hAnsi="仿宋_GB2312" w:eastAsia="仿宋_GB2312" w:cs="仿宋_GB2312"/>
          <w:sz w:val="32"/>
          <w:szCs w:val="32"/>
          <w:highlight w:val="none"/>
        </w:rPr>
        <w:t>方支付违约金，最高不超过合同总价的[30%]，逾期超过[</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有权解除合同，</w:t>
      </w:r>
      <w:r>
        <w:rPr>
          <w:rFonts w:hint="eastAsia" w:ascii="仿宋_GB2312" w:hAnsi="仿宋_GB2312" w:eastAsia="仿宋_GB2312" w:cs="仿宋_GB2312"/>
          <w:sz w:val="32"/>
          <w:szCs w:val="32"/>
          <w:highlight w:val="none"/>
          <w:lang w:val="en-US" w:eastAsia="zh-CN"/>
        </w:rPr>
        <w:t>乙</w:t>
      </w:r>
      <w:r>
        <w:rPr>
          <w:rFonts w:hint="eastAsia" w:ascii="仿宋_GB2312" w:hAnsi="仿宋_GB2312" w:eastAsia="仿宋_GB2312" w:cs="仿宋_GB2312"/>
          <w:sz w:val="32"/>
          <w:szCs w:val="32"/>
          <w:highlight w:val="none"/>
        </w:rPr>
        <w:t>方应向守约方承担本合同总价[</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0%]的违约金，并须赔偿因此而给甲方造成的一切损失。</w:t>
      </w:r>
    </w:p>
    <w:p w14:paraId="652A1F2F">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.若</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未能按照本合同约定的标准</w:t>
      </w:r>
      <w:r>
        <w:rPr>
          <w:rFonts w:hint="eastAsia" w:ascii="仿宋_GB2312" w:hAnsi="仿宋_GB2312" w:eastAsia="仿宋_GB2312" w:cs="仿宋_GB2312"/>
          <w:sz w:val="32"/>
          <w:szCs w:val="32"/>
          <w:highlight w:val="none"/>
          <w:lang w:val="en-US" w:eastAsia="zh-CN"/>
        </w:rPr>
        <w:t>交付货物</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有权要求</w:t>
      </w:r>
      <w:r>
        <w:rPr>
          <w:rFonts w:hint="eastAsia" w:ascii="仿宋_GB2312" w:hAnsi="仿宋_GB2312" w:eastAsia="仿宋_GB2312" w:cs="仿宋_GB2312"/>
          <w:sz w:val="32"/>
          <w:szCs w:val="32"/>
          <w:highlight w:val="none"/>
          <w:lang w:val="en-US" w:eastAsia="zh-CN"/>
        </w:rPr>
        <w:t>乙</w:t>
      </w:r>
      <w:r>
        <w:rPr>
          <w:rFonts w:hint="eastAsia" w:ascii="仿宋_GB2312" w:hAnsi="仿宋_GB2312" w:eastAsia="仿宋_GB2312" w:cs="仿宋_GB2312"/>
          <w:sz w:val="32"/>
          <w:szCs w:val="32"/>
          <w:highlight w:val="none"/>
        </w:rPr>
        <w:t>方限期改正，</w:t>
      </w:r>
      <w:r>
        <w:rPr>
          <w:rFonts w:hint="eastAsia" w:ascii="仿宋_GB2312" w:hAnsi="仿宋_GB2312" w:eastAsia="仿宋_GB2312" w:cs="仿宋_GB2312"/>
          <w:sz w:val="32"/>
          <w:szCs w:val="32"/>
          <w:highlight w:val="none"/>
          <w:lang w:val="en-US" w:eastAsia="zh-CN"/>
        </w:rPr>
        <w:t>甲</w:t>
      </w:r>
      <w:r>
        <w:rPr>
          <w:rFonts w:hint="eastAsia" w:ascii="仿宋_GB2312" w:hAnsi="仿宋_GB2312" w:eastAsia="仿宋_GB2312" w:cs="仿宋_GB2312"/>
          <w:sz w:val="32"/>
          <w:szCs w:val="32"/>
          <w:highlight w:val="none"/>
        </w:rPr>
        <w:t>方也可以向第三方另行采购予以替代，因此产生的采购费用由</w:t>
      </w:r>
      <w:r>
        <w:rPr>
          <w:rFonts w:hint="eastAsia" w:ascii="仿宋_GB2312" w:hAnsi="仿宋_GB2312" w:eastAsia="仿宋_GB2312" w:cs="仿宋_GB2312"/>
          <w:sz w:val="32"/>
          <w:szCs w:val="32"/>
          <w:highlight w:val="none"/>
          <w:lang w:val="en-US" w:eastAsia="zh-CN"/>
        </w:rPr>
        <w:t>乙</w:t>
      </w:r>
      <w:r>
        <w:rPr>
          <w:rFonts w:hint="eastAsia" w:ascii="仿宋_GB2312" w:hAnsi="仿宋_GB2312" w:eastAsia="仿宋_GB2312" w:cs="仿宋_GB2312"/>
          <w:sz w:val="32"/>
          <w:szCs w:val="32"/>
          <w:highlight w:val="none"/>
        </w:rPr>
        <w:t>方承担。</w:t>
      </w:r>
      <w:r>
        <w:rPr>
          <w:rFonts w:hint="eastAsia" w:ascii="仿宋_GB2312" w:hAnsi="仿宋_GB2312" w:eastAsia="仿宋_GB2312" w:cs="仿宋_GB2312"/>
          <w:sz w:val="32"/>
          <w:szCs w:val="32"/>
          <w:highlight w:val="none"/>
          <w:lang w:val="en-US" w:eastAsia="zh-CN"/>
        </w:rPr>
        <w:t>甲</w:t>
      </w:r>
      <w:r>
        <w:rPr>
          <w:rFonts w:hint="eastAsia" w:ascii="仿宋_GB2312" w:hAnsi="仿宋_GB2312" w:eastAsia="仿宋_GB2312" w:cs="仿宋_GB2312"/>
          <w:sz w:val="32"/>
          <w:szCs w:val="32"/>
          <w:highlight w:val="none"/>
        </w:rPr>
        <w:t>方因此遭受其他损失的，</w:t>
      </w:r>
      <w:r>
        <w:rPr>
          <w:rFonts w:hint="eastAsia" w:ascii="仿宋_GB2312" w:hAnsi="仿宋_GB2312" w:eastAsia="仿宋_GB2312" w:cs="仿宋_GB2312"/>
          <w:sz w:val="32"/>
          <w:szCs w:val="32"/>
          <w:highlight w:val="none"/>
          <w:lang w:val="en-US" w:eastAsia="zh-CN"/>
        </w:rPr>
        <w:t>乙</w:t>
      </w:r>
      <w:r>
        <w:rPr>
          <w:rFonts w:hint="eastAsia" w:ascii="仿宋_GB2312" w:hAnsi="仿宋_GB2312" w:eastAsia="仿宋_GB2312" w:cs="仿宋_GB2312"/>
          <w:sz w:val="32"/>
          <w:szCs w:val="32"/>
          <w:highlight w:val="none"/>
        </w:rPr>
        <w:t>方应予赔偿。</w:t>
      </w:r>
    </w:p>
    <w:p w14:paraId="1CAB1132">
      <w:pPr>
        <w:spacing w:line="560" w:lineRule="exact"/>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甲方未能按照本合同约定向乙方支付货款的，</w:t>
      </w:r>
      <w:r>
        <w:rPr>
          <w:rFonts w:hint="eastAsia" w:ascii="仿宋_GB2312" w:hAnsi="仿宋_GB2312" w:eastAsia="仿宋_GB2312" w:cs="仿宋_GB2312"/>
          <w:sz w:val="32"/>
          <w:szCs w:val="32"/>
          <w:highlight w:val="none"/>
        </w:rPr>
        <w:t>每逾期一日须按合同总价</w:t>
      </w:r>
      <w:r>
        <w:rPr>
          <w:rFonts w:hint="eastAsia" w:ascii="仿宋_GB2312" w:hAnsi="仿宋_GB2312" w:eastAsia="仿宋_GB2312" w:cs="仿宋_GB2312"/>
          <w:sz w:val="32"/>
          <w:szCs w:val="32"/>
          <w:highlight w:val="none"/>
          <w:lang w:val="en-US" w:eastAsia="zh-CN"/>
        </w:rPr>
        <w:t>千分之三</w:t>
      </w:r>
      <w:r>
        <w:rPr>
          <w:rFonts w:hint="eastAsia" w:ascii="仿宋_GB2312" w:hAnsi="仿宋_GB2312" w:eastAsia="仿宋_GB2312" w:cs="仿宋_GB2312"/>
          <w:sz w:val="32"/>
          <w:szCs w:val="32"/>
          <w:highlight w:val="none"/>
        </w:rPr>
        <w:t>向</w:t>
      </w:r>
      <w:r>
        <w:rPr>
          <w:rFonts w:hint="eastAsia" w:ascii="仿宋_GB2312" w:hAnsi="仿宋_GB2312" w:eastAsia="仿宋_GB2312" w:cs="仿宋_GB2312"/>
          <w:sz w:val="32"/>
          <w:szCs w:val="32"/>
          <w:highlight w:val="none"/>
          <w:lang w:val="en-US" w:eastAsia="zh-CN"/>
        </w:rPr>
        <w:t>甲</w:t>
      </w:r>
      <w:r>
        <w:rPr>
          <w:rFonts w:hint="eastAsia" w:ascii="仿宋_GB2312" w:hAnsi="仿宋_GB2312" w:eastAsia="仿宋_GB2312" w:cs="仿宋_GB2312"/>
          <w:sz w:val="32"/>
          <w:szCs w:val="32"/>
          <w:highlight w:val="none"/>
        </w:rPr>
        <w:t>方支付违约金，最高不超过合同总价的[30%]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因乙方未按约定履行合同致使甲方迟延支付货款的，不视为甲方违约。</w:t>
      </w:r>
    </w:p>
    <w:p w14:paraId="6059E083">
      <w:pPr>
        <w:spacing w:line="560" w:lineRule="exact"/>
        <w:ind w:firstLine="640" w:firstLineChars="200"/>
        <w:jc w:val="both"/>
        <w:rPr>
          <w:rFonts w:hint="eastAsia" w:ascii="仿宋_GB2312" w:hAnsi="仿宋_GB2312" w:eastAsia="仿宋_GB2312" w:cs="仿宋_GB2312"/>
          <w:sz w:val="32"/>
          <w:szCs w:val="32"/>
          <w:highlight w:val="none"/>
        </w:rPr>
      </w:pPr>
    </w:p>
    <w:p w14:paraId="7306F953">
      <w:pPr>
        <w:spacing w:line="560" w:lineRule="exact"/>
        <w:ind w:firstLine="640" w:firstLineChars="200"/>
        <w:jc w:val="both"/>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七</w:t>
      </w:r>
      <w:r>
        <w:rPr>
          <w:rFonts w:hint="eastAsia" w:ascii="黑体" w:hAnsi="黑体" w:eastAsia="黑体" w:cs="黑体"/>
          <w:sz w:val="32"/>
          <w:szCs w:val="32"/>
          <w:highlight w:val="none"/>
        </w:rPr>
        <w:t>条 合同变更及解除</w:t>
      </w:r>
    </w:p>
    <w:p w14:paraId="6D97C908">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1.甲、乙双方协商一致，可以对合同条款进行变更。</w:t>
      </w:r>
    </w:p>
    <w:p w14:paraId="730816B0">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未经合同双方书面同意，任何一方不得提前终止本合同。</w:t>
      </w:r>
    </w:p>
    <w:p w14:paraId="185B559A">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3.甲、乙双方协商一致，可以解除合同。任何一方需提前解除本合同的，应提前[7]日通知对方。</w:t>
      </w:r>
    </w:p>
    <w:p w14:paraId="02EFAB92">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4.有以下情形之一时，任何一方有权单方面解除合同，并要求对方承担违约责任：</w:t>
      </w:r>
    </w:p>
    <w:p w14:paraId="6F78E514">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（1）一方明确表示或以自己的行为表明不履行主要义务；</w:t>
      </w:r>
    </w:p>
    <w:p w14:paraId="0BF9253B">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）一方迟延履行主要义务，经催告后在合理期限内仍未履行；</w:t>
      </w:r>
    </w:p>
    <w:p w14:paraId="701610BD">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）其他根据法律规定或合同约定可以解除合同的情形；</w:t>
      </w:r>
    </w:p>
    <w:p w14:paraId="198D075E">
      <w:pPr>
        <w:spacing w:line="560" w:lineRule="exact"/>
        <w:ind w:firstLine="640" w:firstLineChars="200"/>
        <w:jc w:val="both"/>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5.合同的解除不影响其他任何合同延伸义务的继续履行。</w:t>
      </w:r>
    </w:p>
    <w:p w14:paraId="5260596B">
      <w:pPr>
        <w:spacing w:line="560" w:lineRule="exact"/>
        <w:ind w:firstLine="640" w:firstLineChars="200"/>
        <w:jc w:val="both"/>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条 保密条款</w:t>
      </w:r>
    </w:p>
    <w:p w14:paraId="55534785">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sz w:val="32"/>
          <w:szCs w:val="32"/>
          <w:highlight w:val="none"/>
        </w:rPr>
        <w:t>[5]</w:t>
      </w:r>
      <w:r>
        <w:rPr>
          <w:rFonts w:ascii="仿宋_GB2312" w:hAnsi="仿宋_GB2312" w:eastAsia="仿宋_GB2312" w:cs="仿宋_GB2312"/>
          <w:sz w:val="32"/>
          <w:szCs w:val="32"/>
          <w:highlight w:val="none"/>
        </w:rPr>
        <w:t>万元作为违约金。若该等违约金不足以弥补披露方因此遭受的损失的，泄密方仍需承担全部赔偿责任。上述保密责任不涉及以下领域：</w:t>
      </w:r>
    </w:p>
    <w:p w14:paraId="76EB9780">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（1）根据法律或有权的行政管理单位、法院或法庭的要求而进行的披露；</w:t>
      </w:r>
    </w:p>
    <w:p w14:paraId="471FEFB4">
      <w:pPr>
        <w:spacing w:line="560" w:lineRule="exact"/>
        <w:ind w:firstLine="640" w:firstLineChars="200"/>
        <w:jc w:val="both"/>
        <w:outlineLvl w:val="1"/>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（2）属于公有领域的信息（并非违反本合同而形成的结果）</w:t>
      </w:r>
      <w:r>
        <w:rPr>
          <w:rFonts w:hint="eastAsia" w:ascii="仿宋_GB2312" w:hAnsi="仿宋_GB2312" w:eastAsia="仿宋_GB2312" w:cs="仿宋_GB2312"/>
          <w:sz w:val="32"/>
          <w:szCs w:val="32"/>
          <w:highlight w:val="none"/>
        </w:rPr>
        <w:t>。</w:t>
      </w:r>
    </w:p>
    <w:p w14:paraId="2F3B9CF1">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sz w:val="32"/>
          <w:szCs w:val="32"/>
          <w:highlight w:val="none"/>
        </w:rPr>
        <w:t>法律法规</w:t>
      </w:r>
      <w:r>
        <w:rPr>
          <w:rFonts w:ascii="仿宋_GB2312" w:hAnsi="仿宋_GB2312" w:eastAsia="仿宋_GB2312" w:cs="仿宋_GB2312"/>
          <w:sz w:val="32"/>
          <w:szCs w:val="32"/>
          <w:highlight w:val="none"/>
        </w:rPr>
        <w:t>另有规定或双方另有约定的除外。保密期限直至该等保密信息进入公共领域为止。</w:t>
      </w:r>
    </w:p>
    <w:p w14:paraId="1D008725">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保密条款系独立条款，不因本合同未生效、被撤销、变更、解除或终止而无效。</w:t>
      </w:r>
    </w:p>
    <w:p w14:paraId="384D55C2">
      <w:pPr>
        <w:spacing w:line="560" w:lineRule="exact"/>
        <w:ind w:firstLine="640" w:firstLineChars="200"/>
        <w:jc w:val="both"/>
        <w:outlineLvl w:val="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条 免责条款</w:t>
      </w:r>
    </w:p>
    <w:p w14:paraId="09DFB99D">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1.本合同所称不可抗力，是指本合同各方不可预见，而且对其发生和产生的后果不能预防或不可避免且不可克服的客观情况，包括但不限于：战争、严重火灾、洪水、台风、地震、国家政策的重大变化等。</w:t>
      </w:r>
    </w:p>
    <w:p w14:paraId="66E0701C">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2.本合同任何一方因不可抗力不能履行或不能完全履行本合同的义务时，应在不可抗力发生之日起[7]日内通知本合同的其他方，并在不可抗力发生之日起[15]日内向其他方提供由有关部门出具的不可抗力证明。</w:t>
      </w:r>
    </w:p>
    <w:p w14:paraId="4B39C53A">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3.因不可抗力不能履行合同的，根据不可抗力的影响，受影响方可免除部分或全部责任，但法律另有规定的除外，延迟履行合同后发生不可抗力的，不能免除责任。</w:t>
      </w:r>
    </w:p>
    <w:p w14:paraId="025020DC">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4.如果因不可抗力的影响致使本合同终止履行的，任何一方均有权终止本合同，并书面通知对方。</w:t>
      </w:r>
    </w:p>
    <w:p w14:paraId="570942C8">
      <w:pPr>
        <w:spacing w:line="560" w:lineRule="exact"/>
        <w:ind w:firstLine="640" w:firstLineChars="200"/>
        <w:jc w:val="both"/>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第十条 争议解决</w:t>
      </w:r>
    </w:p>
    <w:p w14:paraId="1953C89B">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1.凡因本合同引起的或与本合同有关的任何争议，双方均应友好协商；协商不成的，通过下列第[</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]种方式解决：</w:t>
      </w:r>
    </w:p>
    <w:p w14:paraId="3E439389">
      <w:pPr>
        <w:spacing w:line="560" w:lineRule="exact"/>
        <w:ind w:firstLine="640" w:firstLineChars="200"/>
        <w:jc w:val="both"/>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（1）临时仲裁</w:t>
      </w:r>
    </w:p>
    <w:p w14:paraId="417FD592">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通过仲裁方式解决，仲裁地位于海南自由贸易港，适用海南省仲裁协会《海南自由贸易港临时仲裁规则》。特别约定：</w:t>
      </w:r>
    </w:p>
    <w:p w14:paraId="603123F8">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1.1指定机构为【海南省仲裁协会】</w:t>
      </w:r>
    </w:p>
    <w:p w14:paraId="583DCA71">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1.2仲裁员人数为【】</w:t>
      </w:r>
    </w:p>
    <w:p w14:paraId="558C39BA">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1.3仲裁语言为【】</w:t>
      </w:r>
    </w:p>
    <w:p w14:paraId="7F8F64E4">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1.4合同所适用实体法为【】</w:t>
      </w:r>
    </w:p>
    <w:p w14:paraId="3B1E743E">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（注：当事人可就以上事项作特别约定。仲裁裁决是终局的，对双方均有约束力。）</w:t>
      </w:r>
    </w:p>
    <w:p w14:paraId="1A5E3A47">
      <w:pPr>
        <w:spacing w:line="560" w:lineRule="exact"/>
        <w:ind w:firstLine="640" w:firstLineChars="200"/>
        <w:jc w:val="both"/>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（2）机构仲裁</w:t>
      </w:r>
    </w:p>
    <w:p w14:paraId="2BEE81C6">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提交海南国际仲裁院，按照该机构现行有效仲裁规则进行仲裁。仲裁裁决是终局的，对双方均有约束力。</w:t>
      </w:r>
    </w:p>
    <w:p w14:paraId="77F54372">
      <w:pPr>
        <w:spacing w:line="560" w:lineRule="exact"/>
        <w:ind w:firstLine="640" w:firstLineChars="200"/>
        <w:jc w:val="both"/>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（3）向[甲方]所在地有管辖权的人民法院提起诉讼。</w:t>
      </w:r>
    </w:p>
    <w:p w14:paraId="1729674D">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2.合同有关争议解决的条款独立存在，合同的变更、解除、终止、无效或者被撤销均不影响其效力。在诉讼期间，除正在进行诉讼的部分外，合同其它部分应继续执行。</w:t>
      </w:r>
    </w:p>
    <w:p w14:paraId="2A6CA441">
      <w:pPr>
        <w:spacing w:line="560" w:lineRule="exact"/>
        <w:ind w:firstLine="640" w:firstLineChars="200"/>
        <w:jc w:val="both"/>
        <w:outlineLvl w:val="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条 通知与送达</w:t>
      </w:r>
    </w:p>
    <w:p w14:paraId="24E61CB2">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1.甲乙</w:t>
      </w:r>
      <w:r>
        <w:rPr>
          <w:rFonts w:ascii="仿宋_GB2312" w:hAnsi="仿宋_GB2312" w:eastAsia="仿宋_GB2312" w:cs="仿宋_GB2312"/>
          <w:sz w:val="32"/>
          <w:szCs w:val="32"/>
          <w:highlight w:val="none"/>
        </w:rPr>
        <w:t>双方确认各自的合法有效送达地址及联系方式如下（合同履行及争议解决过程中均可按照下列方式进行送达）：</w:t>
      </w:r>
    </w:p>
    <w:p w14:paraId="2AE78C4B">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甲方：</w:t>
      </w:r>
    </w:p>
    <w:p w14:paraId="0FFDD27F">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送达地址：</w:t>
      </w:r>
    </w:p>
    <w:p w14:paraId="4A73B8B5">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收件人：</w:t>
      </w: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联系方式：</w:t>
      </w:r>
    </w:p>
    <w:p w14:paraId="5481E2D3">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乙方：</w:t>
      </w:r>
    </w:p>
    <w:p w14:paraId="15E7A826">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送达地址：</w:t>
      </w:r>
    </w:p>
    <w:p w14:paraId="3F4D2235">
      <w:pPr>
        <w:spacing w:line="560" w:lineRule="exact"/>
        <w:ind w:firstLine="640" w:firstLineChars="200"/>
        <w:jc w:val="both"/>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收件人：</w:t>
      </w: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联系方式：</w:t>
      </w:r>
    </w:p>
    <w:p w14:paraId="0D2612D0">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一方变更名称、地址、联系人或联系方式的，应当在变更后</w:t>
      </w: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日内及时书面通知对方当事人，对方当事人实际收到变更通知前的送达仍为有效送达，</w:t>
      </w:r>
      <w:r>
        <w:rPr>
          <w:rFonts w:hint="eastAsia" w:ascii="仿宋_GB2312" w:hAnsi="仿宋_GB2312" w:eastAsia="仿宋_GB2312" w:cs="仿宋_GB2312"/>
          <w:sz w:val="32"/>
          <w:szCs w:val="32"/>
          <w:highlight w:val="none"/>
        </w:rPr>
        <w:t>电子</w:t>
      </w:r>
      <w:r>
        <w:rPr>
          <w:rFonts w:ascii="仿宋_GB2312" w:hAnsi="仿宋_GB2312" w:eastAsia="仿宋_GB2312" w:cs="仿宋_GB2312"/>
          <w:sz w:val="32"/>
          <w:szCs w:val="32"/>
          <w:highlight w:val="none"/>
        </w:rPr>
        <w:t>送达与书面送达具有同等法律效力。变更方未及时通知的，对方当事人按照变更前的信息进行送达的仍视为有效送达，因此产生的不利后果由变更方承担。</w:t>
      </w:r>
    </w:p>
    <w:p w14:paraId="08AC7AF3">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ascii="仿宋_GB2312" w:hAnsi="仿宋_GB2312" w:eastAsia="仿宋_GB2312" w:cs="仿宋_GB2312"/>
          <w:sz w:val="32"/>
          <w:szCs w:val="32"/>
          <w:highlight w:val="none"/>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highlight w:val="none"/>
        </w:rPr>
        <w:t>日期</w:t>
      </w:r>
      <w:r>
        <w:rPr>
          <w:rFonts w:ascii="仿宋_GB2312" w:hAnsi="仿宋_GB2312" w:eastAsia="仿宋_GB2312" w:cs="仿宋_GB2312"/>
          <w:sz w:val="32"/>
          <w:szCs w:val="32"/>
          <w:highlight w:val="none"/>
        </w:rPr>
        <w:t>。被送达方拒收或无法送达的，由交邮后第x日视为已经送达。通过电子文件送达的，自前述电子文件内容在发送方正确填写地址</w:t>
      </w:r>
      <w:r>
        <w:rPr>
          <w:rFonts w:hint="eastAsia" w:ascii="仿宋_GB2312" w:hAnsi="仿宋_GB2312" w:eastAsia="仿宋_GB2312" w:cs="仿宋_GB2312"/>
          <w:sz w:val="32"/>
          <w:szCs w:val="32"/>
          <w:highlight w:val="none"/>
        </w:rPr>
        <w:t>且</w:t>
      </w:r>
      <w:r>
        <w:rPr>
          <w:rFonts w:ascii="仿宋_GB2312" w:hAnsi="仿宋_GB2312" w:eastAsia="仿宋_GB2312" w:cs="仿宋_GB2312"/>
          <w:sz w:val="32"/>
          <w:szCs w:val="32"/>
          <w:highlight w:val="none"/>
        </w:rPr>
        <w:t>被系统退回的情况下，自文件进入对方数据电文接收系统即视为送达，若送达日为非工作日，则在下一个工作日视为已经送达。</w:t>
      </w:r>
    </w:p>
    <w:p w14:paraId="5BF57765">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ascii="仿宋_GB2312" w:hAnsi="仿宋_GB2312" w:eastAsia="仿宋_GB2312" w:cs="仿宋_GB2312"/>
          <w:sz w:val="32"/>
          <w:szCs w:val="32"/>
          <w:highlight w:val="none"/>
        </w:rPr>
        <w:t>本条款为独立系款，不受合同整体或其他</w:t>
      </w:r>
      <w:r>
        <w:rPr>
          <w:rFonts w:hint="eastAsia" w:ascii="仿宋_GB2312" w:hAnsi="仿宋_GB2312" w:eastAsia="仿宋_GB2312" w:cs="仿宋_GB2312"/>
          <w:sz w:val="32"/>
          <w:szCs w:val="32"/>
          <w:highlight w:val="none"/>
        </w:rPr>
        <w:t>条款</w:t>
      </w:r>
      <w:r>
        <w:rPr>
          <w:rFonts w:ascii="仿宋_GB2312" w:hAnsi="仿宋_GB2312" w:eastAsia="仿宋_GB2312" w:cs="仿宋_GB2312"/>
          <w:sz w:val="32"/>
          <w:szCs w:val="32"/>
          <w:highlight w:val="none"/>
        </w:rPr>
        <w:t>的效力的影响，始终有效。</w:t>
      </w:r>
    </w:p>
    <w:p w14:paraId="72F24397">
      <w:pPr>
        <w:spacing w:line="560" w:lineRule="exact"/>
        <w:ind w:firstLine="640" w:firstLineChars="200"/>
        <w:jc w:val="both"/>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条 其他</w:t>
      </w:r>
    </w:p>
    <w:p w14:paraId="5317F941">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1.本合同未尽事宜，双方可另行签订补充协议，补充协议与本合同具有同等法律效力。</w:t>
      </w:r>
    </w:p>
    <w:p w14:paraId="743FEC63">
      <w:pPr>
        <w:pStyle w:val="10"/>
        <w:widowControl w:val="0"/>
        <w:kinsoku/>
        <w:adjustRightInd/>
        <w:snapToGrid/>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pacing w:val="0"/>
          <w:sz w:val="32"/>
          <w:szCs w:val="32"/>
          <w:highlight w:val="none"/>
        </w:rPr>
        <w:t>本合同附件作为协议的补充部分，与本合同具有同等法律效力，附件与本合同正文应保持一致性。</w:t>
      </w:r>
    </w:p>
    <w:p w14:paraId="59C22720">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本合同自双方法定代表人或授权代表人签字并</w:t>
      </w:r>
      <w:r>
        <w:rPr>
          <w:rFonts w:hint="eastAsia" w:ascii="仿宋_GB2312" w:hAnsi="仿宋_GB2312" w:eastAsia="仿宋_GB2312" w:cs="仿宋_GB2312"/>
          <w:sz w:val="32"/>
          <w:szCs w:val="32"/>
          <w:highlight w:val="none"/>
          <w:lang w:val="en-US" w:eastAsia="zh-CN"/>
        </w:rPr>
        <w:t>加</w:t>
      </w:r>
      <w:r>
        <w:rPr>
          <w:rFonts w:hint="eastAsia" w:ascii="仿宋_GB2312" w:hAnsi="仿宋_GB2312" w:eastAsia="仿宋_GB2312" w:cs="仿宋_GB2312"/>
          <w:sz w:val="32"/>
          <w:szCs w:val="32"/>
          <w:highlight w:val="none"/>
        </w:rPr>
        <w:t>盖</w:t>
      </w:r>
      <w:r>
        <w:rPr>
          <w:rFonts w:hint="eastAsia" w:ascii="仿宋_GB2312" w:hAnsi="仿宋_GB2312" w:eastAsia="仿宋_GB2312" w:cs="仿宋_GB2312"/>
          <w:sz w:val="32"/>
          <w:szCs w:val="32"/>
          <w:highlight w:val="none"/>
          <w:lang w:val="en-US" w:eastAsia="zh-CN"/>
        </w:rPr>
        <w:t>企业公章或合同专用</w:t>
      </w:r>
      <w:r>
        <w:rPr>
          <w:rFonts w:hint="eastAsia" w:ascii="仿宋_GB2312" w:hAnsi="仿宋_GB2312" w:eastAsia="仿宋_GB2312" w:cs="仿宋_GB2312"/>
          <w:sz w:val="32"/>
          <w:szCs w:val="32"/>
          <w:highlight w:val="none"/>
        </w:rPr>
        <w:t>章之日起生效，有效期至</w:t>
      </w:r>
      <w:r>
        <w:rPr>
          <w:rFonts w:hint="eastAsia" w:ascii="仿宋_GB2312" w:hAnsi="仿宋_GB2312" w:eastAsia="仿宋_GB2312" w:cs="仿宋_GB2312"/>
          <w:sz w:val="32"/>
          <w:szCs w:val="32"/>
          <w:highlight w:val="none"/>
          <w:lang w:val="en-US" w:eastAsia="zh-CN"/>
        </w:rPr>
        <w:t>本合同约定的全部权利义务履行完毕之日止</w:t>
      </w:r>
      <w:r>
        <w:rPr>
          <w:rFonts w:hint="eastAsia" w:ascii="仿宋_GB2312" w:hAnsi="仿宋_GB2312" w:eastAsia="仿宋_GB2312" w:cs="仿宋_GB2312"/>
          <w:sz w:val="32"/>
          <w:szCs w:val="32"/>
          <w:highlight w:val="none"/>
        </w:rPr>
        <w:t>。</w:t>
      </w:r>
    </w:p>
    <w:p w14:paraId="1ED7955F">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.本合同一式</w:t>
      </w:r>
      <w:r>
        <w:rPr>
          <w:rFonts w:hint="eastAsia" w:ascii="仿宋_GB2312" w:hAnsi="仿宋_GB2312" w:eastAsia="仿宋_GB2312" w:cs="仿宋_GB2312"/>
          <w:sz w:val="32"/>
          <w:szCs w:val="32"/>
          <w:highlight w:val="none"/>
          <w:lang w:val="en-US" w:eastAsia="zh-CN"/>
        </w:rPr>
        <w:t>【肆】</w:t>
      </w:r>
      <w:r>
        <w:rPr>
          <w:rFonts w:hint="eastAsia" w:ascii="仿宋_GB2312" w:hAnsi="仿宋_GB2312" w:eastAsia="仿宋_GB2312" w:cs="仿宋_GB2312"/>
          <w:sz w:val="32"/>
          <w:szCs w:val="32"/>
          <w:highlight w:val="none"/>
        </w:rPr>
        <w:t>份，由甲方执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份，乙方执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份，具有同等法律效力。</w:t>
      </w:r>
    </w:p>
    <w:p w14:paraId="4A2FCE89">
      <w:pPr>
        <w:spacing w:line="560" w:lineRule="exact"/>
        <w:ind w:firstLine="640" w:firstLineChars="200"/>
        <w:jc w:val="both"/>
        <w:rPr>
          <w:rFonts w:hint="eastAsia" w:ascii="仿宋_GB2312" w:hAnsi="仿宋_GB2312" w:eastAsia="仿宋_GB2312" w:cs="仿宋_GB2312"/>
          <w:sz w:val="32"/>
          <w:szCs w:val="32"/>
          <w:highlight w:val="none"/>
        </w:rPr>
      </w:pPr>
    </w:p>
    <w:p w14:paraId="6DA540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kern w:val="0"/>
          <w:sz w:val="32"/>
          <w:szCs w:val="32"/>
          <w:highlight w:val="none"/>
        </w:rPr>
        <w:t>附件</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bCs/>
          <w:sz w:val="32"/>
          <w:szCs w:val="32"/>
          <w:highlight w:val="none"/>
          <w:lang w:val="en-US" w:eastAsia="zh-CN"/>
        </w:rPr>
        <w:t xml:space="preserve"> 1. 验收单</w:t>
      </w:r>
    </w:p>
    <w:p w14:paraId="593E7A5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廉政协议书</w:t>
      </w:r>
    </w:p>
    <w:p w14:paraId="2B67F52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Cs/>
          <w:sz w:val="32"/>
          <w:szCs w:val="32"/>
          <w:highlight w:val="none"/>
        </w:rPr>
        <w:t>保密承诺函</w:t>
      </w:r>
    </w:p>
    <w:p w14:paraId="4EDE402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供应商信用承诺函</w:t>
      </w:r>
    </w:p>
    <w:p w14:paraId="5B3B685F">
      <w:pPr>
        <w:keepNext w:val="0"/>
        <w:keepLines w:val="0"/>
        <w:pageBreakBefore w:val="0"/>
        <w:widowControl w:val="0"/>
        <w:overflowPunct/>
        <w:bidi w:val="0"/>
        <w:adjustRightInd w:val="0"/>
        <w:snapToGrid w:val="0"/>
        <w:spacing w:line="560" w:lineRule="exact"/>
        <w:ind w:firstLine="636"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
          <w:sz w:val="32"/>
          <w:szCs w:val="32"/>
          <w:highlight w:val="none"/>
        </w:rPr>
        <w:t>【以下无本合同正文</w:t>
      </w:r>
      <w:r>
        <w:rPr>
          <w:rFonts w:hint="eastAsia" w:ascii="仿宋_GB2312" w:hAnsi="仿宋_GB2312" w:eastAsia="仿宋_GB2312" w:cs="仿宋_GB2312"/>
          <w:spacing w:val="-1"/>
          <w:sz w:val="32"/>
          <w:szCs w:val="32"/>
          <w:highlight w:val="none"/>
          <w:lang w:eastAsia="zh-CN"/>
        </w:rPr>
        <w:t>，</w:t>
      </w:r>
      <w:r>
        <w:rPr>
          <w:rFonts w:hint="eastAsia" w:ascii="仿宋_GB2312" w:hAnsi="仿宋_GB2312" w:eastAsia="仿宋_GB2312" w:cs="仿宋_GB2312"/>
          <w:spacing w:val="-1"/>
          <w:sz w:val="32"/>
          <w:szCs w:val="32"/>
          <w:highlight w:val="none"/>
          <w:lang w:val="en-US" w:eastAsia="zh-CN"/>
        </w:rPr>
        <w:t>为本合同盖章页及附件</w:t>
      </w:r>
      <w:r>
        <w:rPr>
          <w:rFonts w:hint="eastAsia" w:ascii="仿宋_GB2312" w:hAnsi="仿宋_GB2312" w:eastAsia="仿宋_GB2312" w:cs="仿宋_GB2312"/>
          <w:spacing w:val="-1"/>
          <w:sz w:val="32"/>
          <w:szCs w:val="32"/>
          <w:highlight w:val="none"/>
        </w:rPr>
        <w:t>】</w:t>
      </w:r>
    </w:p>
    <w:p w14:paraId="07B00929">
      <w:pPr>
        <w:keepNext w:val="0"/>
        <w:keepLines w:val="0"/>
        <w:pageBreakBefore w:val="0"/>
        <w:widowControl w:val="0"/>
        <w:overflowPunct/>
        <w:bidi w:val="0"/>
        <w:adjustRightInd w:val="0"/>
        <w:snapToGrid w:val="0"/>
        <w:spacing w:line="560" w:lineRule="exact"/>
        <w:jc w:val="both"/>
        <w:textAlignment w:val="baseline"/>
        <w:rPr>
          <w:rFonts w:hint="eastAsia" w:ascii="仿宋_GB2312" w:hAnsi="仿宋_GB2312" w:eastAsia="仿宋_GB2312" w:cs="仿宋_GB2312"/>
          <w:spacing w:val="-1"/>
          <w:sz w:val="32"/>
          <w:szCs w:val="32"/>
          <w:highlight w:val="none"/>
        </w:rPr>
      </w:pPr>
      <w:r>
        <w:rPr>
          <w:rFonts w:hint="eastAsia" w:ascii="仿宋_GB2312" w:hAnsi="仿宋_GB2312" w:eastAsia="仿宋_GB2312" w:cs="仿宋_GB2312"/>
          <w:spacing w:val="-1"/>
          <w:sz w:val="32"/>
          <w:szCs w:val="32"/>
          <w:highlight w:val="none"/>
        </w:rPr>
        <w:br w:type="page"/>
      </w:r>
    </w:p>
    <w:p w14:paraId="67CD7A91">
      <w:pPr>
        <w:keepNext w:val="0"/>
        <w:keepLines w:val="0"/>
        <w:pageBreakBefore w:val="0"/>
        <w:widowControl w:val="0"/>
        <w:overflowPunct/>
        <w:bidi w:val="0"/>
        <w:adjustRightInd w:val="0"/>
        <w:snapToGrid w:val="0"/>
        <w:spacing w:line="576" w:lineRule="exact"/>
        <w:jc w:val="center"/>
        <w:textAlignment w:val="baseline"/>
        <w:rPr>
          <w:rFonts w:hint="eastAsia" w:ascii="仿宋_GB2312" w:hAnsi="仿宋_GB2312" w:eastAsia="仿宋_GB2312" w:cs="仿宋_GB2312"/>
          <w:spacing w:val="-1"/>
          <w:sz w:val="32"/>
          <w:szCs w:val="32"/>
          <w:highlight w:val="none"/>
        </w:rPr>
      </w:pPr>
      <w:r>
        <w:rPr>
          <w:rFonts w:hint="eastAsia" w:ascii="仿宋_GB2312" w:hAnsi="仿宋_GB2312" w:eastAsia="仿宋_GB2312" w:cs="仿宋_GB2312"/>
          <w:spacing w:val="-1"/>
          <w:sz w:val="32"/>
          <w:szCs w:val="32"/>
          <w:highlight w:val="none"/>
        </w:rPr>
        <w:t>【本页为合同盖章页】</w:t>
      </w:r>
    </w:p>
    <w:p w14:paraId="3E14A4E9">
      <w:pPr>
        <w:keepNext w:val="0"/>
        <w:keepLines w:val="0"/>
        <w:pageBreakBefore w:val="0"/>
        <w:widowControl w:val="0"/>
        <w:overflowPunct/>
        <w:bidi w:val="0"/>
        <w:adjustRightInd w:val="0"/>
        <w:snapToGrid w:val="0"/>
        <w:spacing w:line="576" w:lineRule="exact"/>
        <w:jc w:val="center"/>
        <w:textAlignment w:val="baseline"/>
        <w:rPr>
          <w:rFonts w:hint="eastAsia" w:ascii="仿宋_GB2312" w:hAnsi="仿宋_GB2312" w:eastAsia="仿宋_GB2312" w:cs="仿宋_GB2312"/>
          <w:spacing w:val="-1"/>
          <w:sz w:val="32"/>
          <w:szCs w:val="32"/>
          <w:highlight w:val="none"/>
        </w:rPr>
      </w:pPr>
    </w:p>
    <w:p w14:paraId="45BC5244">
      <w:pPr>
        <w:keepNext w:val="0"/>
        <w:keepLines w:val="0"/>
        <w:pageBreakBefore w:val="0"/>
        <w:widowControl w:val="0"/>
        <w:overflowPunct/>
        <w:bidi w:val="0"/>
        <w:adjustRightInd w:val="0"/>
        <w:snapToGrid w:val="0"/>
        <w:spacing w:line="576" w:lineRule="exact"/>
        <w:ind w:firstLine="0" w:firstLineChars="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5"/>
          <w:sz w:val="32"/>
          <w:szCs w:val="32"/>
          <w:highlight w:val="none"/>
        </w:rPr>
        <w:t>甲方（印章</w:t>
      </w:r>
      <w:r>
        <w:rPr>
          <w:rFonts w:hint="eastAsia" w:ascii="仿宋_GB2312" w:hAnsi="仿宋_GB2312" w:eastAsia="仿宋_GB2312" w:cs="仿宋_GB2312"/>
          <w:spacing w:val="-2"/>
          <w:sz w:val="32"/>
          <w:szCs w:val="32"/>
          <w:highlight w:val="none"/>
        </w:rPr>
        <w:t>）</w:t>
      </w:r>
      <w:r>
        <w:rPr>
          <w:rFonts w:hint="eastAsia" w:ascii="仿宋_GB2312" w:hAnsi="仿宋_GB2312" w:eastAsia="仿宋_GB2312" w:cs="仿宋_GB2312"/>
          <w:spacing w:val="42"/>
          <w:sz w:val="32"/>
          <w:szCs w:val="32"/>
          <w:highlight w:val="none"/>
        </w:rPr>
        <w:t xml:space="preserve"> </w:t>
      </w:r>
      <w:r>
        <w:rPr>
          <w:rFonts w:hint="eastAsia" w:ascii="仿宋_GB2312" w:hAnsi="仿宋_GB2312" w:eastAsia="仿宋_GB2312" w:cs="仿宋_GB2312"/>
          <w:spacing w:val="-2"/>
          <w:sz w:val="32"/>
          <w:szCs w:val="32"/>
          <w:highlight w:val="none"/>
        </w:rPr>
        <w:t>：</w:t>
      </w:r>
    </w:p>
    <w:p w14:paraId="5D7795EB">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rPr>
      </w:pPr>
    </w:p>
    <w:p w14:paraId="36D336AD">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法定或授权代表人（签字）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p>
    <w:p w14:paraId="69F063E0">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经办人：</w:t>
      </w:r>
    </w:p>
    <w:p w14:paraId="76E97317">
      <w:pPr>
        <w:keepNext w:val="0"/>
        <w:keepLines w:val="0"/>
        <w:pageBreakBefore w:val="0"/>
        <w:widowControl w:val="0"/>
        <w:overflowPunct/>
        <w:bidi w:val="0"/>
        <w:adjustRightInd w:val="0"/>
        <w:snapToGrid w:val="0"/>
        <w:spacing w:line="576" w:lineRule="exact"/>
        <w:ind w:left="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24"/>
          <w:sz w:val="32"/>
          <w:szCs w:val="32"/>
          <w:highlight w:val="none"/>
        </w:rPr>
        <w:t>日期：</w:t>
      </w:r>
      <w:r>
        <w:rPr>
          <w:rFonts w:hint="eastAsia" w:ascii="仿宋_GB2312" w:hAnsi="仿宋_GB2312" w:eastAsia="仿宋_GB2312" w:cs="仿宋_GB2312"/>
          <w:spacing w:val="6"/>
          <w:sz w:val="32"/>
          <w:szCs w:val="32"/>
          <w:highlight w:val="none"/>
        </w:rPr>
        <w:t xml:space="preserve">    </w:t>
      </w:r>
      <w:r>
        <w:rPr>
          <w:rFonts w:hint="eastAsia" w:ascii="仿宋_GB2312" w:hAnsi="仿宋_GB2312" w:eastAsia="仿宋_GB2312" w:cs="仿宋_GB2312"/>
          <w:spacing w:val="-24"/>
          <w:sz w:val="32"/>
          <w:szCs w:val="32"/>
          <w:highlight w:val="none"/>
        </w:rPr>
        <w:t>年</w:t>
      </w:r>
      <w:r>
        <w:rPr>
          <w:rFonts w:hint="eastAsia" w:ascii="仿宋_GB2312" w:hAnsi="仿宋_GB2312" w:eastAsia="仿宋_GB2312" w:cs="仿宋_GB2312"/>
          <w:spacing w:val="17"/>
          <w:sz w:val="32"/>
          <w:szCs w:val="32"/>
          <w:highlight w:val="none"/>
        </w:rPr>
        <w:t xml:space="preserve">  </w:t>
      </w:r>
      <w:r>
        <w:rPr>
          <w:rFonts w:hint="eastAsia" w:ascii="仿宋_GB2312" w:hAnsi="仿宋_GB2312" w:eastAsia="仿宋_GB2312" w:cs="仿宋_GB2312"/>
          <w:spacing w:val="-24"/>
          <w:sz w:val="32"/>
          <w:szCs w:val="32"/>
          <w:highlight w:val="none"/>
        </w:rPr>
        <w:t>月</w:t>
      </w:r>
      <w:r>
        <w:rPr>
          <w:rFonts w:hint="eastAsia" w:ascii="仿宋_GB2312" w:hAnsi="仿宋_GB2312" w:eastAsia="仿宋_GB2312" w:cs="仿宋_GB2312"/>
          <w:spacing w:val="42"/>
          <w:sz w:val="32"/>
          <w:szCs w:val="32"/>
          <w:highlight w:val="none"/>
        </w:rPr>
        <w:t xml:space="preserve">  </w:t>
      </w:r>
      <w:r>
        <w:rPr>
          <w:rFonts w:hint="eastAsia" w:ascii="仿宋_GB2312" w:hAnsi="仿宋_GB2312" w:eastAsia="仿宋_GB2312" w:cs="仿宋_GB2312"/>
          <w:spacing w:val="-24"/>
          <w:sz w:val="32"/>
          <w:szCs w:val="32"/>
          <w:highlight w:val="none"/>
        </w:rPr>
        <w:t>日</w:t>
      </w:r>
    </w:p>
    <w:p w14:paraId="1F7AA113">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rPr>
      </w:pPr>
    </w:p>
    <w:p w14:paraId="5B1C462C">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rPr>
      </w:pPr>
    </w:p>
    <w:p w14:paraId="211D43C4">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rPr>
      </w:pPr>
    </w:p>
    <w:p w14:paraId="77B00FE6">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rPr>
      </w:pPr>
    </w:p>
    <w:p w14:paraId="35F6AE61">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rPr>
      </w:pPr>
    </w:p>
    <w:p w14:paraId="5229212A">
      <w:pPr>
        <w:keepNext w:val="0"/>
        <w:keepLines w:val="0"/>
        <w:pageBreakBefore w:val="0"/>
        <w:widowControl w:val="0"/>
        <w:overflowPunct/>
        <w:bidi w:val="0"/>
        <w:adjustRightInd w:val="0"/>
        <w:snapToGrid w:val="0"/>
        <w:spacing w:line="576" w:lineRule="exact"/>
        <w:ind w:left="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9"/>
          <w:sz w:val="32"/>
          <w:szCs w:val="32"/>
          <w:highlight w:val="none"/>
        </w:rPr>
        <w:t>乙方（印章</w:t>
      </w:r>
      <w:r>
        <w:rPr>
          <w:rFonts w:hint="eastAsia" w:ascii="仿宋_GB2312" w:hAnsi="仿宋_GB2312" w:eastAsia="仿宋_GB2312" w:cs="仿宋_GB2312"/>
          <w:spacing w:val="-84"/>
          <w:sz w:val="32"/>
          <w:szCs w:val="32"/>
          <w:highlight w:val="none"/>
        </w:rPr>
        <w:t>）：</w:t>
      </w:r>
    </w:p>
    <w:p w14:paraId="0B649BE8">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lang w:val="en-US" w:eastAsia="zh-CN"/>
        </w:rPr>
      </w:pPr>
    </w:p>
    <w:p w14:paraId="6409E017">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法定或授权代表人（签字）：</w:t>
      </w:r>
      <w:r>
        <w:rPr>
          <w:rFonts w:hint="eastAsia" w:ascii="仿宋_GB2312" w:hAnsi="仿宋_GB2312" w:eastAsia="仿宋_GB2312" w:cs="仿宋_GB2312"/>
          <w:sz w:val="32"/>
          <w:szCs w:val="32"/>
          <w:highlight w:val="none"/>
        </w:rPr>
        <w:t xml:space="preserve"> </w:t>
      </w:r>
    </w:p>
    <w:p w14:paraId="1C3A46E1">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经办人：</w:t>
      </w:r>
    </w:p>
    <w:p w14:paraId="251E6917">
      <w:pPr>
        <w:keepNext w:val="0"/>
        <w:keepLines w:val="0"/>
        <w:pageBreakBefore w:val="0"/>
        <w:widowControl w:val="0"/>
        <w:overflowPunct/>
        <w:bidi w:val="0"/>
        <w:adjustRightInd w:val="0"/>
        <w:snapToGrid w:val="0"/>
        <w:spacing w:line="576" w:lineRule="exact"/>
        <w:ind w:left="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24"/>
          <w:sz w:val="32"/>
          <w:szCs w:val="32"/>
          <w:highlight w:val="none"/>
        </w:rPr>
        <w:t>日期：</w:t>
      </w:r>
      <w:r>
        <w:rPr>
          <w:rFonts w:hint="eastAsia" w:ascii="仿宋_GB2312" w:hAnsi="仿宋_GB2312" w:eastAsia="仿宋_GB2312" w:cs="仿宋_GB2312"/>
          <w:spacing w:val="6"/>
          <w:sz w:val="32"/>
          <w:szCs w:val="32"/>
          <w:highlight w:val="none"/>
        </w:rPr>
        <w:t xml:space="preserve">    </w:t>
      </w:r>
      <w:r>
        <w:rPr>
          <w:rFonts w:hint="eastAsia" w:ascii="仿宋_GB2312" w:hAnsi="仿宋_GB2312" w:eastAsia="仿宋_GB2312" w:cs="仿宋_GB2312"/>
          <w:spacing w:val="-24"/>
          <w:sz w:val="32"/>
          <w:szCs w:val="32"/>
          <w:highlight w:val="none"/>
        </w:rPr>
        <w:t>年</w:t>
      </w:r>
      <w:r>
        <w:rPr>
          <w:rFonts w:hint="eastAsia" w:ascii="仿宋_GB2312" w:hAnsi="仿宋_GB2312" w:eastAsia="仿宋_GB2312" w:cs="仿宋_GB2312"/>
          <w:spacing w:val="17"/>
          <w:sz w:val="32"/>
          <w:szCs w:val="32"/>
          <w:highlight w:val="none"/>
        </w:rPr>
        <w:t xml:space="preserve">  </w:t>
      </w:r>
      <w:r>
        <w:rPr>
          <w:rFonts w:hint="eastAsia" w:ascii="仿宋_GB2312" w:hAnsi="仿宋_GB2312" w:eastAsia="仿宋_GB2312" w:cs="仿宋_GB2312"/>
          <w:spacing w:val="-24"/>
          <w:sz w:val="32"/>
          <w:szCs w:val="32"/>
          <w:highlight w:val="none"/>
        </w:rPr>
        <w:t>月</w:t>
      </w:r>
      <w:r>
        <w:rPr>
          <w:rFonts w:hint="eastAsia" w:ascii="仿宋_GB2312" w:hAnsi="仿宋_GB2312" w:eastAsia="仿宋_GB2312" w:cs="仿宋_GB2312"/>
          <w:spacing w:val="42"/>
          <w:sz w:val="32"/>
          <w:szCs w:val="32"/>
          <w:highlight w:val="none"/>
        </w:rPr>
        <w:t xml:space="preserve">  </w:t>
      </w:r>
      <w:r>
        <w:rPr>
          <w:rFonts w:hint="eastAsia" w:ascii="仿宋_GB2312" w:hAnsi="仿宋_GB2312" w:eastAsia="仿宋_GB2312" w:cs="仿宋_GB2312"/>
          <w:spacing w:val="-24"/>
          <w:sz w:val="32"/>
          <w:szCs w:val="32"/>
          <w:highlight w:val="none"/>
        </w:rPr>
        <w:t>日</w:t>
      </w:r>
    </w:p>
    <w:p w14:paraId="1E0A274B">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rPr>
      </w:pPr>
    </w:p>
    <w:p w14:paraId="1E3AE772">
      <w:pPr>
        <w:pStyle w:val="5"/>
        <w:keepNext w:val="0"/>
        <w:keepLines w:val="0"/>
        <w:pageBreakBefore w:val="0"/>
        <w:widowControl w:val="0"/>
        <w:overflowPunct/>
        <w:bidi w:val="0"/>
        <w:adjustRightInd w:val="0"/>
        <w:snapToGrid w:val="0"/>
        <w:spacing w:line="576" w:lineRule="exact"/>
        <w:textAlignment w:val="baseline"/>
        <w:rPr>
          <w:rFonts w:hint="eastAsia" w:ascii="仿宋_GB2312" w:hAnsi="仿宋_GB2312" w:eastAsia="仿宋_GB2312" w:cs="仿宋_GB2312"/>
          <w:sz w:val="32"/>
          <w:szCs w:val="32"/>
          <w:highlight w:val="none"/>
        </w:rPr>
      </w:pPr>
    </w:p>
    <w:p w14:paraId="7ADD8C5D">
      <w:pPr>
        <w:keepNext w:val="0"/>
        <w:keepLines w:val="0"/>
        <w:pageBreakBefore w:val="0"/>
        <w:widowControl w:val="0"/>
        <w:overflowPunct/>
        <w:bidi w:val="0"/>
        <w:adjustRightInd w:val="0"/>
        <w:snapToGrid w:val="0"/>
        <w:spacing w:before="98" w:line="576" w:lineRule="exact"/>
        <w:ind w:left="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合同签订地：海南省海口市</w:t>
      </w:r>
    </w:p>
    <w:p w14:paraId="3B0A931A">
      <w:pPr>
        <w:keepNext w:val="0"/>
        <w:keepLines w:val="0"/>
        <w:pageBreakBefore w:val="0"/>
        <w:widowControl w:val="0"/>
        <w:overflowPunct/>
        <w:bidi w:val="0"/>
        <w:adjustRightInd w:val="0"/>
        <w:snapToGrid w:val="0"/>
        <w:spacing w:line="576" w:lineRule="exact"/>
        <w:textAlignment w:val="baseline"/>
        <w:rPr>
          <w:rFonts w:ascii="仿宋" w:hAnsi="仿宋" w:eastAsia="仿宋" w:cs="仿宋"/>
          <w:sz w:val="32"/>
          <w:szCs w:val="32"/>
          <w:highlight w:val="none"/>
        </w:rPr>
        <w:sectPr>
          <w:footerReference r:id="rId5" w:type="default"/>
          <w:pgSz w:w="11900" w:h="16840"/>
          <w:pgMar w:top="2098" w:right="1474" w:bottom="1984" w:left="1587" w:header="0" w:footer="1049" w:gutter="0"/>
          <w:pgNumType w:fmt="numberInDash" w:start="1"/>
          <w:cols w:space="0" w:num="1"/>
          <w:rtlGutter w:val="0"/>
          <w:docGrid w:linePitch="0" w:charSpace="0"/>
        </w:sectPr>
      </w:pPr>
    </w:p>
    <w:p w14:paraId="1DE676FC">
      <w:pPr>
        <w:spacing w:before="61"/>
        <w:outlineLvl w:val="1"/>
        <w:rPr>
          <w:highlight w:val="none"/>
        </w:rPr>
      </w:pPr>
      <w:r>
        <w:rPr>
          <w:rFonts w:hint="eastAsia" w:ascii="黑体" w:hAnsi="黑体" w:eastAsia="黑体" w:cs="黑体"/>
          <w:b w:val="0"/>
          <w:bCs w:val="0"/>
          <w:kern w:val="44"/>
          <w:sz w:val="32"/>
          <w:szCs w:val="32"/>
          <w:highlight w:val="none"/>
        </w:rPr>
        <w:t>附件</w:t>
      </w:r>
      <w:r>
        <w:rPr>
          <w:rFonts w:hint="eastAsia" w:ascii="黑体" w:hAnsi="黑体" w:eastAsia="黑体" w:cs="黑体"/>
          <w:b w:val="0"/>
          <w:bCs w:val="0"/>
          <w:kern w:val="44"/>
          <w:sz w:val="32"/>
          <w:szCs w:val="32"/>
          <w:highlight w:val="none"/>
          <w:lang w:val="en-US" w:eastAsia="zh-CN"/>
        </w:rPr>
        <w:t>1</w:t>
      </w:r>
      <w:r>
        <w:rPr>
          <w:rFonts w:ascii="仿宋" w:hAnsi="仿宋" w:eastAsia="仿宋" w:cs="仿宋"/>
          <w:spacing w:val="-12"/>
          <w:sz w:val="30"/>
          <w:szCs w:val="30"/>
          <w:highlight w:val="none"/>
          <w14:textOutline w14:w="5448" w14:cap="sq" w14:cmpd="sng">
            <w14:solidFill>
              <w14:srgbClr w14:val="000000"/>
            </w14:solidFill>
            <w14:prstDash w14:val="solid"/>
            <w14:bevel/>
          </w14:textOutline>
        </w:rPr>
        <w:t>：</w:t>
      </w:r>
    </w:p>
    <w:p w14:paraId="4B048C50">
      <w:pPr>
        <w:autoSpaceDE/>
        <w:autoSpaceDN/>
        <w:spacing w:before="98" w:line="576" w:lineRule="exact"/>
        <w:ind w:left="0"/>
        <w:jc w:val="center"/>
        <w:outlineLvl w:val="0"/>
        <w:rPr>
          <w:rFonts w:hint="eastAsia" w:ascii="仿宋" w:hAnsi="仿宋" w:eastAsia="仿宋" w:cs="仿宋"/>
          <w:spacing w:val="-2"/>
          <w:sz w:val="30"/>
          <w:szCs w:val="30"/>
          <w:highlight w:val="none"/>
          <w:lang w:val="en-US" w:eastAsia="zh-CN"/>
          <w14:textOutline w14:w="5448" w14:cap="sq" w14:cmpd="sng">
            <w14:solidFill>
              <w14:srgbClr w14:val="000000"/>
            </w14:solidFill>
            <w14:prstDash w14:val="solid"/>
            <w14:bevel/>
          </w14:textOutline>
        </w:rPr>
      </w:pPr>
      <w:r>
        <w:rPr>
          <w:rFonts w:ascii="仿宋" w:hAnsi="仿宋" w:eastAsia="仿宋" w:cs="仿宋"/>
          <w:spacing w:val="-2"/>
          <w:sz w:val="30"/>
          <w:szCs w:val="30"/>
          <w:highlight w:val="none"/>
          <w14:textOutline w14:w="5448" w14:cap="sq" w14:cmpd="sng">
            <w14:solidFill>
              <w14:srgbClr w14:val="000000"/>
            </w14:solidFill>
            <w14:prstDash w14:val="solid"/>
            <w14:bevel/>
          </w14:textOutline>
        </w:rPr>
        <w:t>验收</w:t>
      </w:r>
      <w:r>
        <w:rPr>
          <w:rFonts w:hint="eastAsia" w:ascii="仿宋" w:hAnsi="仿宋" w:eastAsia="仿宋" w:cs="仿宋"/>
          <w:spacing w:val="-2"/>
          <w:sz w:val="30"/>
          <w:szCs w:val="30"/>
          <w:highlight w:val="none"/>
          <w:lang w:val="en-US" w:eastAsia="zh-CN"/>
          <w14:textOutline w14:w="5448" w14:cap="sq" w14:cmpd="sng">
            <w14:solidFill>
              <w14:srgbClr w14:val="000000"/>
            </w14:solidFill>
            <w14:prstDash w14:val="solid"/>
            <w14:bevel/>
          </w14:textOutline>
        </w:rPr>
        <w:t>单</w:t>
      </w:r>
    </w:p>
    <w:p w14:paraId="6BFE811F">
      <w:pPr>
        <w:autoSpaceDE/>
        <w:autoSpaceDN/>
        <w:spacing w:before="98" w:line="576" w:lineRule="exact"/>
        <w:ind w:left="0"/>
        <w:jc w:val="center"/>
        <w:outlineLvl w:val="0"/>
        <w:rPr>
          <w:rFonts w:ascii="仿宋" w:hAnsi="仿宋" w:eastAsia="仿宋" w:cs="仿宋"/>
          <w:sz w:val="30"/>
          <w:szCs w:val="30"/>
          <w:highlight w:val="none"/>
        </w:rPr>
      </w:pPr>
      <w:r>
        <w:rPr>
          <w:rFonts w:ascii="仿宋" w:hAnsi="仿宋" w:eastAsia="仿宋" w:cs="仿宋"/>
          <w:spacing w:val="-2"/>
          <w:sz w:val="30"/>
          <w:szCs w:val="30"/>
          <w:highlight w:val="none"/>
          <w14:textOutline w14:w="5448" w14:cap="sq" w14:cmpd="sng">
            <w14:solidFill>
              <w14:srgbClr w14:val="000000"/>
            </w14:solidFill>
            <w14:prstDash w14:val="solid"/>
            <w14:bevel/>
          </w14:textOutline>
        </w:rPr>
        <w:t>（</w:t>
      </w:r>
      <w:r>
        <w:rPr>
          <w:rFonts w:hint="eastAsia" w:ascii="仿宋" w:hAnsi="仿宋" w:eastAsia="仿宋" w:cs="仿宋"/>
          <w:spacing w:val="-2"/>
          <w:sz w:val="30"/>
          <w:szCs w:val="30"/>
          <w:highlight w:val="none"/>
          <w:lang w:val="en-US" w:eastAsia="zh-CN"/>
          <w14:textOutline w14:w="5448" w14:cap="sq" w14:cmpd="sng">
            <w14:solidFill>
              <w14:srgbClr w14:val="000000"/>
            </w14:solidFill>
            <w14:prstDash w14:val="solid"/>
            <w14:bevel/>
          </w14:textOutline>
        </w:rPr>
        <w:t>参考</w:t>
      </w:r>
      <w:r>
        <w:rPr>
          <w:rFonts w:ascii="仿宋" w:hAnsi="仿宋" w:eastAsia="仿宋" w:cs="仿宋"/>
          <w:spacing w:val="-2"/>
          <w:sz w:val="30"/>
          <w:szCs w:val="30"/>
          <w:highlight w:val="none"/>
          <w14:textOutline w14:w="5448" w14:cap="sq" w14:cmpd="sng">
            <w14:solidFill>
              <w14:srgbClr w14:val="000000"/>
            </w14:solidFill>
            <w14:prstDash w14:val="solid"/>
            <w14:bevel/>
          </w14:textOutline>
        </w:rPr>
        <w:t>模板</w:t>
      </w:r>
      <w:r>
        <w:rPr>
          <w:rFonts w:hint="eastAsia" w:ascii="仿宋" w:hAnsi="仿宋" w:eastAsia="仿宋" w:cs="仿宋"/>
          <w:spacing w:val="-2"/>
          <w:sz w:val="30"/>
          <w:szCs w:val="30"/>
          <w:highlight w:val="none"/>
          <w:lang w:eastAsia="zh-CN"/>
          <w14:textOutline w14:w="5448" w14:cap="sq" w14:cmpd="sng">
            <w14:solidFill>
              <w14:srgbClr w14:val="000000"/>
            </w14:solidFill>
            <w14:prstDash w14:val="solid"/>
            <w14:bevel/>
          </w14:textOutline>
        </w:rPr>
        <w:t>，</w:t>
      </w:r>
      <w:r>
        <w:rPr>
          <w:rFonts w:hint="eastAsia" w:ascii="仿宋" w:hAnsi="仿宋" w:eastAsia="仿宋" w:cs="仿宋"/>
          <w:spacing w:val="-2"/>
          <w:sz w:val="30"/>
          <w:szCs w:val="30"/>
          <w:highlight w:val="none"/>
          <w:lang w:val="en-US" w:eastAsia="zh-CN"/>
          <w14:textOutline w14:w="5448" w14:cap="sq" w14:cmpd="sng">
            <w14:solidFill>
              <w14:srgbClr w14:val="000000"/>
            </w14:solidFill>
            <w14:prstDash w14:val="solid"/>
            <w14:bevel/>
          </w14:textOutline>
        </w:rPr>
        <w:t>可根据实际情况调整</w:t>
      </w:r>
      <w:r>
        <w:rPr>
          <w:rFonts w:ascii="仿宋" w:hAnsi="仿宋" w:eastAsia="仿宋" w:cs="仿宋"/>
          <w:spacing w:val="-2"/>
          <w:sz w:val="30"/>
          <w:szCs w:val="30"/>
          <w:highlight w:val="none"/>
          <w14:textOutline w14:w="5448" w14:cap="sq" w14:cmpd="sng">
            <w14:solidFill>
              <w14:srgbClr w14:val="000000"/>
            </w14:solidFill>
            <w14:prstDash w14:val="solid"/>
            <w14:bevel/>
          </w14:textOutline>
        </w:rPr>
        <w:t>）</w:t>
      </w:r>
    </w:p>
    <w:tbl>
      <w:tblPr>
        <w:tblStyle w:val="17"/>
        <w:tblpPr w:leftFromText="180" w:rightFromText="180" w:vertAnchor="text" w:horzAnchor="page" w:tblpX="1796" w:tblpY="378"/>
        <w:tblOverlap w:val="never"/>
        <w:tblW w:w="86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2"/>
        <w:gridCol w:w="2200"/>
        <w:gridCol w:w="2184"/>
        <w:gridCol w:w="2035"/>
      </w:tblGrid>
      <w:tr w14:paraId="3120E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42" w:type="dxa"/>
            <w:vAlign w:val="top"/>
          </w:tcPr>
          <w:p w14:paraId="07FE3126">
            <w:pPr>
              <w:autoSpaceDE/>
              <w:autoSpaceDN/>
              <w:spacing w:before="209" w:line="576" w:lineRule="exact"/>
              <w:ind w:left="0" w:firstLine="0" w:firstLineChars="0"/>
              <w:jc w:val="center"/>
              <w:rPr>
                <w:rFonts w:ascii="仿宋" w:hAnsi="仿宋" w:eastAsia="仿宋" w:cs="仿宋"/>
                <w:sz w:val="30"/>
                <w:szCs w:val="30"/>
                <w:highlight w:val="none"/>
              </w:rPr>
            </w:pPr>
            <w:r>
              <w:rPr>
                <w:rFonts w:ascii="仿宋" w:hAnsi="仿宋" w:eastAsia="仿宋" w:cs="仿宋"/>
                <w:spacing w:val="-30"/>
                <w:sz w:val="30"/>
                <w:szCs w:val="30"/>
                <w:highlight w:val="none"/>
                <w14:textOutline w14:w="5448" w14:cap="sq" w14:cmpd="sng">
                  <w14:solidFill>
                    <w14:srgbClr w14:val="000000"/>
                  </w14:solidFill>
                  <w14:prstDash w14:val="solid"/>
                  <w14:bevel/>
                </w14:textOutline>
              </w:rPr>
              <w:t>甲</w:t>
            </w:r>
            <w:r>
              <w:rPr>
                <w:rFonts w:ascii="仿宋" w:hAnsi="仿宋" w:eastAsia="仿宋" w:cs="仿宋"/>
                <w:spacing w:val="9"/>
                <w:sz w:val="30"/>
                <w:szCs w:val="30"/>
                <w:highlight w:val="none"/>
              </w:rPr>
              <w:t xml:space="preserve">   </w:t>
            </w:r>
            <w:r>
              <w:rPr>
                <w:rFonts w:ascii="仿宋" w:hAnsi="仿宋" w:eastAsia="仿宋" w:cs="仿宋"/>
                <w:spacing w:val="-30"/>
                <w:sz w:val="30"/>
                <w:szCs w:val="30"/>
                <w:highlight w:val="none"/>
                <w14:textOutline w14:w="5448" w14:cap="sq" w14:cmpd="sng">
                  <w14:solidFill>
                    <w14:srgbClr w14:val="000000"/>
                  </w14:solidFill>
                  <w14:prstDash w14:val="solid"/>
                  <w14:bevel/>
                </w14:textOutline>
              </w:rPr>
              <w:t>方</w:t>
            </w:r>
          </w:p>
        </w:tc>
        <w:tc>
          <w:tcPr>
            <w:tcW w:w="2200" w:type="dxa"/>
            <w:vAlign w:val="top"/>
          </w:tcPr>
          <w:p w14:paraId="79E7D4CF">
            <w:pPr>
              <w:pStyle w:val="18"/>
              <w:autoSpaceDE/>
              <w:autoSpaceDN/>
              <w:spacing w:line="576" w:lineRule="exact"/>
              <w:jc w:val="center"/>
              <w:rPr>
                <w:highlight w:val="none"/>
              </w:rPr>
            </w:pPr>
          </w:p>
        </w:tc>
        <w:tc>
          <w:tcPr>
            <w:tcW w:w="2184" w:type="dxa"/>
            <w:vAlign w:val="top"/>
          </w:tcPr>
          <w:p w14:paraId="67B9B5CE">
            <w:pPr>
              <w:autoSpaceDE/>
              <w:autoSpaceDN/>
              <w:spacing w:before="209" w:line="576" w:lineRule="exact"/>
              <w:ind w:left="0"/>
              <w:jc w:val="center"/>
              <w:rPr>
                <w:rFonts w:ascii="仿宋" w:hAnsi="仿宋" w:eastAsia="仿宋" w:cs="仿宋"/>
                <w:sz w:val="30"/>
                <w:szCs w:val="30"/>
                <w:highlight w:val="none"/>
              </w:rPr>
            </w:pPr>
            <w:r>
              <w:rPr>
                <w:rFonts w:ascii="仿宋" w:hAnsi="仿宋" w:eastAsia="仿宋" w:cs="仿宋"/>
                <w:spacing w:val="-21"/>
                <w:sz w:val="30"/>
                <w:szCs w:val="30"/>
                <w:highlight w:val="none"/>
                <w14:textOutline w14:w="5448" w14:cap="sq" w14:cmpd="sng">
                  <w14:solidFill>
                    <w14:srgbClr w14:val="000000"/>
                  </w14:solidFill>
                  <w14:prstDash w14:val="solid"/>
                  <w14:bevel/>
                </w14:textOutline>
              </w:rPr>
              <w:t>乙</w:t>
            </w:r>
            <w:r>
              <w:rPr>
                <w:rFonts w:ascii="仿宋" w:hAnsi="仿宋" w:eastAsia="仿宋" w:cs="仿宋"/>
                <w:spacing w:val="9"/>
                <w:sz w:val="30"/>
                <w:szCs w:val="30"/>
                <w:highlight w:val="none"/>
              </w:rPr>
              <w:t xml:space="preserve">   </w:t>
            </w:r>
            <w:r>
              <w:rPr>
                <w:rFonts w:ascii="仿宋" w:hAnsi="仿宋" w:eastAsia="仿宋" w:cs="仿宋"/>
                <w:spacing w:val="-21"/>
                <w:sz w:val="30"/>
                <w:szCs w:val="30"/>
                <w:highlight w:val="none"/>
                <w14:textOutline w14:w="5448" w14:cap="sq" w14:cmpd="sng">
                  <w14:solidFill>
                    <w14:srgbClr w14:val="000000"/>
                  </w14:solidFill>
                  <w14:prstDash w14:val="solid"/>
                  <w14:bevel/>
                </w14:textOutline>
              </w:rPr>
              <w:t>方</w:t>
            </w:r>
          </w:p>
        </w:tc>
        <w:tc>
          <w:tcPr>
            <w:tcW w:w="2035" w:type="dxa"/>
            <w:vAlign w:val="top"/>
          </w:tcPr>
          <w:p w14:paraId="53C79233">
            <w:pPr>
              <w:pStyle w:val="18"/>
              <w:autoSpaceDE/>
              <w:autoSpaceDN/>
              <w:spacing w:line="576" w:lineRule="exact"/>
              <w:jc w:val="center"/>
              <w:rPr>
                <w:highlight w:val="none"/>
              </w:rPr>
            </w:pPr>
          </w:p>
        </w:tc>
      </w:tr>
      <w:tr w14:paraId="26AC9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242" w:type="dxa"/>
            <w:vAlign w:val="top"/>
          </w:tcPr>
          <w:p w14:paraId="46C3A65D">
            <w:pPr>
              <w:autoSpaceDE/>
              <w:autoSpaceDN/>
              <w:spacing w:before="203" w:line="576" w:lineRule="exact"/>
              <w:ind w:left="0" w:firstLine="0" w:firstLineChars="0"/>
              <w:jc w:val="center"/>
              <w:rPr>
                <w:rFonts w:ascii="仿宋" w:hAnsi="仿宋" w:eastAsia="仿宋" w:cs="仿宋"/>
                <w:sz w:val="30"/>
                <w:szCs w:val="30"/>
                <w:highlight w:val="none"/>
              </w:rPr>
            </w:pPr>
            <w:r>
              <w:rPr>
                <w:rFonts w:ascii="仿宋" w:hAnsi="仿宋" w:eastAsia="仿宋" w:cs="仿宋"/>
                <w:spacing w:val="-5"/>
                <w:sz w:val="30"/>
                <w:szCs w:val="30"/>
                <w:highlight w:val="none"/>
                <w14:textOutline w14:w="5448" w14:cap="sq" w14:cmpd="sng">
                  <w14:solidFill>
                    <w14:srgbClr w14:val="000000"/>
                  </w14:solidFill>
                  <w14:prstDash w14:val="solid"/>
                  <w14:bevel/>
                </w14:textOutline>
              </w:rPr>
              <w:t>项目名称</w:t>
            </w:r>
          </w:p>
        </w:tc>
        <w:tc>
          <w:tcPr>
            <w:tcW w:w="2200" w:type="dxa"/>
            <w:vAlign w:val="top"/>
          </w:tcPr>
          <w:p w14:paraId="3432CCC6">
            <w:pPr>
              <w:pStyle w:val="18"/>
              <w:autoSpaceDE/>
              <w:autoSpaceDN/>
              <w:spacing w:line="576" w:lineRule="exact"/>
              <w:jc w:val="center"/>
              <w:rPr>
                <w:highlight w:val="none"/>
              </w:rPr>
            </w:pPr>
          </w:p>
        </w:tc>
        <w:tc>
          <w:tcPr>
            <w:tcW w:w="2184" w:type="dxa"/>
            <w:vAlign w:val="top"/>
          </w:tcPr>
          <w:p w14:paraId="4EB617E8">
            <w:pPr>
              <w:autoSpaceDE/>
              <w:autoSpaceDN/>
              <w:spacing w:before="203" w:line="576" w:lineRule="exact"/>
              <w:ind w:left="0"/>
              <w:jc w:val="center"/>
              <w:rPr>
                <w:rFonts w:ascii="仿宋" w:hAnsi="仿宋" w:eastAsia="仿宋" w:cs="仿宋"/>
                <w:sz w:val="30"/>
                <w:szCs w:val="30"/>
                <w:highlight w:val="none"/>
              </w:rPr>
            </w:pPr>
            <w:r>
              <w:rPr>
                <w:rFonts w:ascii="仿宋" w:hAnsi="仿宋" w:eastAsia="仿宋" w:cs="仿宋"/>
                <w:spacing w:val="-7"/>
                <w:sz w:val="30"/>
                <w:szCs w:val="30"/>
                <w:highlight w:val="none"/>
                <w14:textOutline w14:w="5448" w14:cap="sq" w14:cmpd="sng">
                  <w14:solidFill>
                    <w14:srgbClr w14:val="000000"/>
                  </w14:solidFill>
                  <w14:prstDash w14:val="solid"/>
                  <w14:bevel/>
                </w14:textOutline>
              </w:rPr>
              <w:t>合同编号</w:t>
            </w:r>
          </w:p>
        </w:tc>
        <w:tc>
          <w:tcPr>
            <w:tcW w:w="2035" w:type="dxa"/>
            <w:vAlign w:val="top"/>
          </w:tcPr>
          <w:p w14:paraId="695AAAC4">
            <w:pPr>
              <w:pStyle w:val="18"/>
              <w:autoSpaceDE/>
              <w:autoSpaceDN/>
              <w:spacing w:line="576" w:lineRule="exact"/>
              <w:jc w:val="center"/>
              <w:rPr>
                <w:highlight w:val="none"/>
              </w:rPr>
            </w:pPr>
          </w:p>
        </w:tc>
      </w:tr>
      <w:tr w14:paraId="7965F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242" w:type="dxa"/>
            <w:vAlign w:val="top"/>
          </w:tcPr>
          <w:p w14:paraId="43FA605A">
            <w:pPr>
              <w:autoSpaceDE/>
              <w:autoSpaceDN/>
              <w:spacing w:before="203" w:line="576" w:lineRule="exact"/>
              <w:ind w:left="0"/>
              <w:jc w:val="center"/>
              <w:rPr>
                <w:rFonts w:ascii="仿宋" w:hAnsi="仿宋" w:eastAsia="仿宋" w:cs="仿宋"/>
                <w:sz w:val="30"/>
                <w:szCs w:val="30"/>
                <w:highlight w:val="none"/>
              </w:rPr>
            </w:pPr>
            <w:r>
              <w:rPr>
                <w:rFonts w:ascii="仿宋" w:hAnsi="仿宋" w:eastAsia="仿宋" w:cs="仿宋"/>
                <w:spacing w:val="-7"/>
                <w:sz w:val="30"/>
                <w:szCs w:val="30"/>
                <w:highlight w:val="none"/>
                <w14:textOutline w14:w="5448" w14:cap="sq" w14:cmpd="sng">
                  <w14:solidFill>
                    <w14:srgbClr w14:val="000000"/>
                  </w14:solidFill>
                  <w14:prstDash w14:val="solid"/>
                  <w14:bevel/>
                </w14:textOutline>
              </w:rPr>
              <w:t>合同金额</w:t>
            </w:r>
          </w:p>
        </w:tc>
        <w:tc>
          <w:tcPr>
            <w:tcW w:w="6419" w:type="dxa"/>
            <w:gridSpan w:val="3"/>
            <w:vAlign w:val="top"/>
          </w:tcPr>
          <w:p w14:paraId="1A8A50EA">
            <w:pPr>
              <w:pStyle w:val="18"/>
              <w:autoSpaceDE/>
              <w:autoSpaceDN/>
              <w:spacing w:line="576" w:lineRule="exact"/>
              <w:jc w:val="center"/>
              <w:rPr>
                <w:highlight w:val="none"/>
              </w:rPr>
            </w:pPr>
          </w:p>
        </w:tc>
      </w:tr>
      <w:tr w14:paraId="16309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661" w:type="dxa"/>
            <w:gridSpan w:val="4"/>
            <w:vAlign w:val="top"/>
          </w:tcPr>
          <w:p w14:paraId="3580DFD1">
            <w:pPr>
              <w:spacing w:before="97" w:line="576" w:lineRule="exact"/>
              <w:ind w:left="0"/>
              <w:jc w:val="center"/>
              <w:rPr>
                <w:rFonts w:ascii="仿宋" w:hAnsi="仿宋" w:eastAsia="仿宋" w:cs="仿宋"/>
                <w:sz w:val="30"/>
                <w:szCs w:val="30"/>
                <w:highlight w:val="none"/>
              </w:rPr>
            </w:pPr>
            <w:r>
              <w:rPr>
                <w:rFonts w:hint="eastAsia" w:ascii="仿宋" w:hAnsi="仿宋" w:eastAsia="仿宋" w:cs="仿宋"/>
                <w:spacing w:val="-5"/>
                <w:sz w:val="30"/>
                <w:szCs w:val="30"/>
                <w:highlight w:val="none"/>
                <w:lang w:val="en-US" w:eastAsia="zh-CN"/>
                <w14:textOutline w14:w="5448" w14:cap="sq" w14:cmpd="sng">
                  <w14:solidFill>
                    <w14:srgbClr w14:val="000000"/>
                  </w14:solidFill>
                  <w14:prstDash w14:val="solid"/>
                  <w14:bevel/>
                </w14:textOutline>
              </w:rPr>
              <w:t>验收</w:t>
            </w:r>
            <w:r>
              <w:rPr>
                <w:rFonts w:ascii="仿宋" w:hAnsi="仿宋" w:eastAsia="仿宋" w:cs="仿宋"/>
                <w:spacing w:val="-5"/>
                <w:sz w:val="30"/>
                <w:szCs w:val="30"/>
                <w:highlight w:val="none"/>
                <w14:textOutline w14:w="5448" w14:cap="sq" w14:cmpd="sng">
                  <w14:solidFill>
                    <w14:srgbClr w14:val="000000"/>
                  </w14:solidFill>
                  <w14:prstDash w14:val="solid"/>
                  <w14:bevel/>
                </w14:textOutline>
              </w:rPr>
              <w:t>详情</w:t>
            </w:r>
          </w:p>
        </w:tc>
      </w:tr>
      <w:tr w14:paraId="637EC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2242" w:type="dxa"/>
            <w:vAlign w:val="top"/>
          </w:tcPr>
          <w:p w14:paraId="75E7CA39">
            <w:pPr>
              <w:spacing w:before="97" w:line="576" w:lineRule="exact"/>
              <w:ind w:left="0" w:firstLine="0" w:firstLineChars="0"/>
              <w:jc w:val="center"/>
              <w:rPr>
                <w:rFonts w:hint="default" w:ascii="仿宋" w:hAnsi="仿宋" w:eastAsia="仿宋" w:cs="仿宋"/>
                <w:sz w:val="30"/>
                <w:szCs w:val="30"/>
                <w:highlight w:val="none"/>
                <w:lang w:val="en-US" w:eastAsia="zh-CN"/>
              </w:rPr>
            </w:pPr>
            <w:r>
              <w:rPr>
                <w:rFonts w:hint="eastAsia" w:ascii="仿宋" w:hAnsi="仿宋" w:eastAsia="仿宋" w:cs="仿宋"/>
                <w:spacing w:val="-5"/>
                <w:sz w:val="30"/>
                <w:szCs w:val="30"/>
                <w:highlight w:val="none"/>
                <w:lang w:val="en-US" w:eastAsia="zh-CN"/>
                <w14:textOutline w14:w="5448" w14:cap="sq" w14:cmpd="sng">
                  <w14:solidFill>
                    <w14:srgbClr w14:val="000000"/>
                  </w14:solidFill>
                  <w14:prstDash w14:val="solid"/>
                  <w14:bevel/>
                </w14:textOutline>
              </w:rPr>
              <w:t>验收内容</w:t>
            </w:r>
          </w:p>
        </w:tc>
        <w:tc>
          <w:tcPr>
            <w:tcW w:w="6419" w:type="dxa"/>
            <w:gridSpan w:val="3"/>
            <w:vAlign w:val="top"/>
          </w:tcPr>
          <w:p w14:paraId="562E4C9F">
            <w:pPr>
              <w:spacing w:before="205" w:line="576" w:lineRule="exact"/>
              <w:ind w:left="0"/>
              <w:rPr>
                <w:rFonts w:ascii="仿宋" w:hAnsi="仿宋" w:eastAsia="仿宋" w:cs="仿宋"/>
                <w:sz w:val="30"/>
                <w:szCs w:val="30"/>
                <w:highlight w:val="none"/>
              </w:rPr>
            </w:pPr>
            <w:r>
              <w:rPr>
                <w:rFonts w:hint="eastAsia" w:ascii="仿宋" w:hAnsi="仿宋" w:eastAsia="仿宋" w:cs="仿宋"/>
                <w:spacing w:val="-2"/>
                <w:sz w:val="30"/>
                <w:szCs w:val="30"/>
                <w:highlight w:val="none"/>
                <w:lang w:eastAsia="zh-CN"/>
              </w:rPr>
              <w:t>〈</w:t>
            </w:r>
            <w:r>
              <w:rPr>
                <w:rFonts w:ascii="仿宋" w:hAnsi="仿宋" w:eastAsia="仿宋" w:cs="仿宋"/>
                <w:spacing w:val="-2"/>
                <w:sz w:val="30"/>
                <w:szCs w:val="30"/>
                <w:highlight w:val="none"/>
              </w:rPr>
              <w:t>简要描述合同</w:t>
            </w:r>
            <w:r>
              <w:rPr>
                <w:rFonts w:hint="eastAsia" w:ascii="仿宋" w:hAnsi="仿宋" w:eastAsia="仿宋" w:cs="仿宋"/>
                <w:spacing w:val="-2"/>
                <w:sz w:val="30"/>
                <w:szCs w:val="30"/>
                <w:highlight w:val="none"/>
                <w:lang w:val="en-US" w:eastAsia="zh-CN"/>
              </w:rPr>
              <w:t>约</w:t>
            </w:r>
            <w:r>
              <w:rPr>
                <w:rFonts w:ascii="仿宋" w:hAnsi="仿宋" w:eastAsia="仿宋" w:cs="仿宋"/>
                <w:spacing w:val="-2"/>
                <w:sz w:val="30"/>
                <w:szCs w:val="30"/>
                <w:highlight w:val="none"/>
              </w:rPr>
              <w:t>定交付</w:t>
            </w:r>
            <w:r>
              <w:rPr>
                <w:rFonts w:hint="eastAsia" w:ascii="仿宋" w:hAnsi="仿宋" w:eastAsia="仿宋" w:cs="仿宋"/>
                <w:spacing w:val="-2"/>
                <w:sz w:val="30"/>
                <w:szCs w:val="30"/>
                <w:highlight w:val="none"/>
                <w:lang w:val="en-US" w:eastAsia="zh-CN"/>
              </w:rPr>
              <w:t>事项，可附表说明〉</w:t>
            </w:r>
          </w:p>
        </w:tc>
      </w:tr>
      <w:tr w14:paraId="62F9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42" w:type="dxa"/>
            <w:vAlign w:val="top"/>
          </w:tcPr>
          <w:p w14:paraId="168C886D">
            <w:pPr>
              <w:spacing w:before="98" w:line="576" w:lineRule="exact"/>
              <w:ind w:left="0" w:firstLine="0" w:firstLineChars="0"/>
              <w:jc w:val="center"/>
              <w:rPr>
                <w:rFonts w:ascii="仿宋" w:hAnsi="仿宋" w:eastAsia="仿宋" w:cs="仿宋"/>
                <w:sz w:val="30"/>
                <w:szCs w:val="30"/>
                <w:highlight w:val="none"/>
              </w:rPr>
            </w:pPr>
            <w:r>
              <w:rPr>
                <w:rFonts w:ascii="仿宋" w:hAnsi="仿宋" w:eastAsia="仿宋" w:cs="仿宋"/>
                <w:spacing w:val="-4"/>
                <w:sz w:val="30"/>
                <w:szCs w:val="30"/>
                <w:highlight w:val="none"/>
                <w14:textOutline w14:w="5448" w14:cap="sq" w14:cmpd="sng">
                  <w14:solidFill>
                    <w14:srgbClr w14:val="000000"/>
                  </w14:solidFill>
                  <w14:prstDash w14:val="solid"/>
                  <w14:bevel/>
                </w14:textOutline>
              </w:rPr>
              <w:t>验收</w:t>
            </w:r>
            <w:r>
              <w:rPr>
                <w:rFonts w:hint="eastAsia" w:ascii="仿宋" w:hAnsi="仿宋" w:eastAsia="仿宋" w:cs="仿宋"/>
                <w:spacing w:val="-4"/>
                <w:sz w:val="30"/>
                <w:szCs w:val="30"/>
                <w:highlight w:val="none"/>
                <w:lang w:val="en-US" w:eastAsia="zh-CN"/>
                <w14:textOutline w14:w="5448" w14:cap="sq" w14:cmpd="sng">
                  <w14:solidFill>
                    <w14:srgbClr w14:val="000000"/>
                  </w14:solidFill>
                  <w14:prstDash w14:val="solid"/>
                  <w14:bevel/>
                </w14:textOutline>
              </w:rPr>
              <w:t>标准</w:t>
            </w:r>
          </w:p>
        </w:tc>
        <w:tc>
          <w:tcPr>
            <w:tcW w:w="6419" w:type="dxa"/>
            <w:gridSpan w:val="3"/>
            <w:vAlign w:val="top"/>
          </w:tcPr>
          <w:p w14:paraId="5EBE695E">
            <w:pPr>
              <w:spacing w:before="206" w:line="576" w:lineRule="exact"/>
              <w:ind w:left="723"/>
              <w:jc w:val="center"/>
              <w:rPr>
                <w:rFonts w:ascii="仿宋" w:hAnsi="仿宋" w:eastAsia="仿宋" w:cs="仿宋"/>
                <w:sz w:val="30"/>
                <w:szCs w:val="30"/>
                <w:highlight w:val="none"/>
              </w:rPr>
            </w:pPr>
            <w:r>
              <w:rPr>
                <w:rFonts w:hint="eastAsia" w:ascii="仿宋" w:hAnsi="仿宋" w:eastAsia="仿宋" w:cs="仿宋"/>
                <w:spacing w:val="-2"/>
                <w:sz w:val="30"/>
                <w:szCs w:val="30"/>
                <w:highlight w:val="none"/>
                <w:lang w:eastAsia="zh-CN"/>
              </w:rPr>
              <w:t>〈</w:t>
            </w:r>
            <w:r>
              <w:rPr>
                <w:rFonts w:hint="eastAsia" w:ascii="仿宋" w:hAnsi="仿宋" w:eastAsia="仿宋" w:cs="仿宋"/>
                <w:spacing w:val="-2"/>
                <w:sz w:val="30"/>
                <w:szCs w:val="30"/>
                <w:highlight w:val="none"/>
                <w:lang w:val="en-US" w:eastAsia="zh-CN"/>
              </w:rPr>
              <w:t>自行明确〉</w:t>
            </w:r>
          </w:p>
        </w:tc>
      </w:tr>
      <w:tr w14:paraId="3BF3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661" w:type="dxa"/>
            <w:gridSpan w:val="4"/>
            <w:vAlign w:val="top"/>
          </w:tcPr>
          <w:p w14:paraId="231AD5C5">
            <w:pPr>
              <w:widowControl/>
              <w:kinsoku/>
              <w:wordWrap/>
              <w:topLinePunct w:val="0"/>
              <w:autoSpaceDE/>
              <w:autoSpaceDN/>
              <w:spacing w:before="0" w:line="240" w:lineRule="auto"/>
              <w:ind w:left="0"/>
              <w:jc w:val="left"/>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u w:val="single"/>
                <w:lang w:val="en-US" w:eastAsia="zh-CN"/>
              </w:rPr>
              <w:t>甲方验收意见：</w:t>
            </w:r>
          </w:p>
          <w:p w14:paraId="2AB4046B">
            <w:pPr>
              <w:spacing w:before="0" w:line="240" w:lineRule="auto"/>
              <w:ind w:left="0" w:firstLine="572" w:firstLineChars="200"/>
              <w:jc w:val="left"/>
              <w:rPr>
                <w:rFonts w:ascii="仿宋" w:hAnsi="仿宋" w:eastAsia="仿宋" w:cs="仿宋"/>
                <w:spacing w:val="-2"/>
                <w:sz w:val="30"/>
                <w:szCs w:val="30"/>
                <w:highlight w:val="none"/>
              </w:rPr>
            </w:pPr>
            <w:r>
              <w:rPr>
                <w:rFonts w:ascii="仿宋" w:hAnsi="仿宋" w:eastAsia="仿宋" w:cs="仿宋"/>
                <w:spacing w:val="3"/>
                <w:position w:val="0"/>
                <w:sz w:val="28"/>
                <w:szCs w:val="28"/>
                <w:highlight w:val="none"/>
              </w:rPr>
              <w:t>乙方已按照本项目合同及相关标准规定完成</w:t>
            </w:r>
            <w:r>
              <w:rPr>
                <w:rFonts w:hint="eastAsia" w:ascii="仿宋" w:hAnsi="仿宋" w:eastAsia="仿宋" w:cs="仿宋"/>
                <w:spacing w:val="3"/>
                <w:position w:val="0"/>
                <w:sz w:val="28"/>
                <w:szCs w:val="28"/>
                <w:highlight w:val="none"/>
                <w:lang w:val="en-US" w:eastAsia="zh-CN"/>
              </w:rPr>
              <w:t>交付</w:t>
            </w:r>
            <w:r>
              <w:rPr>
                <w:rFonts w:ascii="仿宋" w:hAnsi="仿宋" w:eastAsia="仿宋" w:cs="仿宋"/>
                <w:spacing w:val="3"/>
                <w:position w:val="0"/>
                <w:sz w:val="28"/>
                <w:szCs w:val="28"/>
                <w:highlight w:val="none"/>
              </w:rPr>
              <w:t>工作（根</w:t>
            </w:r>
            <w:r>
              <w:rPr>
                <w:rFonts w:ascii="仿宋" w:hAnsi="仿宋" w:eastAsia="仿宋" w:cs="仿宋"/>
                <w:spacing w:val="3"/>
                <w:sz w:val="28"/>
                <w:szCs w:val="28"/>
                <w:highlight w:val="none"/>
              </w:rPr>
              <w:t>据验收结论填写）。现予证明验收通过。</w:t>
            </w:r>
          </w:p>
        </w:tc>
      </w:tr>
      <w:tr w14:paraId="31E1A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9" w:hRule="atLeast"/>
        </w:trPr>
        <w:tc>
          <w:tcPr>
            <w:tcW w:w="8661" w:type="dxa"/>
            <w:gridSpan w:val="4"/>
            <w:shd w:val="clear" w:color="auto" w:fill="auto"/>
            <w:vAlign w:val="top"/>
          </w:tcPr>
          <w:p w14:paraId="400B9B29">
            <w:pPr>
              <w:spacing w:before="98" w:line="576" w:lineRule="exact"/>
              <w:rPr>
                <w:rFonts w:ascii="仿宋" w:hAnsi="仿宋" w:eastAsia="仿宋" w:cs="仿宋"/>
                <w:sz w:val="28"/>
                <w:szCs w:val="28"/>
                <w:highlight w:val="none"/>
              </w:rPr>
            </w:pPr>
            <w:r>
              <w:rPr>
                <w:rFonts w:hint="eastAsia" w:ascii="仿宋" w:hAnsi="仿宋" w:eastAsia="仿宋" w:cs="仿宋"/>
                <w:spacing w:val="-20"/>
                <w:sz w:val="28"/>
                <w:szCs w:val="28"/>
                <w:highlight w:val="none"/>
                <w:lang w:eastAsia="zh-CN"/>
              </w:rPr>
              <w:t>甲方</w:t>
            </w:r>
            <w:r>
              <w:rPr>
                <w:rFonts w:ascii="仿宋" w:hAnsi="仿宋" w:eastAsia="仿宋" w:cs="仿宋"/>
                <w:spacing w:val="-9"/>
                <w:sz w:val="28"/>
                <w:szCs w:val="28"/>
                <w:highlight w:val="none"/>
              </w:rPr>
              <w:t>盖章：</w:t>
            </w:r>
          </w:p>
          <w:p w14:paraId="49A99211">
            <w:pPr>
              <w:spacing w:before="98" w:line="576" w:lineRule="exact"/>
              <w:rPr>
                <w:rFonts w:hint="eastAsia" w:ascii="仿宋" w:hAnsi="仿宋" w:eastAsia="仿宋" w:cs="仿宋"/>
                <w:spacing w:val="-20"/>
                <w:sz w:val="28"/>
                <w:szCs w:val="28"/>
                <w:highlight w:val="none"/>
                <w:lang w:eastAsia="zh-CN"/>
              </w:rPr>
            </w:pPr>
            <w:r>
              <w:rPr>
                <w:rFonts w:hint="eastAsia" w:ascii="仿宋" w:hAnsi="仿宋" w:eastAsia="仿宋" w:cs="仿宋"/>
                <w:spacing w:val="-20"/>
                <w:sz w:val="28"/>
                <w:szCs w:val="28"/>
                <w:highlight w:val="none"/>
                <w:lang w:eastAsia="zh-CN"/>
              </w:rPr>
              <w:t>项目负责人签字：</w:t>
            </w:r>
          </w:p>
          <w:p w14:paraId="7D254A36">
            <w:pPr>
              <w:rPr>
                <w:rFonts w:ascii="仿宋" w:hAnsi="仿宋" w:eastAsia="仿宋" w:cs="仿宋"/>
                <w:spacing w:val="-11"/>
                <w:sz w:val="28"/>
                <w:szCs w:val="28"/>
                <w:highlight w:val="none"/>
              </w:rPr>
            </w:pPr>
          </w:p>
          <w:p w14:paraId="6A0D6412">
            <w:pPr>
              <w:rPr>
                <w:highlight w:val="none"/>
              </w:rPr>
            </w:pPr>
            <w:r>
              <w:rPr>
                <w:rFonts w:ascii="仿宋" w:hAnsi="仿宋" w:eastAsia="仿宋" w:cs="仿宋"/>
                <w:spacing w:val="-11"/>
                <w:sz w:val="28"/>
                <w:szCs w:val="28"/>
                <w:highlight w:val="none"/>
              </w:rPr>
              <w:t>签字日期：</w:t>
            </w:r>
            <w:r>
              <w:rPr>
                <w:rFonts w:ascii="仿宋" w:hAnsi="仿宋" w:eastAsia="仿宋" w:cs="仿宋"/>
                <w:spacing w:val="8"/>
                <w:sz w:val="28"/>
                <w:szCs w:val="28"/>
                <w:highlight w:val="none"/>
              </w:rPr>
              <w:t xml:space="preserve">   </w:t>
            </w:r>
            <w:r>
              <w:rPr>
                <w:rFonts w:ascii="仿宋" w:hAnsi="仿宋" w:eastAsia="仿宋" w:cs="仿宋"/>
                <w:spacing w:val="-11"/>
                <w:sz w:val="28"/>
                <w:szCs w:val="28"/>
                <w:highlight w:val="none"/>
              </w:rPr>
              <w:t>年</w:t>
            </w:r>
            <w:r>
              <w:rPr>
                <w:rFonts w:ascii="仿宋" w:hAnsi="仿宋" w:eastAsia="仿宋" w:cs="仿宋"/>
                <w:spacing w:val="8"/>
                <w:sz w:val="28"/>
                <w:szCs w:val="28"/>
                <w:highlight w:val="none"/>
              </w:rPr>
              <w:t xml:space="preserve">    </w:t>
            </w:r>
            <w:r>
              <w:rPr>
                <w:rFonts w:ascii="仿宋" w:hAnsi="仿宋" w:eastAsia="仿宋" w:cs="仿宋"/>
                <w:spacing w:val="-11"/>
                <w:sz w:val="28"/>
                <w:szCs w:val="28"/>
                <w:highlight w:val="none"/>
              </w:rPr>
              <w:t>月</w:t>
            </w:r>
            <w:r>
              <w:rPr>
                <w:rFonts w:ascii="仿宋" w:hAnsi="仿宋" w:eastAsia="仿宋" w:cs="仿宋"/>
                <w:spacing w:val="42"/>
                <w:sz w:val="28"/>
                <w:szCs w:val="28"/>
                <w:highlight w:val="none"/>
              </w:rPr>
              <w:t xml:space="preserve">  </w:t>
            </w:r>
            <w:r>
              <w:rPr>
                <w:rFonts w:ascii="仿宋" w:hAnsi="仿宋" w:eastAsia="仿宋" w:cs="仿宋"/>
                <w:spacing w:val="-11"/>
                <w:sz w:val="28"/>
                <w:szCs w:val="28"/>
                <w:highlight w:val="none"/>
              </w:rPr>
              <w:t>日</w:t>
            </w:r>
          </w:p>
          <w:p w14:paraId="2532E231">
            <w:pPr>
              <w:rPr>
                <w:highlight w:val="none"/>
              </w:rPr>
            </w:pPr>
          </w:p>
          <w:p w14:paraId="24DD977E">
            <w:pPr>
              <w:spacing w:before="98" w:line="576" w:lineRule="exact"/>
              <w:ind w:left="0"/>
              <w:rPr>
                <w:rFonts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乙</w:t>
            </w:r>
            <w:r>
              <w:rPr>
                <w:rFonts w:ascii="仿宋" w:hAnsi="仿宋" w:eastAsia="仿宋" w:cs="仿宋"/>
                <w:spacing w:val="-20"/>
                <w:sz w:val="28"/>
                <w:szCs w:val="28"/>
                <w:highlight w:val="none"/>
              </w:rPr>
              <w:t>方</w:t>
            </w:r>
            <w:r>
              <w:rPr>
                <w:rFonts w:ascii="仿宋" w:hAnsi="仿宋" w:eastAsia="仿宋" w:cs="仿宋"/>
                <w:spacing w:val="-9"/>
                <w:sz w:val="28"/>
                <w:szCs w:val="28"/>
                <w:highlight w:val="none"/>
              </w:rPr>
              <w:t>盖章</w:t>
            </w:r>
            <w:r>
              <w:rPr>
                <w:rFonts w:ascii="仿宋" w:hAnsi="仿宋" w:eastAsia="仿宋" w:cs="仿宋"/>
                <w:spacing w:val="-20"/>
                <w:sz w:val="28"/>
                <w:szCs w:val="28"/>
                <w:highlight w:val="none"/>
              </w:rPr>
              <w:t>：</w:t>
            </w:r>
          </w:p>
          <w:p w14:paraId="70E8C221">
            <w:pPr>
              <w:spacing w:before="98" w:line="576" w:lineRule="exact"/>
              <w:ind w:left="0"/>
              <w:rPr>
                <w:sz w:val="28"/>
                <w:szCs w:val="28"/>
                <w:highlight w:val="none"/>
              </w:rPr>
            </w:pPr>
            <w:r>
              <w:rPr>
                <w:rFonts w:ascii="仿宋" w:hAnsi="仿宋" w:eastAsia="仿宋" w:cs="仿宋"/>
                <w:spacing w:val="-8"/>
                <w:sz w:val="28"/>
                <w:szCs w:val="28"/>
                <w:highlight w:val="none"/>
              </w:rPr>
              <w:t>项目负责人签字</w:t>
            </w:r>
            <w:r>
              <w:rPr>
                <w:rFonts w:hint="eastAsia" w:ascii="仿宋" w:hAnsi="仿宋" w:eastAsia="仿宋" w:cs="仿宋"/>
                <w:spacing w:val="-8"/>
                <w:sz w:val="28"/>
                <w:szCs w:val="28"/>
                <w:highlight w:val="none"/>
                <w:lang w:eastAsia="zh-CN"/>
              </w:rPr>
              <w:t>：</w:t>
            </w:r>
          </w:p>
          <w:p w14:paraId="48951A77">
            <w:pPr>
              <w:spacing w:before="98" w:line="576" w:lineRule="exact"/>
              <w:rPr>
                <w:rFonts w:ascii="仿宋" w:hAnsi="仿宋" w:eastAsia="仿宋" w:cs="仿宋"/>
                <w:snapToGrid w:val="0"/>
                <w:color w:val="000000"/>
                <w:kern w:val="0"/>
                <w:sz w:val="28"/>
                <w:szCs w:val="28"/>
                <w:highlight w:val="none"/>
                <w:lang w:val="en-US" w:eastAsia="en-US" w:bidi="ar-SA"/>
              </w:rPr>
            </w:pPr>
            <w:r>
              <w:rPr>
                <w:rFonts w:ascii="仿宋" w:hAnsi="仿宋" w:eastAsia="仿宋" w:cs="仿宋"/>
                <w:spacing w:val="-11"/>
                <w:sz w:val="28"/>
                <w:szCs w:val="28"/>
                <w:highlight w:val="none"/>
              </w:rPr>
              <w:t>签字日期：</w:t>
            </w:r>
            <w:r>
              <w:rPr>
                <w:rFonts w:ascii="仿宋" w:hAnsi="仿宋" w:eastAsia="仿宋" w:cs="仿宋"/>
                <w:spacing w:val="8"/>
                <w:sz w:val="28"/>
                <w:szCs w:val="28"/>
                <w:highlight w:val="none"/>
              </w:rPr>
              <w:t xml:space="preserve">   </w:t>
            </w:r>
            <w:r>
              <w:rPr>
                <w:rFonts w:ascii="仿宋" w:hAnsi="仿宋" w:eastAsia="仿宋" w:cs="仿宋"/>
                <w:spacing w:val="-11"/>
                <w:sz w:val="28"/>
                <w:szCs w:val="28"/>
                <w:highlight w:val="none"/>
              </w:rPr>
              <w:t>年</w:t>
            </w:r>
            <w:r>
              <w:rPr>
                <w:rFonts w:ascii="仿宋" w:hAnsi="仿宋" w:eastAsia="仿宋" w:cs="仿宋"/>
                <w:spacing w:val="8"/>
                <w:sz w:val="28"/>
                <w:szCs w:val="28"/>
                <w:highlight w:val="none"/>
              </w:rPr>
              <w:t xml:space="preserve">    </w:t>
            </w:r>
            <w:r>
              <w:rPr>
                <w:rFonts w:ascii="仿宋" w:hAnsi="仿宋" w:eastAsia="仿宋" w:cs="仿宋"/>
                <w:spacing w:val="-11"/>
                <w:sz w:val="28"/>
                <w:szCs w:val="28"/>
                <w:highlight w:val="none"/>
              </w:rPr>
              <w:t>月</w:t>
            </w:r>
            <w:r>
              <w:rPr>
                <w:rFonts w:ascii="仿宋" w:hAnsi="仿宋" w:eastAsia="仿宋" w:cs="仿宋"/>
                <w:spacing w:val="42"/>
                <w:sz w:val="28"/>
                <w:szCs w:val="28"/>
                <w:highlight w:val="none"/>
              </w:rPr>
              <w:t xml:space="preserve">  </w:t>
            </w:r>
            <w:r>
              <w:rPr>
                <w:rFonts w:ascii="仿宋" w:hAnsi="仿宋" w:eastAsia="仿宋" w:cs="仿宋"/>
                <w:spacing w:val="-11"/>
                <w:sz w:val="28"/>
                <w:szCs w:val="28"/>
                <w:highlight w:val="none"/>
              </w:rPr>
              <w:t>日</w:t>
            </w:r>
          </w:p>
        </w:tc>
      </w:tr>
    </w:tbl>
    <w:p w14:paraId="64CB3F9D">
      <w:pPr>
        <w:keepNext/>
        <w:keepLines/>
        <w:spacing w:before="120" w:beforeLines="50" w:after="240" w:afterLines="100"/>
        <w:ind w:left="0" w:leftChars="0" w:firstLine="0" w:firstLineChars="0"/>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附件</w:t>
      </w:r>
      <w:r>
        <w:rPr>
          <w:rFonts w:hint="eastAsia" w:ascii="黑体" w:hAnsi="黑体" w:eastAsia="黑体" w:cs="黑体"/>
          <w:b w:val="0"/>
          <w:bCs w:val="0"/>
          <w:kern w:val="44"/>
          <w:sz w:val="32"/>
          <w:szCs w:val="32"/>
          <w:highlight w:val="none"/>
          <w:lang w:val="en-US" w:eastAsia="zh-CN"/>
        </w:rPr>
        <w:t>2</w:t>
      </w:r>
      <w:r>
        <w:rPr>
          <w:rFonts w:hint="eastAsia" w:ascii="黑体" w:hAnsi="黑体" w:eastAsia="黑体" w:cs="黑体"/>
          <w:b w:val="0"/>
          <w:bCs w:val="0"/>
          <w:kern w:val="44"/>
          <w:sz w:val="32"/>
          <w:szCs w:val="32"/>
          <w:highlight w:val="none"/>
        </w:rPr>
        <w:t xml:space="preserve"> </w:t>
      </w:r>
    </w:p>
    <w:p w14:paraId="7ECC4DDA">
      <w:pPr>
        <w:ind w:left="0" w:leftChars="0" w:firstLine="0" w:firstLineChars="0"/>
        <w:jc w:val="center"/>
        <w:rPr>
          <w:rFonts w:ascii="仿宋" w:hAnsi="仿宋" w:cs="仿宋"/>
          <w:b w:val="0"/>
          <w:bCs w:val="0"/>
          <w:szCs w:val="28"/>
          <w:highlight w:val="none"/>
        </w:rPr>
      </w:pPr>
      <w:r>
        <w:rPr>
          <w:rFonts w:hint="eastAsia" w:ascii="方正小标宋简体" w:hAnsi="方正小标宋简体" w:eastAsia="方正小标宋简体" w:cs="方正小标宋简体"/>
          <w:b w:val="0"/>
          <w:bCs w:val="0"/>
          <w:sz w:val="44"/>
          <w:szCs w:val="44"/>
          <w:highlight w:val="none"/>
        </w:rPr>
        <w:t>廉政协议书</w:t>
      </w:r>
    </w:p>
    <w:p w14:paraId="55BCE170">
      <w:pPr>
        <w:spacing w:line="240" w:lineRule="auto"/>
        <w:ind w:firstLine="482"/>
        <w:rPr>
          <w:rFonts w:hint="eastAsia" w:ascii="仿宋_GB2312" w:hAnsi="仿宋_GB2312" w:eastAsia="仿宋_GB2312" w:cs="仿宋_GB2312"/>
          <w:b/>
          <w:bCs/>
          <w:sz w:val="32"/>
          <w:szCs w:val="32"/>
          <w:highlight w:val="none"/>
        </w:rPr>
      </w:pPr>
    </w:p>
    <w:p w14:paraId="6CA5A7BD">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default" w:ascii="仿宋_GB2312" w:hAnsi="仿宋_GB2312" w:eastAsia="仿宋_GB2312" w:cs="仿宋_GB2312"/>
          <w:b/>
          <w:bCs/>
          <w:i w:val="0"/>
          <w:iCs w:val="0"/>
          <w:sz w:val="32"/>
          <w:szCs w:val="32"/>
          <w:highlight w:val="none"/>
          <w:lang w:val="en-US" w:eastAsia="zh-CN"/>
        </w:rPr>
      </w:pPr>
      <w:r>
        <w:rPr>
          <w:rFonts w:hint="eastAsia" w:ascii="仿宋_GB2312" w:hAnsi="仿宋_GB2312" w:eastAsia="仿宋_GB2312" w:cs="仿宋_GB2312"/>
          <w:b/>
          <w:bCs/>
          <w:i w:val="0"/>
          <w:iCs w:val="0"/>
          <w:sz w:val="32"/>
          <w:szCs w:val="32"/>
          <w:highlight w:val="none"/>
        </w:rPr>
        <w:t>甲方：</w:t>
      </w:r>
      <w:r>
        <w:rPr>
          <w:rFonts w:hint="eastAsia" w:ascii="仿宋_GB2312" w:hAnsi="仿宋_GB2312" w:eastAsia="仿宋_GB2312" w:cs="仿宋_GB2312"/>
          <w:b/>
          <w:bCs/>
          <w:i w:val="0"/>
          <w:iCs w:val="0"/>
          <w:sz w:val="32"/>
          <w:szCs w:val="32"/>
          <w:highlight w:val="none"/>
          <w:u w:val="single"/>
          <w:lang w:val="en-US" w:eastAsia="zh-CN"/>
        </w:rPr>
        <w:t xml:space="preserve">                              </w:t>
      </w:r>
    </w:p>
    <w:p w14:paraId="00648385">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ascii="仿宋_GB2312" w:hAnsi="仿宋_GB2312" w:eastAsia="仿宋_GB2312" w:cs="仿宋_GB2312"/>
          <w:b/>
          <w:bCs/>
          <w:sz w:val="32"/>
          <w:szCs w:val="32"/>
          <w:highlight w:val="none"/>
          <w:u w:val="single"/>
        </w:rPr>
      </w:pPr>
      <w:r>
        <w:rPr>
          <w:rFonts w:hint="eastAsia" w:ascii="仿宋_GB2312" w:hAnsi="仿宋_GB2312" w:eastAsia="仿宋_GB2312" w:cs="仿宋_GB2312"/>
          <w:b/>
          <w:bCs/>
          <w:i w:val="0"/>
          <w:iCs w:val="0"/>
          <w:sz w:val="32"/>
          <w:szCs w:val="32"/>
          <w:highlight w:val="none"/>
        </w:rPr>
        <w:t>乙方：</w:t>
      </w:r>
      <w:r>
        <w:rPr>
          <w:rFonts w:hint="eastAsia" w:ascii="仿宋_GB2312" w:hAnsi="仿宋_GB2312" w:eastAsia="仿宋_GB2312" w:cs="仿宋_GB2312"/>
          <w:sz w:val="32"/>
          <w:szCs w:val="32"/>
          <w:highlight w:val="none"/>
          <w:u w:val="single"/>
        </w:rPr>
        <w:t xml:space="preserve">                              </w:t>
      </w:r>
    </w:p>
    <w:p w14:paraId="28207BDC">
      <w:pPr>
        <w:spacing w:line="240" w:lineRule="auto"/>
        <w:ind w:firstLine="480"/>
        <w:rPr>
          <w:rFonts w:hint="eastAsia" w:ascii="仿宋_GB2312" w:hAnsi="仿宋_GB2312" w:eastAsia="仿宋_GB2312" w:cs="仿宋_GB2312"/>
          <w:sz w:val="32"/>
          <w:szCs w:val="32"/>
          <w:highlight w:val="none"/>
        </w:rPr>
      </w:pPr>
    </w:p>
    <w:p w14:paraId="2F723A85">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为加强廉政建设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防止发生各种谋取不正当利益的违法违纪行为，保障顺畅的商业秩序和公平的商业环境，确保双方工作人员在合同履行过程中廉洁自律、诚实守信，保护双方的合法权益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经双方协定，签订本廉政协议书。</w:t>
      </w:r>
    </w:p>
    <w:p w14:paraId="6883F943">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第一条 甲方与乙方双方责任</w:t>
      </w:r>
    </w:p>
    <w:p w14:paraId="5DC39A39">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（一）严格遵守国家法律法规以及廉政建设方面的有关规定。</w:t>
      </w:r>
    </w:p>
    <w:p w14:paraId="142FA9FC">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（二）严格遵守《廉政制度》相关规定。</w:t>
      </w:r>
    </w:p>
    <w:p w14:paraId="2B6A8E89">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（三）自确定合同主体、签订合同直至合同履行结束全过程，甲方和乙方双方应全面履行合同内容及廉政协议的各项规定，自觉按合同办事。</w:t>
      </w:r>
    </w:p>
    <w:p w14:paraId="56F84D05">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（四）双方的业务活动坚持公开、公正、诚信、透明的原则，法律认定另有说明规定的商业秘密和合同文件除外。</w:t>
      </w:r>
    </w:p>
    <w:p w14:paraId="62017CBD">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（五）在业务活动中发现对方有违规、违纪、违法行为的，应及时提醒对方，情节严重的应向其上级主管部门或纪检监察部门举报。</w:t>
      </w:r>
    </w:p>
    <w:p w14:paraId="03D5213A">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第二条 甲方责任</w:t>
      </w:r>
    </w:p>
    <w:p w14:paraId="5812D11E">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甲方单位及工作人员在合同签订及履行过程中应做到：</w:t>
      </w:r>
    </w:p>
    <w:p w14:paraId="63747AEE">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（一）严格遵守廉洁从业各项规定，不得以任何形式向乙方索取和收受不正当利益，包括但不限于金钱和实物（如回扣、佣金、股份、股东资格、债券、</w:t>
      </w:r>
      <w:r>
        <w:rPr>
          <w:rFonts w:hint="eastAsia" w:ascii="仿宋_GB2312" w:hAnsi="仿宋_GB2312" w:eastAsia="仿宋_GB2312" w:cs="仿宋_GB2312"/>
          <w:sz w:val="32"/>
          <w:szCs w:val="32"/>
          <w:highlight w:val="none"/>
          <w:lang w:eastAsia="zh-CN"/>
        </w:rPr>
        <w:t>促消费</w:t>
      </w:r>
      <w:r>
        <w:rPr>
          <w:rFonts w:hint="eastAsia" w:ascii="仿宋_GB2312" w:hAnsi="仿宋_GB2312" w:eastAsia="仿宋_GB2312" w:cs="仿宋_GB2312"/>
          <w:sz w:val="32"/>
          <w:szCs w:val="32"/>
          <w:highlight w:val="none"/>
        </w:rPr>
        <w:t>、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00E328F">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（二）不得在乙方单位及乙方所属单位报销任何应由甲方单位或个人支付的费用；</w:t>
      </w:r>
    </w:p>
    <w:p w14:paraId="63BA69FD">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（三）不得参加可能对公正执行公务有影响的宴请和娱乐活动；</w:t>
      </w:r>
    </w:p>
    <w:p w14:paraId="477EA9C4">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（四）除合同特别约定外，不得向乙方推销或指定使用各种材料及设备等。</w:t>
      </w:r>
    </w:p>
    <w:p w14:paraId="05D5FB21">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第三条 乙方责任</w:t>
      </w:r>
    </w:p>
    <w:p w14:paraId="30AD22C8">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乙方单位及所属工作人员在合同签订及履行过程中应做到：</w:t>
      </w:r>
    </w:p>
    <w:p w14:paraId="7C3BF199">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（一）不得向甲方工作人员及第三方赠送礼品、礼金、有价证券、支付凭证等金钱或实物；</w:t>
      </w:r>
    </w:p>
    <w:p w14:paraId="66A7AF1B">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（三）不得为甲方单位或个人购置或者提供通信工具、交通工具、家电、高档办公用品等；</w:t>
      </w:r>
    </w:p>
    <w:p w14:paraId="1B299CEA">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（三）不得以任何形式、理由为甲方和相关单位报销应由甲方单位或工作人员支付的费用；</w:t>
      </w:r>
    </w:p>
    <w:p w14:paraId="3A0D9B56">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（四）不得组织有可能影响甲方工作人员履行公职职责或可能影响产品质量、廉政建设的宴请、旅游等各种高消费娱乐活动。</w:t>
      </w:r>
    </w:p>
    <w:p w14:paraId="6E35BE5B">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（五）不得为甲方工作人员住房装修、婚丧嫁娶、家属和子女的工作安排以及出国等提供方便。</w:t>
      </w:r>
    </w:p>
    <w:p w14:paraId="71DC9CAC">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（六）如遇到甲方工作人员向乙方单位或个人索要任何不正当利益时，乙方单位或个人有义务向甲方举报。</w:t>
      </w:r>
    </w:p>
    <w:p w14:paraId="2828A75C">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第四条 违约责任</w:t>
      </w:r>
    </w:p>
    <w:p w14:paraId="35DD601A">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（一）甲方工作人员有违反本协议书责任行为的，按照管理权限，依据有关法律法规和规定，追究相关法律责任。涉嫌犯罪的，移交司法机关追究刑事责任；给乙方单位造成经济损失的，应予以赔偿。</w:t>
      </w:r>
    </w:p>
    <w:p w14:paraId="5BE4C6D4">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乙方工作人员或所属单位人员有违反本协议书责任行为的，甲方有权要求乙方承担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3BFBCA1D">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（三）双方约定：本协议书由甲方与乙方双方上级主管部门担任监督单位。违约情况发生</w:t>
      </w:r>
      <w:r>
        <w:rPr>
          <w:rFonts w:hint="eastAsia" w:ascii="仿宋_GB2312" w:hAnsi="仿宋_GB2312" w:eastAsia="仿宋_GB2312" w:cs="仿宋_GB2312"/>
          <w:sz w:val="32"/>
          <w:szCs w:val="32"/>
          <w:highlight w:val="none"/>
          <w:lang w:eastAsia="zh-CN"/>
        </w:rPr>
        <w:t>时</w:t>
      </w:r>
      <w:r>
        <w:rPr>
          <w:rFonts w:hint="eastAsia" w:ascii="仿宋_GB2312" w:hAnsi="仿宋_GB2312" w:eastAsia="仿宋_GB2312" w:cs="仿宋_GB2312"/>
          <w:sz w:val="32"/>
          <w:szCs w:val="32"/>
          <w:highlight w:val="none"/>
        </w:rPr>
        <w:t>由双方监督单位对本协议书履行情况进行检查，提出在本承诺书规定范围内的裁定意见。</w:t>
      </w:r>
    </w:p>
    <w:p w14:paraId="3B885DD0">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第五条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本协议书作为《</w:t>
      </w:r>
      <w:r>
        <w:rPr>
          <w:rFonts w:hint="eastAsia" w:ascii="仿宋_GB2312" w:hAnsi="仿宋_GB2312" w:eastAsia="仿宋_GB2312" w:cs="仿宋_GB2312"/>
          <w:sz w:val="32"/>
          <w:szCs w:val="32"/>
          <w:highlight w:val="none"/>
          <w:lang w:val="en-US" w:eastAsia="zh-CN"/>
        </w:rPr>
        <w:t>XXXX采购合同</w:t>
      </w:r>
      <w:r>
        <w:rPr>
          <w:rFonts w:hint="eastAsia" w:ascii="仿宋_GB2312" w:hAnsi="仿宋_GB2312" w:eastAsia="仿宋_GB2312" w:cs="仿宋_GB2312"/>
          <w:sz w:val="32"/>
          <w:szCs w:val="32"/>
          <w:highlight w:val="none"/>
        </w:rPr>
        <w:t>》的附件，与</w:t>
      </w:r>
      <w:r>
        <w:rPr>
          <w:rFonts w:hint="eastAsia" w:ascii="仿宋_GB2312" w:hAnsi="仿宋_GB2312" w:eastAsia="仿宋_GB2312" w:cs="仿宋_GB2312"/>
          <w:sz w:val="32"/>
          <w:szCs w:val="32"/>
          <w:highlight w:val="none"/>
          <w:lang w:val="en-US" w:eastAsia="zh-CN"/>
        </w:rPr>
        <w:t>主</w:t>
      </w:r>
      <w:r>
        <w:rPr>
          <w:rFonts w:hint="eastAsia" w:ascii="仿宋_GB2312" w:hAnsi="仿宋_GB2312" w:eastAsia="仿宋_GB2312" w:cs="仿宋_GB2312"/>
          <w:sz w:val="32"/>
          <w:szCs w:val="32"/>
          <w:highlight w:val="none"/>
        </w:rPr>
        <w:t>合同具有同等法律效力，经双方盖章签字后生效。</w:t>
      </w:r>
    </w:p>
    <w:p w14:paraId="12DD6880">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第六条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本协议书的有效期与主合同的有效期一致。</w:t>
      </w:r>
    </w:p>
    <w:p w14:paraId="6BA95F20">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第七条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未尽事宜，由双方协商解决。</w:t>
      </w:r>
    </w:p>
    <w:p w14:paraId="645E9F3E">
      <w:pPr>
        <w:ind w:left="0" w:leftChars="0" w:firstLine="0" w:firstLineChars="0"/>
        <w:rPr>
          <w:rFonts w:hint="eastAsia" w:ascii="仿宋_GB2312" w:hAnsi="仿宋_GB2312" w:eastAsia="仿宋_GB2312" w:cs="仿宋_GB2312"/>
          <w:kern w:val="0"/>
          <w:sz w:val="32"/>
          <w:szCs w:val="32"/>
          <w:highlight w:val="none"/>
          <w:lang w:eastAsia="zh-CN"/>
        </w:rPr>
      </w:pPr>
    </w:p>
    <w:p w14:paraId="37F91DAF">
      <w:pPr>
        <w:ind w:left="0" w:leftChars="0" w:firstLine="0" w:firstLineChars="0"/>
        <w:rPr>
          <w:rFonts w:hint="eastAsia" w:ascii="仿宋_GB2312" w:hAnsi="仿宋_GB2312" w:eastAsia="仿宋_GB2312" w:cs="仿宋_GB2312"/>
          <w:kern w:val="0"/>
          <w:sz w:val="32"/>
          <w:szCs w:val="32"/>
          <w:highlight w:val="none"/>
          <w:lang w:eastAsia="zh-CN"/>
        </w:rPr>
      </w:pPr>
    </w:p>
    <w:tbl>
      <w:tblPr>
        <w:tblStyle w:val="11"/>
        <w:tblW w:w="0" w:type="auto"/>
        <w:tblInd w:w="0" w:type="dxa"/>
        <w:tblLayout w:type="autofit"/>
        <w:tblCellMar>
          <w:top w:w="0" w:type="dxa"/>
          <w:left w:w="108" w:type="dxa"/>
          <w:bottom w:w="0" w:type="dxa"/>
          <w:right w:w="108" w:type="dxa"/>
        </w:tblCellMar>
      </w:tblPr>
      <w:tblGrid>
        <w:gridCol w:w="4148"/>
        <w:gridCol w:w="4148"/>
      </w:tblGrid>
      <w:tr w14:paraId="402C50F3">
        <w:tblPrEx>
          <w:tblCellMar>
            <w:top w:w="0" w:type="dxa"/>
            <w:left w:w="108" w:type="dxa"/>
            <w:bottom w:w="0" w:type="dxa"/>
            <w:right w:w="108" w:type="dxa"/>
          </w:tblCellMar>
        </w:tblPrEx>
        <w:tc>
          <w:tcPr>
            <w:tcW w:w="4148" w:type="dxa"/>
          </w:tcPr>
          <w:p w14:paraId="1C63F69E">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甲方：（盖章）</w:t>
            </w:r>
          </w:p>
          <w:p w14:paraId="61D69D94">
            <w:pPr>
              <w:ind w:firstLine="56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 xml:space="preserve">              </w:t>
            </w:r>
          </w:p>
          <w:p w14:paraId="6EFCC705">
            <w:pPr>
              <w:ind w:left="479" w:leftChars="228"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法定代表人或其委托代理人：</w:t>
            </w:r>
          </w:p>
          <w:p w14:paraId="0C6E67D5">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（签字或盖章）</w:t>
            </w:r>
          </w:p>
          <w:p w14:paraId="6A78790D">
            <w:pPr>
              <w:ind w:firstLine="560"/>
              <w:rPr>
                <w:rFonts w:hint="eastAsia" w:ascii="仿宋_GB2312" w:hAnsi="仿宋_GB2312" w:eastAsia="仿宋_GB2312" w:cs="仿宋_GB2312"/>
                <w:sz w:val="32"/>
                <w:szCs w:val="32"/>
                <w:highlight w:val="none"/>
              </w:rPr>
            </w:pPr>
          </w:p>
          <w:p w14:paraId="7BA6411A">
            <w:pPr>
              <w:ind w:firstLine="560"/>
              <w:rPr>
                <w:rFonts w:hint="eastAsia" w:ascii="仿宋_GB2312" w:hAnsi="仿宋_GB2312" w:eastAsia="仿宋_GB2312" w:cs="仿宋_GB2312"/>
                <w:sz w:val="32"/>
                <w:szCs w:val="32"/>
                <w:highlight w:val="none"/>
              </w:rPr>
            </w:pPr>
          </w:p>
        </w:tc>
        <w:tc>
          <w:tcPr>
            <w:tcW w:w="4148" w:type="dxa"/>
          </w:tcPr>
          <w:p w14:paraId="637892BA">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乙方：（盖章）</w:t>
            </w:r>
          </w:p>
          <w:p w14:paraId="70D8651C">
            <w:pPr>
              <w:ind w:firstLine="56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 xml:space="preserve">                       </w:t>
            </w:r>
          </w:p>
          <w:p w14:paraId="1746FC72">
            <w:pPr>
              <w:ind w:left="479" w:leftChars="228"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法定代表人或其委托代理人：</w:t>
            </w:r>
          </w:p>
          <w:p w14:paraId="78407147">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（签字或盖章）</w:t>
            </w:r>
          </w:p>
          <w:p w14:paraId="5787FEF1">
            <w:pPr>
              <w:ind w:firstLine="560"/>
              <w:rPr>
                <w:rFonts w:hint="eastAsia" w:ascii="仿宋_GB2312" w:hAnsi="仿宋_GB2312" w:eastAsia="仿宋_GB2312" w:cs="仿宋_GB2312"/>
                <w:sz w:val="32"/>
                <w:szCs w:val="32"/>
                <w:highlight w:val="none"/>
              </w:rPr>
            </w:pPr>
          </w:p>
          <w:p w14:paraId="16A2A3BA">
            <w:pPr>
              <w:ind w:firstLine="560"/>
              <w:rPr>
                <w:rFonts w:hint="eastAsia" w:ascii="仿宋_GB2312" w:hAnsi="仿宋_GB2312" w:eastAsia="仿宋_GB2312" w:cs="仿宋_GB2312"/>
                <w:sz w:val="32"/>
                <w:szCs w:val="32"/>
                <w:highlight w:val="none"/>
              </w:rPr>
            </w:pPr>
          </w:p>
        </w:tc>
      </w:tr>
    </w:tbl>
    <w:p w14:paraId="5BBB87C1">
      <w:pPr>
        <w:spacing w:line="500" w:lineRule="exact"/>
        <w:ind w:firstLine="480"/>
        <w:rPr>
          <w:rFonts w:ascii="仿宋" w:hAnsi="仿宋" w:cs="仿宋"/>
          <w:kern w:val="0"/>
          <w:sz w:val="24"/>
          <w:highlight w:val="none"/>
        </w:rPr>
      </w:pPr>
    </w:p>
    <w:p w14:paraId="1F471F32">
      <w:pPr>
        <w:spacing w:line="240" w:lineRule="auto"/>
        <w:ind w:firstLine="482"/>
        <w:jc w:val="left"/>
        <w:rPr>
          <w:rFonts w:ascii="仿宋" w:hAnsi="仿宋" w:cs="仿宋"/>
          <w:b/>
          <w:bCs/>
          <w:kern w:val="44"/>
          <w:sz w:val="24"/>
          <w:highlight w:val="none"/>
        </w:rPr>
        <w:sectPr>
          <w:footerReference r:id="rId6" w:type="default"/>
          <w:pgSz w:w="11910" w:h="16840"/>
          <w:pgMar w:top="2098" w:right="1474" w:bottom="1984" w:left="1587" w:header="0" w:footer="957" w:gutter="0"/>
          <w:pgNumType w:fmt="numberInDash"/>
          <w:cols w:space="720" w:num="1"/>
          <w:docGrid w:linePitch="381" w:charSpace="0"/>
        </w:sectPr>
      </w:pPr>
    </w:p>
    <w:p w14:paraId="1295F832">
      <w:pPr>
        <w:keepNext/>
        <w:keepLines/>
        <w:spacing w:before="156" w:beforeLines="50" w:after="312" w:afterLines="100"/>
        <w:ind w:left="0" w:leftChars="0" w:firstLine="0" w:firstLineChars="0"/>
        <w:outlineLvl w:val="0"/>
        <w:rPr>
          <w:rFonts w:hint="eastAsia" w:ascii="黑体" w:hAnsi="黑体" w:eastAsia="黑体" w:cs="黑体"/>
          <w:b w:val="0"/>
          <w:bCs w:val="0"/>
          <w:kern w:val="44"/>
          <w:sz w:val="32"/>
          <w:szCs w:val="32"/>
          <w:highlight w:val="none"/>
        </w:rPr>
      </w:pPr>
      <w:bookmarkStart w:id="15" w:name="_Toc31847"/>
      <w:r>
        <w:rPr>
          <w:rFonts w:hint="eastAsia" w:ascii="黑体" w:hAnsi="黑体" w:eastAsia="黑体" w:cs="黑体"/>
          <w:b w:val="0"/>
          <w:bCs w:val="0"/>
          <w:kern w:val="44"/>
          <w:sz w:val="32"/>
          <w:szCs w:val="32"/>
          <w:highlight w:val="none"/>
        </w:rPr>
        <w:t>附件</w:t>
      </w:r>
      <w:bookmarkEnd w:id="15"/>
      <w:r>
        <w:rPr>
          <w:rFonts w:hint="eastAsia" w:ascii="黑体" w:hAnsi="黑体" w:eastAsia="黑体" w:cs="黑体"/>
          <w:b w:val="0"/>
          <w:bCs w:val="0"/>
          <w:kern w:val="44"/>
          <w:sz w:val="32"/>
          <w:szCs w:val="32"/>
          <w:highlight w:val="none"/>
          <w:lang w:val="en-US" w:eastAsia="zh-CN"/>
        </w:rPr>
        <w:t>3</w:t>
      </w:r>
    </w:p>
    <w:p w14:paraId="2F235EC2">
      <w:pPr>
        <w:ind w:left="0" w:leftChars="0" w:firstLine="0" w:firstLineChars="0"/>
        <w:jc w:val="center"/>
        <w:rPr>
          <w:rFonts w:ascii="仿宋" w:hAnsi="仿宋" w:cs="仿宋"/>
          <w:b w:val="0"/>
          <w:bCs w:val="0"/>
          <w:szCs w:val="28"/>
          <w:highlight w:val="none"/>
        </w:rPr>
      </w:pPr>
      <w:bookmarkStart w:id="16" w:name="_GoBack"/>
      <w:bookmarkEnd w:id="16"/>
      <w:r>
        <w:rPr>
          <w:rFonts w:hint="eastAsia" w:ascii="方正小标宋简体" w:hAnsi="方正小标宋简体" w:eastAsia="方正小标宋简体" w:cs="方正小标宋简体"/>
          <w:b w:val="0"/>
          <w:bCs w:val="0"/>
          <w:sz w:val="44"/>
          <w:szCs w:val="44"/>
          <w:highlight w:val="none"/>
        </w:rPr>
        <w:t>保密承诺函</w:t>
      </w:r>
    </w:p>
    <w:p w14:paraId="77CDE390">
      <w:pPr>
        <w:spacing w:line="500" w:lineRule="exact"/>
        <w:ind w:firstLine="0" w:firstLineChars="0"/>
        <w:rPr>
          <w:rFonts w:hint="eastAsia" w:ascii="仿宋" w:hAnsi="仿宋" w:cs="仿宋"/>
          <w:szCs w:val="28"/>
          <w:highlight w:val="none"/>
        </w:rPr>
      </w:pPr>
    </w:p>
    <w:p w14:paraId="4494CB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公司：   </w:t>
      </w:r>
    </w:p>
    <w:p w14:paraId="2A78C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我司受</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（以下简称“甲方”）邀请，负责</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工作，我司在此承诺：</w:t>
      </w:r>
    </w:p>
    <w:p w14:paraId="07FCD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保密信息是指在履行本合同过程中获得的甲方及利益相关方的一切非公开资料、信息，包括但不限于关于基础资料及数据，以及本合同内容等，我司对保密信息负有保密义务，我司承诺不以任何方式（包括但不限于复制、仿造等）将保密信息泄露给本合同以外的任何人，不将保密信息用于本项目以外的其他用途。</w:t>
      </w:r>
    </w:p>
    <w:p w14:paraId="56D2B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我司承担保密义务</w:t>
      </w:r>
      <w:r>
        <w:rPr>
          <w:rFonts w:hint="eastAsia" w:ascii="仿宋_GB2312" w:hAnsi="仿宋_GB2312" w:eastAsia="仿宋_GB2312" w:cs="仿宋_GB2312"/>
          <w:sz w:val="32"/>
          <w:szCs w:val="32"/>
          <w:highlight w:val="none"/>
          <w:lang w:eastAsia="zh-CN"/>
        </w:rPr>
        <w:t>直</w:t>
      </w:r>
      <w:r>
        <w:rPr>
          <w:rFonts w:hint="eastAsia" w:ascii="仿宋_GB2312" w:hAnsi="仿宋_GB2312" w:eastAsia="仿宋_GB2312" w:cs="仿宋_GB2312"/>
          <w:sz w:val="32"/>
          <w:szCs w:val="32"/>
          <w:highlight w:val="none"/>
        </w:rPr>
        <w:t>至本条款中所称的保密信息进入公示领域或甲方将这些保密信息公开为止，不因本合同终止或履行完毕而终止。</w:t>
      </w:r>
    </w:p>
    <w:p w14:paraId="2A4093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我司充分了解并知悉，若违反前述承诺，将会损害甲方利益，给甲方带来严重的经济损失或负面影响，我司承担由此引起的所有责任和经济损失，甲方有权依据本承诺函追究我司责任。同时我司愿意承担因违反前述承诺及约定，导致甲方支出的诉讼费、保全费、评估费、鉴定费、调查费、公证费、律师费，以及向第三方支付的赔偿、为应对第三方的指控而支付的一切费用等。</w:t>
      </w:r>
    </w:p>
    <w:p w14:paraId="14D42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p>
    <w:p w14:paraId="6473C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此页无正文</w:t>
      </w:r>
      <w:r>
        <w:rPr>
          <w:rFonts w:hint="eastAsia" w:ascii="仿宋_GB2312" w:hAnsi="仿宋_GB2312" w:eastAsia="仿宋_GB2312" w:cs="仿宋_GB2312"/>
          <w:sz w:val="32"/>
          <w:szCs w:val="32"/>
          <w:highlight w:val="none"/>
          <w:lang w:eastAsia="zh-CN"/>
        </w:rPr>
        <w:t>）</w:t>
      </w:r>
    </w:p>
    <w:p w14:paraId="2D8ADF25">
      <w:pPr>
        <w:spacing w:line="500" w:lineRule="exact"/>
        <w:ind w:firstLine="560"/>
        <w:jc w:val="center"/>
        <w:rPr>
          <w:rFonts w:ascii="仿宋" w:hAnsi="仿宋" w:cs="仿宋"/>
          <w:szCs w:val="28"/>
          <w:highlight w:val="none"/>
        </w:rPr>
      </w:pPr>
    </w:p>
    <w:p w14:paraId="77D63783">
      <w:pPr>
        <w:spacing w:line="500" w:lineRule="exact"/>
        <w:ind w:firstLine="560"/>
        <w:jc w:val="center"/>
        <w:rPr>
          <w:rFonts w:ascii="仿宋" w:hAnsi="仿宋" w:cs="仿宋"/>
          <w:szCs w:val="28"/>
          <w:highlight w:val="none"/>
        </w:rPr>
      </w:pPr>
    </w:p>
    <w:p w14:paraId="765803B2">
      <w:pPr>
        <w:keepNext w:val="0"/>
        <w:keepLines w:val="0"/>
        <w:pageBreakBefore w:val="0"/>
        <w:widowControl w:val="0"/>
        <w:kinsoku/>
        <w:wordWrap w:val="0"/>
        <w:overflowPunct/>
        <w:topLinePunct w:val="0"/>
        <w:autoSpaceDE/>
        <w:autoSpaceDN/>
        <w:bidi w:val="0"/>
        <w:adjustRightInd/>
        <w:snapToGrid w:val="0"/>
        <w:spacing w:line="560" w:lineRule="exact"/>
        <w:ind w:firstLine="56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承诺人名称：</w:t>
      </w:r>
      <w:r>
        <w:rPr>
          <w:rFonts w:hint="eastAsia" w:ascii="仿宋_GB2312" w:hAnsi="仿宋_GB2312" w:eastAsia="仿宋_GB2312" w:cs="仿宋_GB2312"/>
          <w:sz w:val="32"/>
          <w:szCs w:val="32"/>
          <w:highlight w:val="none"/>
          <w:lang w:val="en-US" w:eastAsia="zh-CN"/>
        </w:rPr>
        <w:t xml:space="preserve">                </w:t>
      </w:r>
    </w:p>
    <w:p w14:paraId="7A98886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14:paraId="4DCCECB1">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0BF9F5C8">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4235F727">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18A9CBCE">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566DE685">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7EAD3612">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678236F9">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4E3664B0">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2916E242">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5C8AC068">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2448BA53">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6EFFCCAC">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1A9D358F">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118FD61B">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28CB9BC9">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0514FC46">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507D200C">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4C700C2E">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5CB921F0">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13676F3D">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779A77D9">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6A7460F2">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54EFFDD9">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262B51E0">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p w14:paraId="0F032D9C">
      <w:pPr>
        <w:keepNext/>
        <w:keepLines/>
        <w:spacing w:before="156" w:beforeLines="50" w:after="312" w:afterLines="100"/>
        <w:ind w:left="0" w:leftChars="0" w:firstLine="0" w:firstLineChars="0"/>
        <w:outlineLvl w:val="0"/>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 w:val="0"/>
          <w:bCs w:val="0"/>
          <w:kern w:val="44"/>
          <w:sz w:val="32"/>
          <w:szCs w:val="32"/>
          <w:highlight w:val="none"/>
        </w:rPr>
        <w:t>附件</w:t>
      </w:r>
      <w:r>
        <w:rPr>
          <w:rFonts w:hint="eastAsia" w:ascii="黑体" w:hAnsi="黑体" w:eastAsia="黑体" w:cs="黑体"/>
          <w:b w:val="0"/>
          <w:bCs w:val="0"/>
          <w:kern w:val="44"/>
          <w:sz w:val="32"/>
          <w:szCs w:val="32"/>
          <w:highlight w:val="none"/>
          <w:lang w:val="en-US" w:eastAsia="zh-CN"/>
        </w:rPr>
        <w:t>4</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r>
        <w:rPr>
          <w:rFonts w:hint="eastAsia" w:ascii="黑体" w:hAnsi="黑体" w:eastAsia="黑体" w:cs="仿宋_GB2312"/>
          <w:sz w:val="32"/>
          <w:szCs w:val="32"/>
          <w:lang w:val="en-US" w:eastAsia="zh-CN"/>
        </w:rPr>
        <w:t>海口市恒港管理服务有限公司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r>
        <w:rPr>
          <w:rFonts w:hint="eastAsia" w:ascii="仿宋_GB2312" w:hAnsi="仿宋_GB2312" w:eastAsia="仿宋_GB2312" w:cs="仿宋_GB2312"/>
          <w:color w:val="auto"/>
          <w:sz w:val="32"/>
          <w:szCs w:val="32"/>
        </w:rPr>
        <w:t>集中查验场交通设施采购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7C86B83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3200" w:firstLineChars="10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p>
    <w:p w14:paraId="67B5775D">
      <w:pPr>
        <w:spacing w:line="560" w:lineRule="exact"/>
        <w:ind w:firstLine="3840" w:firstLineChars="1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1466146A">
      <w:pPr>
        <w:spacing w:line="560" w:lineRule="exact"/>
        <w:jc w:val="left"/>
        <w:rPr>
          <w:rFonts w:ascii="仿宋_GB2312" w:hAnsi="仿宋_GB2312" w:eastAsia="仿宋_GB2312" w:cs="仿宋_GB2312"/>
          <w:b/>
          <w:bCs/>
          <w:sz w:val="32"/>
          <w:szCs w:val="32"/>
        </w:rPr>
      </w:pPr>
    </w:p>
    <w:p w14:paraId="5D0ECB09">
      <w:pPr>
        <w:widowControl/>
        <w:tabs>
          <w:tab w:val="left" w:pos="3885"/>
        </w:tabs>
        <w:kinsoku/>
        <w:wordWrap/>
        <w:topLinePunct w:val="0"/>
        <w:autoSpaceDE/>
        <w:autoSpaceDN/>
        <w:spacing w:before="0" w:line="240" w:lineRule="auto"/>
        <w:ind w:left="0" w:firstLine="0" w:firstLineChars="0"/>
        <w:jc w:val="center"/>
        <w:rPr>
          <w:rFonts w:ascii="仿宋" w:hAnsi="仿宋" w:eastAsia="仿宋" w:cs="仿宋"/>
          <w:spacing w:val="-1"/>
          <w:sz w:val="30"/>
          <w:szCs w:val="30"/>
          <w:highlight w:val="none"/>
        </w:rPr>
      </w:pPr>
    </w:p>
    <w:sectPr>
      <w:footerReference r:id="rId7" w:type="default"/>
      <w:pgSz w:w="11900" w:h="16840"/>
      <w:pgMar w:top="2098" w:right="1474" w:bottom="1984" w:left="1587" w:header="0" w:footer="1049"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3992D2-3F96-40C8-8B29-D639F5303E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FE80476-CE01-47EB-8D75-C23AC6A187CA}"/>
  </w:font>
  <w:font w:name="仿宋">
    <w:panose1 w:val="02010609060101010101"/>
    <w:charset w:val="86"/>
    <w:family w:val="auto"/>
    <w:pitch w:val="default"/>
    <w:sig w:usb0="800002BF" w:usb1="38CF7CFA" w:usb2="00000016" w:usb3="00000000" w:csb0="00040001" w:csb1="00000000"/>
    <w:embedRegular r:id="rId3" w:fontKey="{0475B50F-BE45-474E-BC85-8267799A7945}"/>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507702F2-40BF-4558-B139-7E9D5D488E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7230">
    <w:pPr>
      <w:spacing w:line="169" w:lineRule="auto"/>
      <w:ind w:left="4199"/>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A169B">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CA169B">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C34C">
    <w:pPr>
      <w:spacing w:line="168" w:lineRule="auto"/>
      <w:ind w:left="4244"/>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6A462">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F6A462">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F071B">
    <w:pPr>
      <w:pStyle w:val="5"/>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5AAA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065AAA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宋体"/>
        <w:sz w:val="2"/>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C2F4E"/>
    <w:multiLevelType w:val="singleLevel"/>
    <w:tmpl w:val="A21C2F4E"/>
    <w:lvl w:ilvl="0" w:tentative="0">
      <w:start w:val="2"/>
      <w:numFmt w:val="decimal"/>
      <w:lvlText w:val="%1."/>
      <w:lvlJc w:val="left"/>
      <w:pPr>
        <w:tabs>
          <w:tab w:val="left" w:pos="312"/>
        </w:tabs>
      </w:pPr>
    </w:lvl>
  </w:abstractNum>
  <w:abstractNum w:abstractNumId="1">
    <w:nsid w:val="AE48A322"/>
    <w:multiLevelType w:val="singleLevel"/>
    <w:tmpl w:val="AE48A322"/>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FmZWIzNDg2MmIzZjExOTIzMmViNTBmYTMwYTk0ZWYifQ=="/>
  </w:docVars>
  <w:rsids>
    <w:rsidRoot w:val="00172A27"/>
    <w:rsid w:val="00A85B01"/>
    <w:rsid w:val="00F74576"/>
    <w:rsid w:val="01D8794A"/>
    <w:rsid w:val="025C68C3"/>
    <w:rsid w:val="026C0EBB"/>
    <w:rsid w:val="039B3DC0"/>
    <w:rsid w:val="052851DF"/>
    <w:rsid w:val="06262856"/>
    <w:rsid w:val="06EF2DF4"/>
    <w:rsid w:val="0B1D3EE4"/>
    <w:rsid w:val="0B261B43"/>
    <w:rsid w:val="0B8F6E20"/>
    <w:rsid w:val="0CB475A6"/>
    <w:rsid w:val="0EB575D7"/>
    <w:rsid w:val="0EDC7877"/>
    <w:rsid w:val="0FB96A03"/>
    <w:rsid w:val="102B41DA"/>
    <w:rsid w:val="108E67DA"/>
    <w:rsid w:val="113964C1"/>
    <w:rsid w:val="122F4AFA"/>
    <w:rsid w:val="13244208"/>
    <w:rsid w:val="13C11A4E"/>
    <w:rsid w:val="13CE080F"/>
    <w:rsid w:val="14332AE6"/>
    <w:rsid w:val="143E2110"/>
    <w:rsid w:val="144528D4"/>
    <w:rsid w:val="16227A29"/>
    <w:rsid w:val="166265C9"/>
    <w:rsid w:val="166B64AD"/>
    <w:rsid w:val="199C1BF4"/>
    <w:rsid w:val="1A3E09A8"/>
    <w:rsid w:val="1AB11222"/>
    <w:rsid w:val="1B0127F5"/>
    <w:rsid w:val="1B5070D6"/>
    <w:rsid w:val="1B9969DF"/>
    <w:rsid w:val="1BEB26B1"/>
    <w:rsid w:val="1D39562A"/>
    <w:rsid w:val="1E775167"/>
    <w:rsid w:val="20364DE4"/>
    <w:rsid w:val="204F6C95"/>
    <w:rsid w:val="2199598D"/>
    <w:rsid w:val="227D758D"/>
    <w:rsid w:val="23AD37BC"/>
    <w:rsid w:val="24D16B39"/>
    <w:rsid w:val="25DC3714"/>
    <w:rsid w:val="27174413"/>
    <w:rsid w:val="27876CD3"/>
    <w:rsid w:val="27E2484F"/>
    <w:rsid w:val="2851385E"/>
    <w:rsid w:val="28C87FB0"/>
    <w:rsid w:val="291C025F"/>
    <w:rsid w:val="2A533ADE"/>
    <w:rsid w:val="2A8645D2"/>
    <w:rsid w:val="2B9D3045"/>
    <w:rsid w:val="2C954F06"/>
    <w:rsid w:val="2C9E20A7"/>
    <w:rsid w:val="2CA14035"/>
    <w:rsid w:val="2F9B5C16"/>
    <w:rsid w:val="2FE066AE"/>
    <w:rsid w:val="30CA5AE9"/>
    <w:rsid w:val="313C44F4"/>
    <w:rsid w:val="314D3105"/>
    <w:rsid w:val="3152520E"/>
    <w:rsid w:val="31D96203"/>
    <w:rsid w:val="326A5101"/>
    <w:rsid w:val="32732778"/>
    <w:rsid w:val="32AF1485"/>
    <w:rsid w:val="32B52E23"/>
    <w:rsid w:val="33280364"/>
    <w:rsid w:val="343B0B36"/>
    <w:rsid w:val="354E77AB"/>
    <w:rsid w:val="3B7836CE"/>
    <w:rsid w:val="3BB77596"/>
    <w:rsid w:val="3BC677E2"/>
    <w:rsid w:val="3CA01523"/>
    <w:rsid w:val="3CF45FA6"/>
    <w:rsid w:val="3D2739F3"/>
    <w:rsid w:val="3DCA1485"/>
    <w:rsid w:val="3DE15470"/>
    <w:rsid w:val="3E0E6DE1"/>
    <w:rsid w:val="3E231B0F"/>
    <w:rsid w:val="3E496607"/>
    <w:rsid w:val="40F53037"/>
    <w:rsid w:val="41214DC2"/>
    <w:rsid w:val="42080967"/>
    <w:rsid w:val="42330830"/>
    <w:rsid w:val="42D42833"/>
    <w:rsid w:val="42DB79AD"/>
    <w:rsid w:val="434D5619"/>
    <w:rsid w:val="43834D2D"/>
    <w:rsid w:val="45621508"/>
    <w:rsid w:val="46E71C0B"/>
    <w:rsid w:val="473B5C37"/>
    <w:rsid w:val="47730E3B"/>
    <w:rsid w:val="48D5057F"/>
    <w:rsid w:val="49F80CD9"/>
    <w:rsid w:val="4A39569F"/>
    <w:rsid w:val="4A723167"/>
    <w:rsid w:val="4AB16FF2"/>
    <w:rsid w:val="4AE23BC8"/>
    <w:rsid w:val="4BC71ED7"/>
    <w:rsid w:val="4C242C6A"/>
    <w:rsid w:val="4C712C3A"/>
    <w:rsid w:val="4D926C66"/>
    <w:rsid w:val="4E112378"/>
    <w:rsid w:val="4F26757B"/>
    <w:rsid w:val="4F54215D"/>
    <w:rsid w:val="4FC06EE2"/>
    <w:rsid w:val="5071391D"/>
    <w:rsid w:val="53463FF5"/>
    <w:rsid w:val="536C7D1D"/>
    <w:rsid w:val="549440C0"/>
    <w:rsid w:val="54960C30"/>
    <w:rsid w:val="55DE3403"/>
    <w:rsid w:val="56300681"/>
    <w:rsid w:val="563D7A25"/>
    <w:rsid w:val="573E4091"/>
    <w:rsid w:val="59175B6E"/>
    <w:rsid w:val="593F4E05"/>
    <w:rsid w:val="5A857090"/>
    <w:rsid w:val="5A9311BA"/>
    <w:rsid w:val="5B2F2143"/>
    <w:rsid w:val="5D170ACA"/>
    <w:rsid w:val="5DEC0014"/>
    <w:rsid w:val="60B375D9"/>
    <w:rsid w:val="616E635B"/>
    <w:rsid w:val="626A4719"/>
    <w:rsid w:val="64530498"/>
    <w:rsid w:val="648410C0"/>
    <w:rsid w:val="64E536C8"/>
    <w:rsid w:val="65545335"/>
    <w:rsid w:val="661F3C86"/>
    <w:rsid w:val="66FE4CAC"/>
    <w:rsid w:val="684E00E5"/>
    <w:rsid w:val="68EA367D"/>
    <w:rsid w:val="691404D4"/>
    <w:rsid w:val="691721A7"/>
    <w:rsid w:val="6A4B7557"/>
    <w:rsid w:val="6B3343FB"/>
    <w:rsid w:val="6B8D4137"/>
    <w:rsid w:val="6BFA3EFD"/>
    <w:rsid w:val="6D5701BD"/>
    <w:rsid w:val="6DD5621E"/>
    <w:rsid w:val="6E947030"/>
    <w:rsid w:val="6E9B1800"/>
    <w:rsid w:val="73274AD0"/>
    <w:rsid w:val="734213A3"/>
    <w:rsid w:val="73760CE2"/>
    <w:rsid w:val="73B83FEF"/>
    <w:rsid w:val="7431442E"/>
    <w:rsid w:val="743261FE"/>
    <w:rsid w:val="746E1D20"/>
    <w:rsid w:val="75E169B0"/>
    <w:rsid w:val="76666DD6"/>
    <w:rsid w:val="766F15E8"/>
    <w:rsid w:val="767548B1"/>
    <w:rsid w:val="780A371A"/>
    <w:rsid w:val="781A3486"/>
    <w:rsid w:val="787F77BD"/>
    <w:rsid w:val="7A3E58FC"/>
    <w:rsid w:val="7B4A6349"/>
    <w:rsid w:val="7B932E66"/>
    <w:rsid w:val="7C123006"/>
    <w:rsid w:val="7C8D7253"/>
    <w:rsid w:val="7D2827EE"/>
    <w:rsid w:val="7DD32E78"/>
    <w:rsid w:val="7E2D30B9"/>
    <w:rsid w:val="7F122B56"/>
    <w:rsid w:val="D1FE295C"/>
    <w:rsid w:val="D8EBB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line="413" w:lineRule="auto"/>
      <w:outlineLvl w:val="1"/>
    </w:pPr>
    <w:rPr>
      <w:rFonts w:ascii="Arial" w:hAnsi="Arial"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964" w:firstLineChars="200"/>
    </w:pPr>
    <w:rPr>
      <w:rFonts w:ascii="Calibri" w:hAnsi="Calibri" w:cs="宋体"/>
      <w:szCs w:val="22"/>
    </w:r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next w:val="7"/>
    <w:qFormat/>
    <w:uiPriority w:val="0"/>
    <w:pPr>
      <w:spacing w:after="120"/>
      <w:ind w:left="420" w:leftChars="200"/>
    </w:pPr>
    <w:rPr>
      <w:kern w:val="0"/>
      <w:sz w:val="20"/>
    </w:rPr>
  </w:style>
  <w:style w:type="paragraph" w:styleId="7">
    <w:name w:val="Body Text First Indent 2"/>
    <w:basedOn w:val="6"/>
    <w:next w:val="1"/>
    <w:qFormat/>
    <w:uiPriority w:val="0"/>
    <w:pPr>
      <w:ind w:firstLine="420"/>
    </w:pPr>
    <w:rPr>
      <w:rFonts w:eastAsia="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qFormat/>
    <w:uiPriority w:val="0"/>
    <w:pPr>
      <w:autoSpaceDE/>
      <w:autoSpaceDN/>
      <w:spacing w:line="600" w:lineRule="exact"/>
      <w:ind w:firstLine="480"/>
      <w:jc w:val="both"/>
    </w:pPr>
    <w:rPr>
      <w:rFonts w:hint="default" w:ascii="宋体" w:hAnsi="宋体"/>
      <w:spacing w:val="22"/>
      <w:kern w:val="2"/>
      <w:sz w:val="28"/>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rFonts w:hint="eastAsia" w:ascii="Arial" w:hAnsi="Arial" w:cs="Arial"/>
      <w:color w:val="333333"/>
      <w:u w:val="none"/>
    </w:rPr>
  </w:style>
  <w:style w:type="character" w:styleId="16">
    <w:name w:val="Hyperlink"/>
    <w:basedOn w:val="13"/>
    <w:qFormat/>
    <w:uiPriority w:val="0"/>
    <w:rPr>
      <w:rFonts w:hint="default" w:ascii="Arial" w:hAnsi="Arial" w:cs="Arial"/>
      <w:color w:val="333333"/>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character" w:customStyle="1" w:styleId="19">
    <w:name w:val="font51"/>
    <w:basedOn w:val="13"/>
    <w:qFormat/>
    <w:uiPriority w:val="0"/>
    <w:rPr>
      <w:rFonts w:hint="eastAsia" w:ascii="仿宋" w:hAnsi="仿宋" w:eastAsia="仿宋" w:cs="仿宋"/>
      <w:color w:val="000000"/>
      <w:sz w:val="24"/>
      <w:szCs w:val="24"/>
      <w:u w:val="none"/>
    </w:rPr>
  </w:style>
  <w:style w:type="character" w:customStyle="1" w:styleId="20">
    <w:name w:val="font61"/>
    <w:basedOn w:val="13"/>
    <w:qFormat/>
    <w:uiPriority w:val="0"/>
    <w:rPr>
      <w:rFonts w:hint="eastAsia" w:ascii="仿宋" w:hAnsi="仿宋" w:eastAsia="仿宋" w:cs="仿宋"/>
      <w:color w:val="000000"/>
      <w:sz w:val="24"/>
      <w:szCs w:val="24"/>
      <w:u w:val="none"/>
    </w:rPr>
  </w:style>
  <w:style w:type="character" w:customStyle="1" w:styleId="21">
    <w:name w:val="font71"/>
    <w:basedOn w:val="13"/>
    <w:qFormat/>
    <w:uiPriority w:val="0"/>
    <w:rPr>
      <w:rFonts w:hint="eastAsia" w:ascii="仿宋" w:hAnsi="仿宋" w:eastAsia="仿宋" w:cs="仿宋"/>
      <w:color w:val="FF0000"/>
      <w:sz w:val="24"/>
      <w:szCs w:val="24"/>
      <w:u w:val="none"/>
    </w:rPr>
  </w:style>
  <w:style w:type="character" w:customStyle="1" w:styleId="22">
    <w:name w:val="font01"/>
    <w:basedOn w:val="13"/>
    <w:qFormat/>
    <w:uiPriority w:val="0"/>
    <w:rPr>
      <w:rFonts w:hint="eastAsia" w:ascii="宋体" w:hAnsi="宋体" w:eastAsia="宋体" w:cs="宋体"/>
      <w:color w:val="000000"/>
      <w:sz w:val="24"/>
      <w:szCs w:val="24"/>
      <w:u w:val="none"/>
    </w:rPr>
  </w:style>
  <w:style w:type="character" w:customStyle="1" w:styleId="23">
    <w:name w:val="font11"/>
    <w:basedOn w:val="13"/>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7212</Words>
  <Characters>7341</Characters>
  <TotalTime>5</TotalTime>
  <ScaleCrop>false</ScaleCrop>
  <LinksUpToDate>false</LinksUpToDate>
  <CharactersWithSpaces>7717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2024-03-22T03:40:00Z</dcterms:created>
  <dc:creator>肖洪丹</dc:creator>
  <cp:lastModifiedBy>wpz</cp:lastModifiedBy>
  <cp:lastPrinted>2025-02-10T08:39:00Z</cp:lastPrinted>
  <dcterms:modified xsi:type="dcterms:W3CDTF">2026-04-17T07:47:50Z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2024-03-25T20:30:46Z</vt:filetime>
  </property>
  <property fmtid="{D5CDD505-2E9C-101B-9397-08002B2CF9AE}" pid="4" name="KSOProductBuildVer">
    <vt:lpwstr>2052-12.1.0.25865</vt:lpwstr>
  </property>
  <property fmtid="{D5CDD505-2E9C-101B-9397-08002B2CF9AE}" pid="5" name="ICV">
    <vt:lpwstr>C8770B8FF065405A9DFE6EA2B1D9A584_13</vt:lpwstr>
  </property>
  <property fmtid="{D5CDD505-2E9C-101B-9397-08002B2CF9AE}" pid="6" name="KSOTemplateDocerSaveRecord">
    <vt:lpwstr>eyJoZGlkIjoiZjFmZWIzNDg2MmIzZjExOTIzMmViNTBmYTMwYTk0ZWYiLCJ1c2VySWQiOiI0MzI4Mjc1MzkifQ==</vt:lpwstr>
  </property>
</Properties>
</file>