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7C00F">
      <w:pPr>
        <w:pStyle w:val="3"/>
        <w:spacing w:before="0" w:after="0" w:line="360" w:lineRule="auto"/>
        <w:rPr>
          <w:rFonts w:hint="eastAsia" w:ascii="方正小标宋_GBK" w:hAnsi="方正小标宋_GBK" w:eastAsia="方正小标宋_GBK" w:cs="方正小标宋_GBK"/>
          <w:sz w:val="44"/>
          <w:szCs w:val="44"/>
        </w:rPr>
      </w:pPr>
      <w:bookmarkStart w:id="0" w:name="OLE_LINK1"/>
      <w:bookmarkStart w:id="6" w:name="_GoBack"/>
      <w:bookmarkEnd w:id="6"/>
      <w:r>
        <w:rPr>
          <w:rFonts w:hint="eastAsia" w:ascii="方正小标宋_GBK" w:hAnsi="方正小标宋_GBK" w:eastAsia="方正小标宋_GBK" w:cs="方正小标宋_GBK"/>
          <w:sz w:val="44"/>
          <w:szCs w:val="44"/>
          <w:lang w:val="en-US" w:eastAsia="zh-CN"/>
        </w:rPr>
        <w:t>购销</w:t>
      </w:r>
      <w:r>
        <w:rPr>
          <w:rFonts w:hint="eastAsia" w:ascii="方正小标宋_GBK" w:hAnsi="方正小标宋_GBK" w:eastAsia="方正小标宋_GBK" w:cs="方正小标宋_GBK"/>
          <w:sz w:val="44"/>
          <w:szCs w:val="44"/>
        </w:rPr>
        <w:t>合同</w:t>
      </w:r>
    </w:p>
    <w:bookmarkEnd w:id="0"/>
    <w:p w14:paraId="04BFF252">
      <w:pPr>
        <w:jc w:val="center"/>
      </w:pPr>
      <w:r>
        <w:rPr>
          <w:rFonts w:hint="eastAsia"/>
          <w:sz w:val="28"/>
          <w:szCs w:val="28"/>
        </w:rPr>
        <w:t xml:space="preserve">                                                                     </w:t>
      </w:r>
      <w:r>
        <w:rPr>
          <w:rFonts w:hint="eastAsia" w:ascii="仿宋_GB2312" w:hAnsi="仿宋_GB2312" w:eastAsia="仿宋_GB2312" w:cs="仿宋_GB2312"/>
          <w:sz w:val="32"/>
          <w:szCs w:val="32"/>
        </w:rPr>
        <w:t xml:space="preserve">     合同编号：[</w:t>
      </w:r>
      <w:r>
        <w:rPr>
          <w:rFonts w:hint="eastAsia"/>
          <w:sz w:val="28"/>
          <w:szCs w:val="28"/>
        </w:rPr>
        <w:t xml:space="preserve">           </w:t>
      </w:r>
      <w:r>
        <w:rPr>
          <w:rFonts w:hint="eastAsia" w:ascii="仿宋_GB2312" w:hAnsi="仿宋_GB2312" w:eastAsia="仿宋_GB2312" w:cs="仿宋_GB2312"/>
          <w:sz w:val="32"/>
          <w:szCs w:val="32"/>
        </w:rPr>
        <w:t xml:space="preserve">   ]</w:t>
      </w:r>
    </w:p>
    <w:p w14:paraId="52BFE95D"/>
    <w:p w14:paraId="1A2452A0">
      <w:pPr>
        <w:widowControl w:val="0"/>
        <w:spacing w:line="560" w:lineRule="exact"/>
        <w:jc w:val="both"/>
        <w:rPr>
          <w:rFonts w:hint="eastAsia" w:ascii="黑体" w:hAnsi="黑体" w:eastAsia="黑体" w:cs="仿宋_GB2312"/>
          <w:sz w:val="32"/>
          <w:szCs w:val="32"/>
        </w:rPr>
      </w:pPr>
      <w:r>
        <w:rPr>
          <w:rFonts w:hint="eastAsia" w:ascii="黑体" w:hAnsi="黑体" w:eastAsia="黑体" w:cs="仿宋_GB2312"/>
          <w:sz w:val="32"/>
          <w:szCs w:val="32"/>
        </w:rPr>
        <w:t>需求方（甲方）：</w:t>
      </w:r>
    </w:p>
    <w:p w14:paraId="6BADEA33">
      <w:pPr>
        <w:widowControl w:val="0"/>
        <w:spacing w:line="560" w:lineRule="exact"/>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统一社会信用代码：</w:t>
      </w:r>
    </w:p>
    <w:p w14:paraId="09FEA59C">
      <w:pPr>
        <w:widowControl w:val="0"/>
        <w:spacing w:line="560" w:lineRule="exact"/>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经营地址：</w:t>
      </w:r>
    </w:p>
    <w:p w14:paraId="0924078D">
      <w:pPr>
        <w:widowControl w:val="0"/>
        <w:spacing w:line="560" w:lineRule="exact"/>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法定代表人：</w:t>
      </w:r>
    </w:p>
    <w:p w14:paraId="46425057">
      <w:pPr>
        <w:widowControl w:val="0"/>
        <w:spacing w:line="560" w:lineRule="exact"/>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联系方式：</w:t>
      </w:r>
    </w:p>
    <w:p w14:paraId="7910E235">
      <w:pPr>
        <w:widowControl w:val="0"/>
        <w:spacing w:line="560" w:lineRule="exact"/>
        <w:rPr>
          <w:rFonts w:hint="eastAsia" w:ascii="黑体" w:hAnsi="黑体" w:eastAsia="黑体" w:cs="仿宋_GB2312"/>
          <w:sz w:val="32"/>
          <w:szCs w:val="32"/>
        </w:rPr>
      </w:pPr>
    </w:p>
    <w:p w14:paraId="17C30BD5">
      <w:pPr>
        <w:widowControl w:val="0"/>
        <w:spacing w:line="560" w:lineRule="exact"/>
        <w:rPr>
          <w:rFonts w:hint="eastAsia" w:ascii="黑体" w:hAnsi="黑体" w:eastAsia="黑体" w:cs="仿宋_GB2312"/>
          <w:sz w:val="32"/>
          <w:szCs w:val="32"/>
        </w:rPr>
      </w:pPr>
      <w:r>
        <w:rPr>
          <w:rFonts w:hint="eastAsia" w:ascii="黑体" w:hAnsi="黑体" w:eastAsia="黑体" w:cs="仿宋_GB2312"/>
          <w:sz w:val="32"/>
          <w:szCs w:val="32"/>
        </w:rPr>
        <w:t>供货方（乙方）：</w:t>
      </w:r>
    </w:p>
    <w:p w14:paraId="30A9B888">
      <w:pPr>
        <w:widowControl w:val="0"/>
        <w:spacing w:line="560" w:lineRule="exact"/>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统一社会信用代码：</w:t>
      </w:r>
    </w:p>
    <w:p w14:paraId="7A18FE30">
      <w:pPr>
        <w:widowControl w:val="0"/>
        <w:spacing w:line="560" w:lineRule="exact"/>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经营地址：</w:t>
      </w:r>
    </w:p>
    <w:p w14:paraId="2BDC6DE7">
      <w:pPr>
        <w:widowControl w:val="0"/>
        <w:spacing w:line="560" w:lineRule="exact"/>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法定代表人：</w:t>
      </w:r>
    </w:p>
    <w:p w14:paraId="4270F123">
      <w:pPr>
        <w:widowControl w:val="0"/>
        <w:spacing w:line="560" w:lineRule="exact"/>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联系方式：</w:t>
      </w:r>
    </w:p>
    <w:p w14:paraId="01DFAABA">
      <w:pPr>
        <w:pStyle w:val="10"/>
        <w:spacing w:before="0" w:beforeAutospacing="0" w:after="0" w:afterAutospacing="0" w:line="560" w:lineRule="exact"/>
        <w:rPr>
          <w:rFonts w:hint="eastAsia" w:ascii="宋体" w:hAnsi="宋体" w:eastAsia="宋体" w:cs="宋体"/>
          <w:b/>
          <w:color w:val="000000"/>
          <w:szCs w:val="24"/>
        </w:rPr>
      </w:pPr>
    </w:p>
    <w:p w14:paraId="382495E8">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民法典》《中华人民共和国政府采购法》《中华人民共和国产品质量法》《中华人民共和国招标投标法》及相关法律法规、规章规定，甲乙双方本着平等自愿、公平诚信、权责对等、互利共赢的原则，就甲方采购乙方货物事宜，经友好协商一致，订立本合同，以资共同信守履行。</w:t>
      </w:r>
    </w:p>
    <w:p w14:paraId="6F93E9D2">
      <w:pPr>
        <w:pStyle w:val="5"/>
        <w:spacing w:before="0" w:after="0" w:line="560" w:lineRule="exact"/>
        <w:ind w:firstLine="640" w:firstLineChars="200"/>
        <w:jc w:val="both"/>
        <w:rPr>
          <w:rFonts w:hint="eastAsia" w:ascii="宋体" w:hAnsi="宋体" w:eastAsia="宋体" w:cs="宋体"/>
          <w:b w:val="0"/>
          <w:bCs/>
          <w:sz w:val="32"/>
          <w:szCs w:val="32"/>
        </w:rPr>
      </w:pPr>
      <w:r>
        <w:rPr>
          <w:rFonts w:hint="eastAsia" w:ascii="黑体" w:hAnsi="黑体" w:eastAsia="黑体" w:cs="黑体"/>
          <w:b w:val="0"/>
          <w:bCs/>
          <w:sz w:val="32"/>
          <w:szCs w:val="32"/>
        </w:rPr>
        <w:t>第一条 货物</w:t>
      </w:r>
    </w:p>
    <w:p w14:paraId="187E1C72">
      <w:pPr>
        <w:pStyle w:val="1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（一）乙方向甲方供应的货物名称、品牌、规格型号、单价等，详见附件一《</w:t>
      </w:r>
      <w:r>
        <w:rPr>
          <w:rFonts w:hint="eastAsia" w:ascii="仿宋_GB2312" w:hAnsi="仿宋_GB2312" w:eastAsia="仿宋_GB2312" w:cs="仿宋_GB2312"/>
          <w:color w:val="000000"/>
          <w:sz w:val="32"/>
          <w:szCs w:val="32"/>
          <w:lang w:val="en-US" w:eastAsia="zh-CN"/>
        </w:rPr>
        <w:t>商品</w:t>
      </w:r>
      <w:r>
        <w:rPr>
          <w:rFonts w:hint="eastAsia" w:ascii="仿宋_GB2312" w:hAnsi="仿宋_GB2312" w:eastAsia="仿宋_GB2312" w:cs="仿宋_GB2312"/>
          <w:color w:val="000000"/>
          <w:sz w:val="32"/>
          <w:szCs w:val="32"/>
        </w:rPr>
        <w:t>清单》。如《商品清单》未有载明或有遗漏的，经双方就名称、规格、金额等协商一致并作为《商品清单》补充即可。该附件为本合同不可分割的组成部分，与本合同具有同等法律效力。</w:t>
      </w:r>
    </w:p>
    <w:p w14:paraId="3915FE55">
      <w:pPr>
        <w:pStyle w:val="1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（二）本合同期限内，乙方需按照甲方的要求及本合同约定向甲方提供相应的货物。</w:t>
      </w:r>
    </w:p>
    <w:p w14:paraId="3F48149C">
      <w:pPr>
        <w:pStyle w:val="1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乙方保证所供货物为全新、未使用过的合格正品，符合国家强制性标准、行业标准及本合同约定的质量要求，权属清晰无争议，无质量瑕疵、安全隐患及任何损坏痕迹，相关合格证明、检测报告、说明书等资料齐全有效。</w:t>
      </w:r>
    </w:p>
    <w:p w14:paraId="4EA2461D">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第二条 服务期限</w:t>
      </w:r>
    </w:p>
    <w:p w14:paraId="42689D9A">
      <w:pPr>
        <w:pStyle w:val="10"/>
        <w:numPr>
          <w:ilvl w:val="1"/>
          <w:numId w:val="0"/>
        </w:numPr>
        <w:spacing w:before="0" w:beforeAutospacing="0" w:after="0" w:afterAutospacing="0" w:line="560" w:lineRule="exact"/>
        <w:ind w:firstLine="608" w:firstLineChars="200"/>
        <w:jc w:val="both"/>
        <w:rPr>
          <w:rFonts w:hint="eastAsia" w:ascii="仿宋_GB2312" w:hAnsi="微软雅黑" w:eastAsia="仿宋_GB2312"/>
          <w:color w:val="000000" w:themeColor="text1"/>
          <w:w w:val="95"/>
          <w:sz w:val="32"/>
          <w:szCs w:val="32"/>
          <w14:textFill>
            <w14:solidFill>
              <w14:schemeClr w14:val="tx1"/>
            </w14:solidFill>
          </w14:textFill>
        </w:rPr>
      </w:pPr>
      <w:r>
        <w:rPr>
          <w:rFonts w:hint="eastAsia" w:ascii="仿宋_GB2312" w:hAnsi="微软雅黑" w:eastAsia="仿宋_GB2312"/>
          <w:color w:val="000000" w:themeColor="text1"/>
          <w:w w:val="95"/>
          <w:sz w:val="32"/>
          <w:szCs w:val="32"/>
          <w14:textFill>
            <w14:solidFill>
              <w14:schemeClr w14:val="tx1"/>
            </w14:solidFill>
          </w14:textFill>
        </w:rPr>
        <w:t>本合同有效期自</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微软雅黑" w:eastAsia="仿宋_GB2312"/>
          <w:color w:val="000000" w:themeColor="text1"/>
          <w:w w:val="95"/>
          <w:sz w:val="32"/>
          <w:szCs w:val="32"/>
          <w14:textFill>
            <w14:solidFill>
              <w14:schemeClr w14:val="tx1"/>
            </w14:solidFill>
          </w14:textFill>
        </w:rPr>
        <w:t>年</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微软雅黑" w:eastAsia="仿宋_GB2312"/>
          <w:color w:val="000000" w:themeColor="text1"/>
          <w:w w:val="95"/>
          <w:sz w:val="32"/>
          <w:szCs w:val="32"/>
          <w14:textFill>
            <w14:solidFill>
              <w14:schemeClr w14:val="tx1"/>
            </w14:solidFill>
          </w14:textFill>
        </w:rPr>
        <w:t>月</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微软雅黑" w:eastAsia="仿宋_GB2312"/>
          <w:color w:val="000000" w:themeColor="text1"/>
          <w:w w:val="95"/>
          <w:sz w:val="32"/>
          <w:szCs w:val="32"/>
          <w14:textFill>
            <w14:solidFill>
              <w14:schemeClr w14:val="tx1"/>
            </w14:solidFill>
          </w14:textFill>
        </w:rPr>
        <w:t>日起至</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微软雅黑" w:eastAsia="仿宋_GB2312"/>
          <w:color w:val="000000" w:themeColor="text1"/>
          <w:w w:val="95"/>
          <w:sz w:val="32"/>
          <w:szCs w:val="32"/>
          <w14:textFill>
            <w14:solidFill>
              <w14:schemeClr w14:val="tx1"/>
            </w14:solidFill>
          </w14:textFill>
        </w:rPr>
        <w:t>年</w:t>
      </w:r>
      <w:r>
        <w:rPr>
          <w:rFonts w:hint="eastAsia" w:ascii="仿宋_GB2312" w:hAnsi="微软雅黑" w:eastAsia="仿宋_GB2312"/>
          <w:color w:val="000000" w:themeColor="text1"/>
          <w:w w:val="95"/>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微软雅黑" w:eastAsia="仿宋_GB2312"/>
          <w:color w:val="000000" w:themeColor="text1"/>
          <w:w w:val="95"/>
          <w:sz w:val="32"/>
          <w:szCs w:val="32"/>
          <w14:textFill>
            <w14:solidFill>
              <w14:schemeClr w14:val="tx1"/>
            </w14:solidFill>
          </w14:textFill>
        </w:rPr>
        <w:t>月</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微软雅黑" w:eastAsia="仿宋_GB2312"/>
          <w:color w:val="000000" w:themeColor="text1"/>
          <w:w w:val="95"/>
          <w:sz w:val="32"/>
          <w:szCs w:val="32"/>
          <w14:textFill>
            <w14:solidFill>
              <w14:schemeClr w14:val="tx1"/>
            </w14:solidFill>
          </w14:textFill>
        </w:rPr>
        <w:t>日止。</w:t>
      </w:r>
    </w:p>
    <w:p w14:paraId="4272F955">
      <w:pPr>
        <w:numPr>
          <w:ilvl w:val="0"/>
          <w:numId w:val="1"/>
        </w:numPr>
        <w:spacing w:line="560" w:lineRule="exact"/>
        <w:ind w:firstLine="640" w:firstLineChars="200"/>
        <w:jc w:val="both"/>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价格与支付方式</w:t>
      </w:r>
    </w:p>
    <w:p w14:paraId="4FD40A4B">
      <w:pPr>
        <w:pStyle w:val="10"/>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（一）合同限额：本合同履行期限内，如本合同累计执行金额达</w:t>
      </w:r>
      <w:r>
        <w:rPr>
          <w:rFonts w:ascii="仿宋_GB2312" w:eastAsia="仿宋_GB2312" w:cs="仿宋_GB2312"/>
          <w:color w:val="000000" w:themeColor="text1"/>
          <w:sz w:val="32"/>
          <w:szCs w:val="32"/>
          <w14:textFill>
            <w14:solidFill>
              <w14:schemeClr w14:val="tx1"/>
            </w14:solidFill>
          </w14:textFill>
        </w:rPr>
        <w:t>人民币</w:t>
      </w:r>
      <w:r>
        <w:rPr>
          <w:rFonts w:hint="eastAsia" w:ascii="仿宋_GB2312" w:eastAsia="仿宋_GB2312" w:cs="仿宋_GB2312"/>
          <w:color w:val="000000" w:themeColor="text1"/>
          <w:sz w:val="32"/>
          <w:szCs w:val="32"/>
          <w14:textFill>
            <w14:solidFill>
              <w14:schemeClr w14:val="tx1"/>
            </w14:solidFill>
          </w14:textFill>
        </w:rPr>
        <w:t>（大写）[</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Calibri" w:hAnsi="Calibri" w:eastAsia="仿宋_GB2312" w:cs="Calibri"/>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元（含），则本合同终止（合同限额与服务期限二者以先发生的为准）。</w:t>
      </w:r>
    </w:p>
    <w:p w14:paraId="149BC5FA">
      <w:pPr>
        <w:pStyle w:val="10"/>
        <w:numPr>
          <w:ilvl w:val="1"/>
          <w:numId w:val="0"/>
        </w:numPr>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（二）结算付款方式：按单次采购结算支付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；按月结算支付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；按季度结算支付□；按半年度结算支付□；按年度结算支付□。</w:t>
      </w:r>
    </w:p>
    <w:p w14:paraId="3706BC6C">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（三）</w:t>
      </w:r>
      <w:r>
        <w:rPr>
          <w:rFonts w:hint="eastAsia" w:ascii="仿宋_GB2312" w:hAnsi="仿宋_GB2312" w:eastAsia="仿宋_GB2312" w:cs="仿宋_GB2312"/>
          <w:kern w:val="2"/>
          <w:sz w:val="32"/>
          <w:szCs w:val="32"/>
          <w:lang w:val="en-US" w:eastAsia="zh-CN"/>
        </w:rPr>
        <w:t>经甲乙双方确认结算金额后，</w:t>
      </w:r>
      <w:r>
        <w:rPr>
          <w:rFonts w:hint="eastAsia" w:ascii="仿宋_GB2312" w:hAnsi="仿宋_GB2312" w:eastAsia="仿宋_GB2312" w:cs="仿宋_GB2312"/>
          <w:sz w:val="32"/>
          <w:szCs w:val="32"/>
        </w:rPr>
        <w:t>乙方向甲方提供</w:t>
      </w:r>
      <w:r>
        <w:rPr>
          <w:rFonts w:hint="eastAsia" w:ascii="仿宋_GB2312" w:hAnsi="仿宋_GB2312" w:eastAsia="仿宋_GB2312" w:cs="仿宋_GB2312"/>
          <w:sz w:val="32"/>
          <w:szCs w:val="32"/>
          <w:lang w:val="en-US" w:eastAsia="zh-CN"/>
        </w:rPr>
        <w:t>等额</w:t>
      </w:r>
      <w:r>
        <w:rPr>
          <w:rFonts w:hint="eastAsia" w:ascii="仿宋_GB2312" w:hAnsi="仿宋_GB2312" w:eastAsia="仿宋_GB2312" w:cs="仿宋_GB2312"/>
          <w:sz w:val="32"/>
          <w:szCs w:val="32"/>
        </w:rPr>
        <w:t>合法有效的 增值税专用发票□  增值税普通发票□ 次日起</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个工作日内，甲方向乙方支付货款，货款结算金额以双方签字确认的送货单为最终结算依据。</w:t>
      </w:r>
    </w:p>
    <w:p w14:paraId="1877425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（四）收款账户及开票信息</w:t>
      </w:r>
    </w:p>
    <w:p w14:paraId="3238EBE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乙方指定收款账户信息</w:t>
      </w:r>
    </w:p>
    <w:p w14:paraId="4CBEF72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户  名：                   </w:t>
      </w:r>
    </w:p>
    <w:p w14:paraId="551B6A47">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w:t>
      </w:r>
    </w:p>
    <w:p w14:paraId="17C915F7">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14:paraId="185C54FD">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w:t>
      </w:r>
    </w:p>
    <w:p w14:paraId="2935207D">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  址： </w:t>
      </w:r>
    </w:p>
    <w:p w14:paraId="762C263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w:t>
      </w:r>
    </w:p>
    <w:p w14:paraId="16C1E3EB">
      <w:pPr>
        <w:spacing w:line="560" w:lineRule="exact"/>
        <w:ind w:firstLine="640" w:firstLineChars="200"/>
        <w:jc w:val="both"/>
        <w:rPr>
          <w:rFonts w:hint="eastAsia" w:ascii="仿宋_GB2312" w:hAnsi="仿宋_GB2312" w:eastAsia="仿宋_GB2312" w:cs="仿宋_GB2312"/>
          <w:sz w:val="32"/>
          <w:szCs w:val="32"/>
        </w:rPr>
      </w:pPr>
    </w:p>
    <w:p w14:paraId="2751782D">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甲方开票信息</w:t>
      </w:r>
    </w:p>
    <w:p w14:paraId="7B7C2CF6">
      <w:pPr>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户  名：</w:t>
      </w:r>
      <w:r>
        <w:rPr>
          <w:rFonts w:hint="eastAsia" w:ascii="仿宋_GB2312" w:hAnsi="仿宋_GB2312" w:eastAsia="仿宋_GB2312" w:cs="仿宋_GB2312"/>
          <w:sz w:val="32"/>
          <w:szCs w:val="32"/>
          <w:lang w:eastAsia="zh-CN"/>
        </w:rPr>
        <w:t xml:space="preserve"> </w:t>
      </w:r>
    </w:p>
    <w:p w14:paraId="689FE867">
      <w:pPr>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号：</w:t>
      </w:r>
      <w:r>
        <w:rPr>
          <w:rFonts w:hint="eastAsia" w:ascii="仿宋_GB2312" w:hAnsi="仿宋_GB2312" w:eastAsia="仿宋_GB2312" w:cs="仿宋_GB2312"/>
          <w:sz w:val="32"/>
          <w:szCs w:val="32"/>
          <w:lang w:val="en-US" w:eastAsia="zh-CN"/>
        </w:rPr>
        <w:t xml:space="preserve"> </w:t>
      </w:r>
    </w:p>
    <w:p w14:paraId="57E6095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14:paraId="2F0113B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w:t>
      </w:r>
    </w:p>
    <w:p w14:paraId="575D32E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p>
    <w:p w14:paraId="2D76E4A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w:t>
      </w:r>
    </w:p>
    <w:p w14:paraId="452F4DA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每次付款前，乙方应按合同约定提供合法有效的发票，否则甲方有权延期付款，并不承担任何责任，且乙方不得以此为由拒绝履行本合同项下的义务，由此造成的损失由乙方承担。如遇国家税率调整，则不含税价格不变，合同含税价及税率相应调整，乙方应按纳税义务发生时的税率开具增值税发票，税率变化导致价税金额的变更应在进度及结算金额中进行调整。</w:t>
      </w:r>
    </w:p>
    <w:p w14:paraId="42C3288E">
      <w:pPr>
        <w:pStyle w:val="5"/>
        <w:spacing w:before="0" w:after="0" w:line="560" w:lineRule="exact"/>
        <w:ind w:firstLine="640" w:firstLineChars="200"/>
        <w:jc w:val="both"/>
        <w:rPr>
          <w:rFonts w:hint="eastAsia" w:ascii="黑体" w:hAnsi="黑体" w:eastAsia="黑体" w:cs="黑体"/>
          <w:kern w:val="2"/>
          <w:sz w:val="32"/>
          <w:szCs w:val="32"/>
        </w:rPr>
      </w:pPr>
      <w:r>
        <w:rPr>
          <w:rFonts w:hint="eastAsia" w:ascii="黑体" w:hAnsi="黑体" w:eastAsia="黑体" w:cs="黑体"/>
          <w:b w:val="0"/>
          <w:bCs/>
          <w:sz w:val="32"/>
          <w:szCs w:val="32"/>
        </w:rPr>
        <w:t>第四条 质量标准</w:t>
      </w:r>
    </w:p>
    <w:p w14:paraId="53F7B975">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提供给甲方的货物应满足最新版本的国家标准、行业标准、地方标准以及生产企业标准等要求。需注意必须为现行有效的版本，不能用已经作废或被修改的版本。没有国家或行业技术标准的，按照双方确认的符合合同目的特定标准执行。</w:t>
      </w:r>
    </w:p>
    <w:p w14:paraId="6192B098">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（二）在上述多个标准中，以最高标准为准。若某一货物对应多个标准，乙方应确保所供货物至少满足其中一个最高标准。</w:t>
      </w:r>
    </w:p>
    <w:p w14:paraId="538D910F">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（三）其他：     </w:t>
      </w:r>
      <w:r>
        <w:rPr>
          <w:rFonts w:hint="eastAsia" w:ascii="仿宋_GB2312" w:hAnsi="仿宋_GB2312" w:eastAsia="仿宋_GB2312" w:cs="仿宋_GB2312"/>
          <w:sz w:val="32"/>
          <w:szCs w:val="32"/>
        </w:rPr>
        <w:t xml:space="preserve">。] </w:t>
      </w:r>
    </w:p>
    <w:p w14:paraId="7902BE1E">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第五条 质量保证期</w:t>
      </w:r>
    </w:p>
    <w:p w14:paraId="794484A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自货物经双方验收合格，</w:t>
      </w:r>
      <w:r>
        <w:rPr>
          <w:rFonts w:hint="eastAsia" w:ascii="仿宋_GB2312" w:hAnsi="仿宋_GB2312" w:eastAsia="仿宋_GB2312" w:cs="仿宋_GB2312"/>
          <w:color w:val="000000"/>
          <w:sz w:val="32"/>
          <w:szCs w:val="32"/>
          <w:lang w:bidi="ar"/>
        </w:rPr>
        <w:t>且</w:t>
      </w:r>
      <w:r>
        <w:rPr>
          <w:rFonts w:hint="eastAsia" w:ascii="仿宋_GB2312" w:hAnsi="仿宋_GB2312" w:eastAsia="仿宋_GB2312" w:cs="仿宋_GB2312"/>
          <w:sz w:val="32"/>
          <w:szCs w:val="32"/>
        </w:rPr>
        <w:t>异议期届满</w:t>
      </w:r>
      <w:r>
        <w:rPr>
          <w:rFonts w:hint="eastAsia" w:ascii="仿宋_GB2312" w:hAnsi="仿宋_GB2312" w:eastAsia="仿宋_GB2312" w:cs="仿宋_GB2312"/>
          <w:color w:val="000000"/>
          <w:sz w:val="32"/>
          <w:szCs w:val="32"/>
          <w:lang w:bidi="ar"/>
        </w:rPr>
        <w:t>次日起</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个月；质量保证期内，若货物存在质量问题，乙方负责免费更换。</w:t>
      </w:r>
    </w:p>
    <w:p w14:paraId="54A1C8F8">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第六条 货物交付</w:t>
      </w:r>
    </w:p>
    <w:p w14:paraId="5DA7A4E3">
      <w:pPr>
        <w:spacing w:line="560" w:lineRule="exact"/>
        <w:ind w:firstLine="640" w:firstLineChars="200"/>
        <w:jc w:val="both"/>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（一）交付时间：</w:t>
      </w:r>
    </w:p>
    <w:p w14:paraId="036D8DA8">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自双方签订本合同之日起，乙方应按甲方订单要求时间交货。如遇甲方有急用商品订单，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乙方</w:t>
      </w:r>
      <w:r>
        <w:rPr>
          <w:rFonts w:hint="eastAsia" w:ascii="仿宋_GB2312" w:hAnsi="仿宋_GB2312" w:eastAsia="仿宋_GB2312" w:cs="仿宋_GB2312"/>
          <w:color w:val="000000" w:themeColor="text1"/>
          <w:sz w:val="32"/>
          <w:szCs w:val="32"/>
          <w14:textFill>
            <w14:solidFill>
              <w14:schemeClr w14:val="tx1"/>
            </w14:solidFill>
          </w14:textFill>
        </w:rPr>
        <w:t>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需</w:t>
      </w:r>
      <w:r>
        <w:rPr>
          <w:rFonts w:hint="eastAsia" w:ascii="仿宋_GB2312" w:hAnsi="仿宋_GB2312" w:eastAsia="仿宋_GB2312" w:cs="仿宋_GB2312"/>
          <w:color w:val="000000" w:themeColor="text1"/>
          <w:sz w:val="32"/>
          <w:szCs w:val="32"/>
          <w14:textFill>
            <w14:solidFill>
              <w14:schemeClr w14:val="tx1"/>
            </w14:solidFill>
          </w14:textFill>
        </w:rPr>
        <w:t>以最短时间将所订商品送到指定地点。</w:t>
      </w:r>
    </w:p>
    <w:p w14:paraId="7AB5C121">
      <w:pPr>
        <w:spacing w:line="560" w:lineRule="exact"/>
        <w:ind w:left="638" w:leftChars="266" w:firstLine="0" w:firstLineChars="0"/>
        <w:jc w:val="both"/>
        <w:rPr>
          <w:rFonts w:hint="eastAsia" w:ascii="楷体_GB2312" w:hAnsi="仿宋_GB2312" w:eastAsia="楷体_GB2312" w:cs="仿宋_GB2312"/>
          <w:sz w:val="32"/>
          <w:szCs w:val="32"/>
        </w:rPr>
      </w:pPr>
      <w:r>
        <w:rPr>
          <w:rFonts w:hint="eastAsia" w:ascii="楷体_GB2312" w:hAnsi="仿宋_GB2312" w:eastAsia="楷体_GB2312" w:cs="仿宋_GB2312"/>
          <w:color w:val="000000" w:themeColor="text1"/>
          <w:sz w:val="32"/>
          <w:szCs w:val="32"/>
          <w14:textFill>
            <w14:solidFill>
              <w14:schemeClr w14:val="tx1"/>
            </w14:solidFill>
          </w14:textFill>
        </w:rPr>
        <w:t>（二）交付地点：</w:t>
      </w:r>
      <w:r>
        <w:rPr>
          <w:rFonts w:hint="eastAsia" w:ascii="楷体_GB2312" w:hAnsi="仿宋_GB2312" w:eastAsia="楷体_GB2312" w:cs="仿宋_GB2312"/>
          <w:color w:val="000000" w:themeColor="text1"/>
          <w:sz w:val="32"/>
          <w:szCs w:val="32"/>
          <w:u w:val="single"/>
          <w:lang w:val="en-US" w:eastAsia="zh-CN"/>
          <w14:textFill>
            <w14:solidFill>
              <w14:schemeClr w14:val="tx1"/>
            </w14:solidFill>
          </w14:textFill>
        </w:rPr>
        <w:t xml:space="preserve">      </w:t>
      </w:r>
      <w:r>
        <w:rPr>
          <w:rFonts w:hint="eastAsia" w:ascii="楷体_GB2312" w:hAnsi="仿宋_GB2312" w:eastAsia="楷体_GB2312" w:cs="仿宋_GB2312"/>
          <w:sz w:val="32"/>
          <w:szCs w:val="32"/>
        </w:rPr>
        <w:t>（具体以甲方书面通知为准）</w:t>
      </w:r>
      <w:r>
        <w:rPr>
          <w:rFonts w:hint="eastAsia" w:ascii="楷体_GB2312" w:hAnsi="仿宋_GB2312" w:eastAsia="楷体_GB2312" w:cs="仿宋_GB2312"/>
          <w:sz w:val="32"/>
          <w:szCs w:val="32"/>
          <w:lang w:eastAsia="zh-CN"/>
        </w:rPr>
        <w:t>。</w:t>
      </w:r>
      <w:r>
        <w:rPr>
          <w:rFonts w:hint="eastAsia" w:ascii="楷体_GB2312" w:hAnsi="仿宋_GB2312" w:eastAsia="楷体_GB2312" w:cs="仿宋_GB2312"/>
          <w:sz w:val="32"/>
          <w:szCs w:val="32"/>
        </w:rPr>
        <w:t xml:space="preserve">（三）验收标准： </w:t>
      </w:r>
    </w:p>
    <w:p w14:paraId="29BF141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验收条款：货物到达甲方指定卸货地点后，乙方应派专人及时到现场，与甲方共同对货物的外观、数量、规格型号及质量标准进行清点检验，验收通过后双方在随货送达的送货单签字确认。甲方对产品的验收仅代表对货物外观、数量和包装的确认，不影响乙方应对其产品所承担的责任。送货单一式两份，双方各持一份，作为结算依据。</w:t>
      </w:r>
    </w:p>
    <w:p w14:paraId="2271741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现场检验时，如发现有任何不符之处，由乙方负责处理解决。如检验时，乙方人员未按时赴现场，甲方有权自行开箱检验，检验结果和记录对双方同样有效，并作为甲方向乙方提出索赔的有效证据；</w:t>
      </w:r>
    </w:p>
    <w:p w14:paraId="757E8A3D">
      <w:pPr>
        <w:spacing w:line="560" w:lineRule="exact"/>
        <w:ind w:firstLine="640" w:firstLineChars="20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2.异议条款：甲方若有异议，应在到货之日起[  ]日内书面提出，逾期未提出书面异议，视为甲方对货物数量、规格型号验收合格，开始进入质量保证期。</w:t>
      </w:r>
      <w:r>
        <w:rPr>
          <w:rFonts w:hint="eastAsia" w:ascii="仿宋_GB2312" w:hAnsi="仿宋_GB2312" w:eastAsia="仿宋_GB2312" w:cs="仿宋_GB2312"/>
          <w:color w:val="000000"/>
          <w:sz w:val="32"/>
          <w:szCs w:val="32"/>
        </w:rPr>
        <w:t xml:space="preserve">    </w:t>
      </w:r>
      <w:bookmarkStart w:id="1" w:name="_Hlk180654296"/>
    </w:p>
    <w:bookmarkEnd w:id="1"/>
    <w:p w14:paraId="128A2CBD">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第七条 双方权利义务</w:t>
      </w:r>
    </w:p>
    <w:p w14:paraId="59E31BC3">
      <w:pPr>
        <w:adjustRightInd w:val="0"/>
        <w:snapToGrid w:val="0"/>
        <w:spacing w:line="560" w:lineRule="exact"/>
        <w:ind w:firstLine="645"/>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甲方：</w:t>
      </w:r>
    </w:p>
    <w:p w14:paraId="78ACDE27">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甲方有权对乙方交付的产品进行验收，确保产品符合合同约定的质量和技术要求。</w:t>
      </w:r>
    </w:p>
    <w:p w14:paraId="1AD387F7">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（二）在货物验收</w:t>
      </w:r>
      <w:r>
        <w:rPr>
          <w:rFonts w:ascii="仿宋_GB2312" w:hAnsi="仿宋_GB2312" w:eastAsia="仿宋_GB2312" w:cs="仿宋_GB2312"/>
          <w:sz w:val="32"/>
          <w:szCs w:val="32"/>
        </w:rPr>
        <w:t>如发现产品存在质量问题或不符合合同约定，甲方有权要求乙方免费更换或退货</w:t>
      </w:r>
      <w:r>
        <w:rPr>
          <w:rFonts w:hint="eastAsia" w:ascii="仿宋_GB2312" w:hAnsi="仿宋_GB2312" w:eastAsia="仿宋_GB2312" w:cs="仿宋_GB2312"/>
          <w:sz w:val="32"/>
          <w:szCs w:val="32"/>
        </w:rPr>
        <w:t>，并要求乙方承担由此造成的所有费用</w:t>
      </w:r>
      <w:r>
        <w:rPr>
          <w:rFonts w:ascii="仿宋_GB2312" w:hAnsi="仿宋_GB2312" w:eastAsia="仿宋_GB2312" w:cs="仿宋_GB2312"/>
          <w:sz w:val="32"/>
          <w:szCs w:val="32"/>
        </w:rPr>
        <w:t>。</w:t>
      </w:r>
    </w:p>
    <w:p w14:paraId="4013C3B5">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（三）需要变更卸货地点时，甲方应在交货前[ ]日内通知乙方，并征得乙方同意。</w:t>
      </w:r>
    </w:p>
    <w:p w14:paraId="5147BA57">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甲方应按照合同约定的时间和方式支付货款。付款前，乙方应提供符合甲方财务要求的正式发票。</w:t>
      </w:r>
    </w:p>
    <w:p w14:paraId="137D819E">
      <w:pPr>
        <w:adjustRightInd w:val="0"/>
        <w:snapToGrid w:val="0"/>
        <w:spacing w:line="560" w:lineRule="exact"/>
        <w:ind w:firstLine="640"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（五）其他：     。</w:t>
      </w:r>
    </w:p>
    <w:p w14:paraId="55EEB2B1">
      <w:pPr>
        <w:adjustRightInd w:val="0"/>
        <w:snapToGrid w:val="0"/>
        <w:spacing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乙方：</w:t>
      </w:r>
    </w:p>
    <w:p w14:paraId="414A0259">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乙方应在合同约定的时间和地点交付</w:t>
      </w:r>
      <w:r>
        <w:rPr>
          <w:rFonts w:hint="eastAsia" w:ascii="仿宋_GB2312" w:hAnsi="仿宋_GB2312" w:eastAsia="仿宋_GB2312" w:cs="仿宋_GB2312"/>
          <w:sz w:val="32"/>
          <w:szCs w:val="32"/>
        </w:rPr>
        <w:t>货物</w:t>
      </w:r>
      <w:r>
        <w:rPr>
          <w:rFonts w:ascii="仿宋_GB2312" w:hAnsi="仿宋_GB2312" w:eastAsia="仿宋_GB2312" w:cs="仿宋_GB2312"/>
          <w:sz w:val="32"/>
          <w:szCs w:val="32"/>
        </w:rPr>
        <w:t>。</w:t>
      </w:r>
    </w:p>
    <w:p w14:paraId="4F48E633">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乙方应</w:t>
      </w:r>
      <w:r>
        <w:rPr>
          <w:rFonts w:hint="eastAsia" w:ascii="仿宋_GB2312" w:hAnsi="仿宋_GB2312" w:eastAsia="仿宋_GB2312" w:cs="仿宋_GB2312"/>
          <w:sz w:val="32"/>
          <w:szCs w:val="32"/>
        </w:rPr>
        <w:t>保证所供应的货物符合</w:t>
      </w:r>
      <w:r>
        <w:rPr>
          <w:rFonts w:ascii="仿宋_GB2312" w:hAnsi="仿宋_GB2312" w:eastAsia="仿宋_GB2312" w:cs="仿宋_GB2312"/>
          <w:sz w:val="32"/>
          <w:szCs w:val="32"/>
        </w:rPr>
        <w:t>国家相关标准和</w:t>
      </w:r>
      <w:r>
        <w:rPr>
          <w:rFonts w:hint="eastAsia" w:ascii="仿宋_GB2312" w:hAnsi="仿宋_GB2312" w:eastAsia="仿宋_GB2312" w:cs="仿宋_GB2312"/>
          <w:sz w:val="32"/>
          <w:szCs w:val="32"/>
        </w:rPr>
        <w:t>双方事先约定的品质要求。</w:t>
      </w:r>
    </w:p>
    <w:p w14:paraId="3AB41283">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乙方应按照国家相关标准和甲方的要求进行包装，确保货物在运输过程中不受损坏。</w:t>
      </w:r>
    </w:p>
    <w:p w14:paraId="2936F938">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在质量保证期内，如产品出现非人为损坏的质量问题，乙方应负责免费维修或更换</w:t>
      </w:r>
      <w:r>
        <w:rPr>
          <w:rFonts w:hint="eastAsia" w:ascii="仿宋_GB2312" w:hAnsi="仿宋_GB2312" w:eastAsia="仿宋_GB2312" w:cs="仿宋_GB2312"/>
          <w:sz w:val="32"/>
          <w:szCs w:val="32"/>
        </w:rPr>
        <w:t>，并承担由此给甲方带来的全部损失</w:t>
      </w:r>
      <w:r>
        <w:rPr>
          <w:rFonts w:ascii="仿宋_GB2312" w:hAnsi="仿宋_GB2312" w:eastAsia="仿宋_GB2312" w:cs="仿宋_GB2312"/>
          <w:sz w:val="32"/>
          <w:szCs w:val="32"/>
        </w:rPr>
        <w:t>。</w:t>
      </w:r>
    </w:p>
    <w:p w14:paraId="3D0393B7">
      <w:pPr>
        <w:adjustRightInd w:val="0"/>
        <w:snapToGrid w:val="0"/>
        <w:spacing w:line="560" w:lineRule="exact"/>
        <w:ind w:firstLine="640" w:firstLineChars="200"/>
        <w:jc w:val="both"/>
        <w:rPr>
          <w:rFonts w:hint="eastAsia" w:ascii="仿宋_GB2312" w:hAnsi="仿宋_GB2312" w:eastAsia="仿宋_GB2312" w:cs="仿宋_GB2312"/>
          <w:sz w:val="32"/>
          <w:szCs w:val="32"/>
          <w:u w:val="thick"/>
        </w:rPr>
      </w:pPr>
      <w:r>
        <w:rPr>
          <w:rFonts w:hint="eastAsia" w:ascii="仿宋_GB2312" w:hAnsi="仿宋_GB2312" w:eastAsia="仿宋_GB2312" w:cs="仿宋_GB2312"/>
          <w:sz w:val="32"/>
          <w:szCs w:val="32"/>
          <w:u w:val="none"/>
        </w:rPr>
        <w:t>（五）其他：     。</w:t>
      </w:r>
    </w:p>
    <w:p w14:paraId="4D469A10">
      <w:pPr>
        <w:adjustRightInd w:val="0"/>
        <w:snapToGrid w:val="0"/>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第八条 违约责任</w:t>
      </w:r>
    </w:p>
    <w:p w14:paraId="289135B3">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（一）乙方供应的货物严重不符合质量标准或假冒伪劣的，</w:t>
      </w:r>
      <w:r>
        <w:rPr>
          <w:rFonts w:hint="eastAsia" w:ascii="仿宋_GB2312" w:hAnsi="仿宋" w:eastAsia="仿宋_GB2312" w:cs="仿宋"/>
          <w:kern w:val="2"/>
          <w:sz w:val="32"/>
          <w:szCs w:val="32"/>
        </w:rPr>
        <w:t>甲方有权要求乙方在接到通知后的</w:t>
      </w:r>
      <w:r>
        <w:rPr>
          <w:rFonts w:hint="eastAsia" w:ascii="仿宋_GB2312" w:hAnsi="仿宋" w:eastAsia="仿宋_GB2312" w:cs="仿宋"/>
          <w:kern w:val="2"/>
          <w:sz w:val="32"/>
          <w:szCs w:val="32"/>
          <w:lang w:val="en-US" w:eastAsia="zh-CN"/>
        </w:rPr>
        <w:t>x</w:t>
      </w:r>
      <w:r>
        <w:rPr>
          <w:rFonts w:hint="eastAsia" w:ascii="仿宋_GB2312" w:hAnsi="仿宋" w:eastAsia="仿宋_GB2312" w:cs="仿宋"/>
          <w:kern w:val="2"/>
          <w:sz w:val="32"/>
          <w:szCs w:val="32"/>
        </w:rPr>
        <w:t>日内进行更换，</w:t>
      </w:r>
      <w:r>
        <w:rPr>
          <w:rFonts w:hint="eastAsia" w:ascii="仿宋_GB2312" w:hAnsi="仿宋" w:eastAsia="仿宋_GB2312" w:cs="仿宋"/>
          <w:kern w:val="2"/>
          <w:sz w:val="32"/>
          <w:szCs w:val="32"/>
          <w:lang w:val="en-US" w:eastAsia="zh-CN"/>
        </w:rPr>
        <w:t>更换后</w:t>
      </w:r>
      <w:r>
        <w:rPr>
          <w:rFonts w:hint="eastAsia" w:ascii="仿宋_GB2312" w:hAnsi="仿宋" w:eastAsia="仿宋_GB2312" w:cs="仿宋"/>
          <w:kern w:val="2"/>
          <w:sz w:val="32"/>
          <w:szCs w:val="32"/>
        </w:rPr>
        <w:t>仍未</w:t>
      </w:r>
      <w:r>
        <w:rPr>
          <w:rFonts w:hint="eastAsia" w:ascii="仿宋_GB2312" w:hAnsi="仿宋" w:eastAsia="仿宋_GB2312" w:cs="仿宋"/>
          <w:kern w:val="2"/>
          <w:sz w:val="32"/>
          <w:szCs w:val="32"/>
          <w:lang w:val="en-US" w:eastAsia="zh-CN"/>
        </w:rPr>
        <w:t>符合质量标准的</w:t>
      </w:r>
      <w:r>
        <w:rPr>
          <w:rFonts w:hint="eastAsia" w:ascii="仿宋_GB2312" w:hAnsi="仿宋" w:eastAsia="仿宋_GB2312" w:cs="仿宋"/>
          <w:kern w:val="2"/>
          <w:sz w:val="32"/>
          <w:szCs w:val="32"/>
        </w:rPr>
        <w:t>，</w:t>
      </w:r>
      <w:r>
        <w:rPr>
          <w:rFonts w:hint="eastAsia" w:ascii="仿宋_GB2312" w:hAnsi="仿宋_GB2312" w:eastAsia="仿宋_GB2312" w:cs="仿宋_GB2312"/>
          <w:sz w:val="32"/>
          <w:szCs w:val="32"/>
        </w:rPr>
        <w:t>甲方有权退货，并有权单方面解除本合同</w:t>
      </w:r>
      <w:r>
        <w:rPr>
          <w:rFonts w:hint="eastAsia" w:ascii="仿宋_GB2312" w:hAnsi="仿宋_GB2312" w:eastAsia="仿宋_GB2312" w:cs="仿宋_GB2312"/>
          <w:sz w:val="32"/>
          <w:szCs w:val="32"/>
          <w:lang w:val="en-US" w:eastAsia="zh-CN"/>
        </w:rPr>
        <w:t>及要求乙方承担合同总额20%的违约金。</w:t>
      </w:r>
      <w:r>
        <w:rPr>
          <w:rFonts w:hint="eastAsia" w:ascii="仿宋_GB2312" w:hAnsi="仿宋_GB2312" w:eastAsia="仿宋_GB2312" w:cs="仿宋_GB2312"/>
          <w:bCs/>
          <w:spacing w:val="0"/>
          <w:sz w:val="32"/>
          <w:szCs w:val="32"/>
          <w:lang w:val="en-US" w:eastAsia="zh-CN"/>
        </w:rPr>
        <w:t>违约金不足以弥补给甲方造成的损失的，应予以补足</w:t>
      </w:r>
      <w:r>
        <w:rPr>
          <w:rFonts w:hint="eastAsia" w:ascii="仿宋_GB2312" w:hAnsi="仿宋_GB2312" w:eastAsia="仿宋_GB2312" w:cs="仿宋_GB2312"/>
          <w:sz w:val="32"/>
          <w:szCs w:val="32"/>
        </w:rPr>
        <w:t>。</w:t>
      </w:r>
    </w:p>
    <w:p w14:paraId="597F0D0B">
      <w:pPr>
        <w:spacing w:line="560" w:lineRule="exact"/>
        <w:ind w:firstLine="627" w:firstLineChars="196"/>
        <w:jc w:val="both"/>
        <w:rPr>
          <w:rFonts w:hint="eastAsia" w:ascii="仿宋_GB2312" w:hAnsi="仿宋" w:eastAsia="仿宋_GB2312" w:cs="仿宋"/>
          <w:kern w:val="2"/>
          <w:sz w:val="32"/>
          <w:szCs w:val="32"/>
        </w:rPr>
      </w:pPr>
      <w:r>
        <w:rPr>
          <w:rFonts w:hint="eastAsia" w:ascii="仿宋_GB2312" w:hAnsi="仿宋_GB2312" w:eastAsia="仿宋_GB2312" w:cs="仿宋_GB2312"/>
          <w:sz w:val="32"/>
          <w:szCs w:val="32"/>
        </w:rPr>
        <w:t>（二）</w:t>
      </w:r>
      <w:r>
        <w:rPr>
          <w:rFonts w:hint="eastAsia" w:ascii="仿宋_GB2312" w:hAnsi="仿宋" w:eastAsia="仿宋_GB2312" w:cs="仿宋"/>
          <w:bCs w:val="0"/>
          <w:spacing w:val="0"/>
          <w:kern w:val="2"/>
          <w:sz w:val="32"/>
          <w:szCs w:val="32"/>
          <w:lang w:val="en-US" w:eastAsia="zh-CN"/>
        </w:rPr>
        <w:t>乙方未按合同约定及甲方要求时间交货的</w:t>
      </w:r>
      <w:r>
        <w:rPr>
          <w:rFonts w:hint="eastAsia" w:ascii="仿宋_GB2312" w:hAnsi="仿宋" w:eastAsia="仿宋_GB2312" w:cs="仿宋"/>
          <w:bCs w:val="0"/>
          <w:color w:val="333333"/>
          <w:spacing w:val="0"/>
          <w:kern w:val="2"/>
          <w:sz w:val="32"/>
          <w:szCs w:val="32"/>
        </w:rPr>
        <w:t>，每</w:t>
      </w:r>
      <w:r>
        <w:rPr>
          <w:rFonts w:hint="eastAsia" w:ascii="仿宋_GB2312" w:hAnsi="仿宋" w:eastAsia="仿宋_GB2312" w:cs="仿宋"/>
          <w:bCs w:val="0"/>
          <w:spacing w:val="0"/>
          <w:kern w:val="2"/>
          <w:sz w:val="32"/>
          <w:szCs w:val="32"/>
          <w:lang w:val="en-US" w:eastAsia="zh-CN"/>
        </w:rPr>
        <w:t>逾期</w:t>
      </w:r>
      <w:r>
        <w:rPr>
          <w:rFonts w:hint="eastAsia" w:ascii="仿宋_GB2312" w:hAnsi="仿宋" w:eastAsia="仿宋_GB2312" w:cs="仿宋"/>
          <w:bCs w:val="0"/>
          <w:color w:val="333333"/>
          <w:spacing w:val="0"/>
          <w:kern w:val="2"/>
          <w:sz w:val="32"/>
          <w:szCs w:val="32"/>
        </w:rPr>
        <w:t>一天，按</w:t>
      </w:r>
      <w:r>
        <w:rPr>
          <w:rFonts w:hint="eastAsia" w:ascii="仿宋_GB2312" w:hAnsi="仿宋" w:eastAsia="仿宋_GB2312" w:cs="仿宋"/>
          <w:bCs w:val="0"/>
          <w:spacing w:val="0"/>
          <w:kern w:val="2"/>
          <w:sz w:val="32"/>
          <w:szCs w:val="32"/>
          <w:lang w:val="en-US" w:eastAsia="zh-CN"/>
        </w:rPr>
        <w:t>合同总价万分之x向甲方支付违约金，逾期超过   日的，甲方有权解除合同，并要求乙方支付合同总额20%的违约金，违约金不足以弥补给甲方造成的损失的，应予以补足。</w:t>
      </w:r>
    </w:p>
    <w:p w14:paraId="65C5DE5B">
      <w:pPr>
        <w:pStyle w:val="7"/>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无故或提前终止合同的，守约方有权要求违约方继续履行合同并承担违约责任，给对方造成损失的，应承担赔偿责任。</w:t>
      </w:r>
    </w:p>
    <w:p w14:paraId="72F02A17">
      <w:pPr>
        <w:pStyle w:val="7"/>
        <w:spacing w:line="560" w:lineRule="exact"/>
        <w:ind w:firstLine="640" w:firstLineChars="20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w:t>
      </w:r>
      <w:r>
        <w:rPr>
          <w:rFonts w:hint="eastAsia" w:ascii="仿宋_GB2312" w:hAnsi="仿宋_GB2312" w:eastAsia="仿宋_GB2312" w:cs="仿宋_GB2312"/>
          <w:color w:val="000000"/>
          <w:sz w:val="32"/>
          <w:szCs w:val="32"/>
          <w:lang w:val="en-US" w:eastAsia="zh-CN" w:bidi="ar"/>
        </w:rPr>
        <w:t>四</w:t>
      </w:r>
      <w:r>
        <w:rPr>
          <w:rFonts w:hint="eastAsia" w:ascii="仿宋_GB2312" w:hAnsi="仿宋_GB2312" w:eastAsia="仿宋_GB2312" w:cs="仿宋_GB2312"/>
          <w:color w:val="000000"/>
          <w:sz w:val="32"/>
          <w:szCs w:val="32"/>
          <w:lang w:bidi="ar"/>
        </w:rPr>
        <w:t>）甲方因乙方违约为维护权益所产生的包括不限于律师费、诉讼费、保全费、保全保险费、鉴定费、评估费、差旅费等费用由乙方承担。</w:t>
      </w:r>
    </w:p>
    <w:p w14:paraId="028B96D1">
      <w:pPr>
        <w:pStyle w:val="7"/>
        <w:spacing w:line="560" w:lineRule="exact"/>
        <w:ind w:firstLine="640" w:firstLineChars="200"/>
        <w:jc w:val="both"/>
        <w:rPr>
          <w:rFonts w:hint="eastAsia" w:ascii="仿宋_GB2312" w:hAnsi="仿宋_GB2312" w:eastAsia="仿宋_GB2312" w:cs="仿宋_GB2312"/>
          <w:color w:val="000000"/>
          <w:sz w:val="32"/>
          <w:szCs w:val="32"/>
          <w:u w:val="none"/>
          <w:lang w:bidi="ar"/>
        </w:rPr>
      </w:pP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color w:val="000000"/>
          <w:sz w:val="32"/>
          <w:szCs w:val="32"/>
          <w:u w:val="none"/>
          <w:lang w:bidi="ar"/>
        </w:rPr>
        <w:t>（</w:t>
      </w:r>
      <w:r>
        <w:rPr>
          <w:rFonts w:hint="eastAsia" w:ascii="仿宋_GB2312" w:hAnsi="仿宋_GB2312" w:eastAsia="仿宋_GB2312" w:cs="仿宋_GB2312"/>
          <w:color w:val="000000"/>
          <w:sz w:val="32"/>
          <w:szCs w:val="32"/>
          <w:u w:val="none"/>
          <w:lang w:val="en-US" w:eastAsia="zh-CN" w:bidi="ar"/>
        </w:rPr>
        <w:t>五</w:t>
      </w:r>
      <w:r>
        <w:rPr>
          <w:rFonts w:hint="eastAsia" w:ascii="仿宋_GB2312" w:hAnsi="仿宋_GB2312" w:eastAsia="仿宋_GB2312" w:cs="仿宋_GB2312"/>
          <w:color w:val="000000"/>
          <w:sz w:val="32"/>
          <w:szCs w:val="32"/>
          <w:u w:val="none"/>
          <w:lang w:bidi="ar"/>
        </w:rPr>
        <w:t>）</w:t>
      </w:r>
      <w:r>
        <w:rPr>
          <w:rFonts w:hint="eastAsia" w:ascii="仿宋_GB2312" w:hAnsi="仿宋_GB2312" w:eastAsia="仿宋_GB2312" w:cs="仿宋_GB2312"/>
          <w:sz w:val="32"/>
          <w:szCs w:val="32"/>
          <w:u w:val="none"/>
        </w:rPr>
        <w:t>其他：     。</w:t>
      </w:r>
    </w:p>
    <w:p w14:paraId="4025771D">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第九条 合同变更及解除</w:t>
      </w:r>
    </w:p>
    <w:p w14:paraId="78576D4C">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（一）甲、乙双方协商一致，可以对合同条款进行变更。</w:t>
      </w:r>
    </w:p>
    <w:p w14:paraId="4D0904A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（二）未经合同双方书面同意，任何一方不得提前终止本合同。</w:t>
      </w:r>
    </w:p>
    <w:p w14:paraId="6E055BA7">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（三）甲、乙双方协商一致，可以解除合同。任何一方需提前解除本合同的，应提前[7]日通知对方。</w:t>
      </w:r>
    </w:p>
    <w:p w14:paraId="5E9A0AB4">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（四）有以下情形之一时，任何一方有权单方面解除合同，并要求对方承担违约责任：</w:t>
      </w:r>
    </w:p>
    <w:p w14:paraId="5699911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14:paraId="5C6079F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14:paraId="7C35068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3.一方迟延履行主要义务，经催告后在合理期限内仍未履行；</w:t>
      </w:r>
    </w:p>
    <w:p w14:paraId="1948292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14:paraId="0060B623">
      <w:pPr>
        <w:pStyle w:val="7"/>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（五）合同的解除不影响其他任何合同延伸义务的继续履行。</w:t>
      </w:r>
    </w:p>
    <w:p w14:paraId="193809D3">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第十条 免责条款</w:t>
      </w:r>
    </w:p>
    <w:p w14:paraId="15DDA47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（一）本合同所称不可抗力，是指本合同各方不可预见，而且对其发生和产生的后果不能预防或不可避免且不可克服的客观情况，包括但不限于：战争、严重火灾、洪水、台风、地震、国家政策的重大变化等。</w:t>
      </w:r>
    </w:p>
    <w:p w14:paraId="72FB560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合同任何一方因不可抗力不能履行或不能完全履行本合同的义务时，应在不可抗力发生之日起[7]日内通知本合同的其他方，并在不可抗力发生之日起[15]日内向其他方提供由有关部门出具的不可抗力证明。</w:t>
      </w:r>
    </w:p>
    <w:p w14:paraId="2F1F628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（三）因不可抗力不能履行合同的，根据不可抗力的影响，受影响方可免除部分或全部责任，但法律另有规定的除外，延迟履行合同后发生不可抗力的，不能免除责任。</w:t>
      </w:r>
    </w:p>
    <w:p w14:paraId="62138BF7">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（四）如果因不可抗力的影响致使本合同终止履行的，任何一方均有权终止本合同，并书面通知对方。</w:t>
      </w:r>
    </w:p>
    <w:p w14:paraId="22ED620B">
      <w:pPr>
        <w:spacing w:line="560" w:lineRule="exact"/>
        <w:ind w:firstLine="640" w:firstLineChars="200"/>
        <w:jc w:val="both"/>
        <w:rPr>
          <w:rFonts w:hint="eastAsia" w:ascii="仿宋_GB2312" w:hAnsi="仿宋_GB2312" w:eastAsia="仿宋_GB2312" w:cs="仿宋_GB2312"/>
          <w:b/>
          <w:bCs/>
          <w:color w:val="0C0C0C"/>
          <w:sz w:val="32"/>
          <w:szCs w:val="32"/>
        </w:rPr>
      </w:pPr>
      <w:r>
        <w:rPr>
          <w:rFonts w:hint="eastAsia" w:ascii="黑体" w:hAnsi="黑体" w:eastAsia="黑体" w:cs="黑体"/>
          <w:bCs/>
          <w:color w:val="0C0C0C"/>
          <w:sz w:val="32"/>
          <w:szCs w:val="32"/>
        </w:rPr>
        <w:t>第十一条 争议处理方式</w:t>
      </w:r>
      <w:r>
        <w:rPr>
          <w:rFonts w:hint="eastAsia" w:ascii="仿宋_GB2312" w:hAnsi="仿宋_GB2312" w:eastAsia="仿宋_GB2312" w:cs="仿宋_GB2312"/>
          <w:b/>
          <w:bCs/>
          <w:color w:val="0C0C0C"/>
          <w:sz w:val="32"/>
          <w:szCs w:val="32"/>
        </w:rPr>
        <w:t xml:space="preserve"> </w:t>
      </w:r>
    </w:p>
    <w:p w14:paraId="07D6F546">
      <w:pPr>
        <w:spacing w:line="560" w:lineRule="exact"/>
        <w:ind w:firstLine="640" w:firstLineChars="200"/>
        <w:jc w:val="both"/>
        <w:rPr>
          <w:rFonts w:hint="eastAsia" w:ascii="仿宋_GB2312" w:hAnsi="仿宋_GB2312" w:eastAsia="仿宋_GB2312" w:cs="仿宋_GB2312"/>
          <w:sz w:val="32"/>
          <w:szCs w:val="32"/>
        </w:rPr>
      </w:pPr>
      <w:bookmarkStart w:id="2" w:name="OLE_LINK2"/>
      <w:r>
        <w:rPr>
          <w:rFonts w:hint="eastAsia" w:ascii="仿宋_GB2312" w:hAnsi="仿宋_GB2312" w:eastAsia="仿宋_GB2312" w:cs="仿宋_GB2312"/>
          <w:sz w:val="32"/>
          <w:szCs w:val="32"/>
        </w:rPr>
        <w:t>（一）凡因本合同引起的或与本合同有关的任何争议，双方均应友好协商；协商不成的，通过下列第</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种方式解决：</w:t>
      </w:r>
    </w:p>
    <w:p w14:paraId="5C8C378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1.机构仲裁</w:t>
      </w:r>
    </w:p>
    <w:p w14:paraId="0A3AF94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137909D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2.向甲方所在地有管辖权的人民法院提起诉讼。</w:t>
      </w:r>
    </w:p>
    <w:p w14:paraId="257AF457">
      <w:pPr>
        <w:pStyle w:val="18"/>
        <w:adjustRightInd w:val="0"/>
        <w:snapToGrid w:val="0"/>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（二）合同有关争议解决的条款独立存在，合同的变更、解除、终止、无效或者被撤销均不影响其效力。在诉讼期间，除正在进行诉讼的部分外，合同其他部分应继续执行。</w:t>
      </w:r>
      <w:bookmarkEnd w:id="2"/>
    </w:p>
    <w:p w14:paraId="78FC7DC7">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第十二条 通知与送达</w:t>
      </w:r>
    </w:p>
    <w:p w14:paraId="097222C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7AACB38F">
      <w:pPr>
        <w:spacing w:line="560" w:lineRule="exact"/>
        <w:ind w:firstLine="640" w:firstLineChars="200"/>
        <w:jc w:val="both"/>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 xml:space="preserve"> </w:t>
      </w:r>
    </w:p>
    <w:p w14:paraId="317B0826">
      <w:pPr>
        <w:spacing w:line="56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送达地址：</w:t>
      </w:r>
    </w:p>
    <w:p w14:paraId="6F77A40E">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收件人：</w:t>
      </w:r>
    </w:p>
    <w:p w14:paraId="61EEE5F8">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联系方式：</w:t>
      </w:r>
    </w:p>
    <w:p w14:paraId="24F95754">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乙方：</w:t>
      </w:r>
    </w:p>
    <w:p w14:paraId="0C97EB24">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送达地址：</w:t>
      </w:r>
    </w:p>
    <w:p w14:paraId="3B246B57">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收件人：</w:t>
      </w:r>
    </w:p>
    <w:p w14:paraId="7F36C956">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联系方式：</w:t>
      </w:r>
    </w:p>
    <w:p w14:paraId="73D6D52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一方变更名称、地址、联系人或联系方式的，应当在变更后</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13BD707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5</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6590AA4C">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79E2055D">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第十三条 其他约定事项</w:t>
      </w:r>
    </w:p>
    <w:p w14:paraId="6EF4C63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（一）本合同未尽事宜，双方可另行签订补充协议，补充协议与本合同具有同等法律效力。</w:t>
      </w:r>
    </w:p>
    <w:p w14:paraId="3F65B29B">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（二）本合同自双方法定代表人或授权代表人签字并盖章之日起生效。</w:t>
      </w:r>
    </w:p>
    <w:p w14:paraId="7968E07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（三）本合同一式</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份，由甲方执</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份，具有同等法律效力。</w:t>
      </w:r>
    </w:p>
    <w:p w14:paraId="4779462C">
      <w:pPr>
        <w:spacing w:line="560" w:lineRule="exact"/>
        <w:rPr>
          <w:rFonts w:hint="eastAsia" w:ascii="仿宋_GB2312" w:hAnsi="仿宋_GB2312" w:eastAsia="仿宋_GB2312" w:cs="仿宋_GB2312"/>
          <w:sz w:val="32"/>
          <w:szCs w:val="32"/>
        </w:rPr>
      </w:pPr>
    </w:p>
    <w:p w14:paraId="1285DE54">
      <w:pPr>
        <w:tabs>
          <w:tab w:val="left" w:pos="2535"/>
        </w:tabs>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附件：1.商品清单</w:t>
      </w:r>
    </w:p>
    <w:p w14:paraId="34AEF5E9">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2.廉政协议书</w:t>
      </w:r>
    </w:p>
    <w:p w14:paraId="371CCABB">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3.保密承诺函</w:t>
      </w:r>
    </w:p>
    <w:p w14:paraId="669A2EAA">
      <w:pPr>
        <w:adjustRightInd w:val="0"/>
        <w:snapToGrid w:val="0"/>
        <w:spacing w:line="560" w:lineRule="exact"/>
        <w:ind w:firstLine="560" w:firstLineChars="200"/>
        <w:rPr>
          <w:rFonts w:hint="default" w:eastAsiaTheme="minorEastAsia"/>
          <w:sz w:val="28"/>
          <w:szCs w:val="28"/>
          <w:lang w:val="en-US" w:eastAsia="zh-CN"/>
        </w:rPr>
      </w:pPr>
      <w:r>
        <w:rPr>
          <w:rFonts w:hint="eastAsia"/>
          <w:sz w:val="28"/>
          <w:szCs w:val="28"/>
          <w:lang w:val="en-US" w:eastAsia="zh-CN"/>
        </w:rPr>
        <w:t xml:space="preserve">  </w:t>
      </w:r>
      <w:r>
        <w:rPr>
          <w:rFonts w:hint="eastAsia" w:ascii="仿宋_GB2312" w:hAnsi="仿宋_GB2312" w:eastAsia="仿宋_GB2312" w:cs="仿宋_GB2312"/>
          <w:sz w:val="32"/>
          <w:szCs w:val="32"/>
          <w:lang w:val="en-US" w:eastAsia="zh-CN"/>
        </w:rPr>
        <w:t xml:space="preserve">      4.供应商信用承诺函</w:t>
      </w:r>
    </w:p>
    <w:p w14:paraId="06442442">
      <w:pPr>
        <w:adjustRightInd w:val="0"/>
        <w:snapToGrid w:val="0"/>
        <w:spacing w:line="560" w:lineRule="exact"/>
        <w:rPr>
          <w:sz w:val="28"/>
          <w:szCs w:val="28"/>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33466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7F2F9C2A">
            <w:pPr>
              <w:spacing w:line="560" w:lineRule="exact"/>
              <w:rPr>
                <w:rFonts w:hint="eastAsia" w:ascii="仿宋_GB2312" w:hAnsi="仿宋_GB2312" w:eastAsia="仿宋_GB2312" w:cs="仿宋_GB2312"/>
                <w:sz w:val="32"/>
                <w:szCs w:val="32"/>
                <w:lang w:eastAsia="zh-CN"/>
              </w:rPr>
            </w:pPr>
            <w:bookmarkStart w:id="3" w:name="OLE_LINK3"/>
            <w:r>
              <w:rPr>
                <w:rFonts w:hint="eastAsia" w:ascii="仿宋_GB2312" w:hAnsi="仿宋_GB2312" w:eastAsia="仿宋_GB2312" w:cs="仿宋_GB2312"/>
                <w:sz w:val="32"/>
                <w:szCs w:val="32"/>
              </w:rPr>
              <w:t>甲方：（盖章）</w:t>
            </w:r>
            <w:r>
              <w:rPr>
                <w:rFonts w:hint="eastAsia" w:ascii="仿宋_GB2312" w:hAnsi="仿宋_GB2312" w:eastAsia="仿宋_GB2312" w:cs="仿宋_GB2312"/>
                <w:sz w:val="32"/>
                <w:szCs w:val="32"/>
                <w:lang w:eastAsia="zh-CN"/>
              </w:rPr>
              <w:t xml:space="preserve"> </w:t>
            </w:r>
          </w:p>
        </w:tc>
        <w:tc>
          <w:tcPr>
            <w:tcW w:w="4250" w:type="dxa"/>
          </w:tcPr>
          <w:p w14:paraId="6086ED31">
            <w:pPr>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乙方：（盖章）</w:t>
            </w:r>
          </w:p>
        </w:tc>
      </w:tr>
      <w:tr w14:paraId="0D10C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2FE00B3E">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411C28E8">
            <w:pPr>
              <w:pStyle w:val="19"/>
              <w:spacing w:line="560" w:lineRule="exact"/>
              <w:rPr>
                <w:rFonts w:hint="eastAsia" w:ascii="仿宋_GB2312" w:hAnsi="仿宋_GB2312" w:cs="仿宋_GB2312"/>
                <w:sz w:val="32"/>
                <w:szCs w:val="32"/>
              </w:rPr>
            </w:pPr>
          </w:p>
        </w:tc>
        <w:tc>
          <w:tcPr>
            <w:tcW w:w="4250" w:type="dxa"/>
          </w:tcPr>
          <w:p w14:paraId="705A2EE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4EC595CD">
            <w:pPr>
              <w:pStyle w:val="19"/>
              <w:spacing w:line="560" w:lineRule="exact"/>
              <w:rPr>
                <w:rFonts w:hint="eastAsia" w:ascii="仿宋_GB2312" w:hAnsi="仿宋_GB2312" w:cs="仿宋_GB2312"/>
                <w:sz w:val="32"/>
                <w:szCs w:val="32"/>
              </w:rPr>
            </w:pPr>
          </w:p>
        </w:tc>
      </w:tr>
    </w:tbl>
    <w:p w14:paraId="5728B9CD">
      <w:pPr>
        <w:spacing w:line="560" w:lineRule="exact"/>
        <w:rPr>
          <w:rFonts w:hint="eastAsia" w:ascii="仿宋_GB2312" w:hAnsi="仿宋_GB2312" w:eastAsia="仿宋_GB2312" w:cs="仿宋_GB2312"/>
          <w:sz w:val="32"/>
          <w:szCs w:val="32"/>
        </w:rPr>
      </w:pPr>
    </w:p>
    <w:p w14:paraId="506CBF1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p>
    <w:bookmarkEnd w:id="3"/>
    <w:p w14:paraId="76EAE7F5">
      <w:pPr>
        <w:spacing w:line="560" w:lineRule="exact"/>
        <w:ind w:firstLine="4480" w:firstLineChars="1400"/>
        <w:rPr>
          <w:rFonts w:hint="eastAsia" w:ascii="仿宋_GB2312" w:hAnsi="仿宋_GB2312" w:eastAsia="仿宋_GB2312" w:cs="仿宋_GB2312"/>
          <w:sz w:val="32"/>
          <w:szCs w:val="32"/>
        </w:rPr>
      </w:pPr>
    </w:p>
    <w:p w14:paraId="2CD19AB7">
      <w:pPr>
        <w:spacing w:line="560" w:lineRule="exact"/>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w:t>
      </w:r>
    </w:p>
    <w:p w14:paraId="002929F0">
      <w:pPr>
        <w:pStyle w:val="10"/>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463A8C4B">
      <w:pPr>
        <w:pStyle w:val="10"/>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4F24E440">
      <w:pPr>
        <w:pStyle w:val="10"/>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55554CA8">
      <w:pPr>
        <w:pStyle w:val="10"/>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446AA7F7">
      <w:pPr>
        <w:pStyle w:val="10"/>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4ABA8DE4">
      <w:pPr>
        <w:pStyle w:val="10"/>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0D92EFBF">
      <w:pPr>
        <w:pStyle w:val="10"/>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590434D9">
      <w:pPr>
        <w:rPr>
          <w:rFonts w:hint="eastAsia" w:ascii="黑体" w:hAnsi="黑体" w:eastAsia="黑体" w:cs="黑体"/>
          <w:sz w:val="32"/>
          <w:szCs w:val="32"/>
          <w:lang w:bidi="ar"/>
        </w:rPr>
      </w:pPr>
      <w:bookmarkStart w:id="4" w:name="_Toc451933298"/>
      <w:r>
        <w:rPr>
          <w:rFonts w:hint="eastAsia" w:ascii="黑体" w:hAnsi="黑体" w:eastAsia="黑体" w:cs="黑体"/>
          <w:sz w:val="32"/>
          <w:szCs w:val="32"/>
        </w:rPr>
        <w:t>附件1</w:t>
      </w:r>
      <w:r>
        <w:rPr>
          <w:rFonts w:hint="eastAsia" w:ascii="黑体" w:hAnsi="黑体" w:eastAsia="黑体" w:cs="黑体"/>
          <w:sz w:val="32"/>
          <w:szCs w:val="32"/>
          <w:lang w:bidi="ar"/>
        </w:rPr>
        <w:t xml:space="preserve"> </w:t>
      </w:r>
    </w:p>
    <w:p w14:paraId="116C4718">
      <w:pPr>
        <w:jc w:val="center"/>
        <w:rPr>
          <w:rFonts w:hint="eastAsia" w:ascii="黑体" w:hAnsi="黑体" w:eastAsia="黑体" w:cs="黑体"/>
          <w:bCs/>
          <w:sz w:val="44"/>
          <w:szCs w:val="44"/>
        </w:rPr>
      </w:pPr>
      <w:r>
        <w:rPr>
          <w:rFonts w:hint="eastAsia" w:ascii="黑体" w:hAnsi="黑体" w:eastAsia="黑体" w:cs="黑体"/>
          <w:bCs/>
          <w:sz w:val="44"/>
          <w:szCs w:val="44"/>
        </w:rPr>
        <w:t>商品清单</w:t>
      </w:r>
    </w:p>
    <w:p w14:paraId="01F02A88">
      <w:pPr>
        <w:jc w:val="center"/>
        <w:rPr>
          <w:rFonts w:hint="eastAsia" w:ascii="黑体" w:hAnsi="黑体" w:eastAsia="黑体" w:cs="黑体"/>
          <w:bCs/>
          <w:sz w:val="44"/>
          <w:szCs w:val="44"/>
        </w:rPr>
      </w:pPr>
    </w:p>
    <w:p w14:paraId="4969F8A7">
      <w:pPr>
        <w:spacing w:line="360" w:lineRule="auto"/>
        <w:ind w:left="-168" w:leftChars="-295" w:hanging="540" w:hangingChars="193"/>
        <w:rPr>
          <w:rFonts w:hint="eastAsia" w:ascii="仿宋" w:hAnsi="仿宋" w:eastAsia="仿宋" w:cs="仿宋_GB2312"/>
          <w:bCs/>
          <w:sz w:val="28"/>
          <w:szCs w:val="28"/>
        </w:rPr>
      </w:pPr>
    </w:p>
    <w:p w14:paraId="786CC4A2">
      <w:pPr>
        <w:spacing w:line="360" w:lineRule="auto"/>
        <w:ind w:left="-168" w:leftChars="-295" w:hanging="540" w:hangingChars="193"/>
        <w:rPr>
          <w:rFonts w:hint="eastAsia" w:ascii="仿宋" w:hAnsi="仿宋" w:eastAsia="仿宋" w:cs="仿宋_GB2312"/>
          <w:bCs/>
          <w:sz w:val="28"/>
          <w:szCs w:val="28"/>
        </w:rPr>
      </w:pPr>
    </w:p>
    <w:p w14:paraId="1A7FE5C5">
      <w:pPr>
        <w:spacing w:line="360" w:lineRule="auto"/>
        <w:ind w:left="-168" w:leftChars="-295" w:hanging="540" w:hangingChars="193"/>
        <w:rPr>
          <w:rFonts w:hint="eastAsia" w:ascii="仿宋" w:hAnsi="仿宋" w:eastAsia="仿宋" w:cs="仿宋_GB2312"/>
          <w:bCs/>
          <w:sz w:val="28"/>
          <w:szCs w:val="28"/>
        </w:rPr>
      </w:pPr>
    </w:p>
    <w:p w14:paraId="0046CE2F">
      <w:pPr>
        <w:spacing w:line="360" w:lineRule="auto"/>
        <w:ind w:left="-168" w:leftChars="-295" w:hanging="540" w:hangingChars="193"/>
        <w:rPr>
          <w:rFonts w:hint="eastAsia" w:ascii="仿宋" w:hAnsi="仿宋" w:eastAsia="仿宋" w:cs="仿宋_GB2312"/>
          <w:bCs/>
          <w:sz w:val="28"/>
          <w:szCs w:val="28"/>
        </w:rPr>
      </w:pPr>
    </w:p>
    <w:p w14:paraId="2A1803CE">
      <w:pPr>
        <w:spacing w:line="360" w:lineRule="auto"/>
        <w:ind w:left="-168" w:leftChars="-295" w:hanging="540" w:hangingChars="193"/>
        <w:rPr>
          <w:rFonts w:hint="eastAsia" w:ascii="仿宋" w:hAnsi="仿宋" w:eastAsia="仿宋" w:cs="仿宋_GB2312"/>
          <w:bCs/>
          <w:sz w:val="28"/>
          <w:szCs w:val="28"/>
        </w:rPr>
      </w:pPr>
    </w:p>
    <w:p w14:paraId="7DEEAD76">
      <w:pPr>
        <w:spacing w:line="360" w:lineRule="auto"/>
        <w:ind w:left="-168" w:leftChars="-295" w:hanging="540" w:hangingChars="193"/>
        <w:rPr>
          <w:rFonts w:hint="eastAsia" w:ascii="仿宋" w:hAnsi="仿宋" w:eastAsia="仿宋" w:cs="仿宋_GB2312"/>
          <w:bCs/>
          <w:sz w:val="28"/>
          <w:szCs w:val="28"/>
        </w:rPr>
      </w:pPr>
    </w:p>
    <w:p w14:paraId="2256434A">
      <w:pPr>
        <w:spacing w:line="360" w:lineRule="auto"/>
        <w:ind w:left="-168" w:leftChars="-295" w:hanging="540" w:hangingChars="193"/>
        <w:rPr>
          <w:rFonts w:hint="eastAsia" w:ascii="仿宋" w:hAnsi="仿宋" w:eastAsia="仿宋" w:cs="仿宋_GB2312"/>
          <w:bCs/>
          <w:sz w:val="28"/>
          <w:szCs w:val="28"/>
        </w:rPr>
      </w:pPr>
    </w:p>
    <w:p w14:paraId="4863491D">
      <w:pPr>
        <w:spacing w:line="360" w:lineRule="auto"/>
        <w:ind w:left="-168" w:leftChars="-295" w:hanging="540" w:hangingChars="193"/>
        <w:rPr>
          <w:rFonts w:hint="eastAsia" w:ascii="仿宋" w:hAnsi="仿宋" w:eastAsia="仿宋" w:cs="仿宋_GB2312"/>
          <w:bCs/>
          <w:sz w:val="28"/>
          <w:szCs w:val="28"/>
        </w:rPr>
      </w:pPr>
    </w:p>
    <w:p w14:paraId="259719F3">
      <w:pPr>
        <w:spacing w:line="360" w:lineRule="auto"/>
        <w:ind w:left="-168" w:leftChars="-295" w:hanging="540" w:hangingChars="193"/>
        <w:rPr>
          <w:rFonts w:hint="eastAsia" w:ascii="仿宋" w:hAnsi="仿宋" w:eastAsia="仿宋" w:cs="仿宋_GB2312"/>
          <w:bCs/>
          <w:sz w:val="28"/>
          <w:szCs w:val="28"/>
        </w:rPr>
      </w:pPr>
    </w:p>
    <w:p w14:paraId="206A0C58">
      <w:pPr>
        <w:spacing w:line="360" w:lineRule="auto"/>
        <w:ind w:left="-168" w:leftChars="-295" w:hanging="540" w:hangingChars="193"/>
        <w:rPr>
          <w:rFonts w:hint="eastAsia" w:ascii="仿宋" w:hAnsi="仿宋" w:eastAsia="仿宋" w:cs="仿宋_GB2312"/>
          <w:bCs/>
          <w:sz w:val="28"/>
          <w:szCs w:val="28"/>
        </w:rPr>
      </w:pPr>
    </w:p>
    <w:p w14:paraId="35FD0A87">
      <w:pPr>
        <w:spacing w:line="360" w:lineRule="auto"/>
        <w:ind w:left="-168" w:leftChars="-295" w:hanging="540" w:hangingChars="193"/>
        <w:rPr>
          <w:rFonts w:hint="eastAsia" w:ascii="仿宋" w:hAnsi="仿宋" w:eastAsia="仿宋" w:cs="仿宋_GB2312"/>
          <w:bCs/>
          <w:sz w:val="28"/>
          <w:szCs w:val="28"/>
        </w:rPr>
      </w:pPr>
    </w:p>
    <w:p w14:paraId="4BE5D9EE">
      <w:pPr>
        <w:spacing w:line="360" w:lineRule="auto"/>
        <w:ind w:left="-168" w:leftChars="-295" w:hanging="540" w:hangingChars="193"/>
        <w:rPr>
          <w:rFonts w:hint="eastAsia" w:ascii="仿宋" w:hAnsi="仿宋" w:eastAsia="仿宋" w:cs="仿宋_GB2312"/>
          <w:bCs/>
          <w:sz w:val="28"/>
          <w:szCs w:val="28"/>
        </w:rPr>
      </w:pPr>
    </w:p>
    <w:p w14:paraId="0174EB79">
      <w:pPr>
        <w:spacing w:line="360" w:lineRule="auto"/>
        <w:ind w:left="-168" w:leftChars="-295" w:hanging="540" w:hangingChars="193"/>
        <w:rPr>
          <w:rFonts w:hint="eastAsia" w:ascii="仿宋" w:hAnsi="仿宋" w:eastAsia="仿宋" w:cs="仿宋_GB2312"/>
          <w:bCs/>
          <w:sz w:val="28"/>
          <w:szCs w:val="28"/>
        </w:rPr>
      </w:pPr>
    </w:p>
    <w:p w14:paraId="4075D8E3">
      <w:pPr>
        <w:pStyle w:val="2"/>
        <w:rPr>
          <w:rFonts w:hint="eastAsia" w:ascii="仿宋" w:hAnsi="仿宋" w:eastAsia="仿宋" w:cs="仿宋_GB2312"/>
          <w:bCs/>
          <w:sz w:val="28"/>
          <w:szCs w:val="28"/>
        </w:rPr>
      </w:pPr>
    </w:p>
    <w:p w14:paraId="7F6363A0">
      <w:pPr>
        <w:rPr>
          <w:rFonts w:hint="eastAsia" w:ascii="仿宋" w:hAnsi="仿宋" w:eastAsia="仿宋" w:cs="仿宋_GB2312"/>
          <w:bCs/>
          <w:sz w:val="28"/>
          <w:szCs w:val="28"/>
        </w:rPr>
      </w:pPr>
    </w:p>
    <w:p w14:paraId="55B97C2F">
      <w:pPr>
        <w:pStyle w:val="2"/>
        <w:rPr>
          <w:rFonts w:hint="eastAsia" w:ascii="仿宋" w:hAnsi="仿宋" w:eastAsia="仿宋" w:cs="仿宋_GB2312"/>
          <w:bCs/>
          <w:sz w:val="28"/>
          <w:szCs w:val="28"/>
        </w:rPr>
      </w:pPr>
    </w:p>
    <w:p w14:paraId="13DB9D3D">
      <w:pPr>
        <w:rPr>
          <w:rFonts w:hint="eastAsia" w:ascii="仿宋" w:hAnsi="仿宋" w:eastAsia="仿宋" w:cs="仿宋_GB2312"/>
          <w:bCs/>
          <w:sz w:val="28"/>
          <w:szCs w:val="28"/>
        </w:rPr>
      </w:pPr>
    </w:p>
    <w:p w14:paraId="5250AF60">
      <w:pPr>
        <w:pStyle w:val="2"/>
        <w:rPr>
          <w:rFonts w:hint="eastAsia" w:ascii="仿宋" w:hAnsi="仿宋" w:eastAsia="仿宋" w:cs="仿宋_GB2312"/>
          <w:bCs/>
          <w:sz w:val="28"/>
          <w:szCs w:val="28"/>
        </w:rPr>
      </w:pPr>
    </w:p>
    <w:p w14:paraId="59B70289">
      <w:pPr>
        <w:rPr>
          <w:rFonts w:hint="eastAsia" w:ascii="仿宋" w:hAnsi="仿宋" w:eastAsia="仿宋" w:cs="仿宋_GB2312"/>
          <w:bCs/>
          <w:sz w:val="28"/>
          <w:szCs w:val="28"/>
        </w:rPr>
      </w:pPr>
    </w:p>
    <w:p w14:paraId="4DCE5C85">
      <w:pPr>
        <w:pStyle w:val="2"/>
        <w:rPr>
          <w:rFonts w:hint="eastAsia"/>
        </w:rPr>
      </w:pPr>
    </w:p>
    <w:p w14:paraId="74410FDB">
      <w:pPr>
        <w:spacing w:line="560" w:lineRule="exact"/>
        <w:jc w:val="both"/>
        <w:rPr>
          <w:rFonts w:hint="eastAsia" w:ascii="方正小标宋简体" w:hAnsi="方正小标宋简体" w:eastAsia="方正小标宋简体" w:cs="方正小标宋简体"/>
          <w:sz w:val="44"/>
          <w:szCs w:val="44"/>
        </w:rPr>
      </w:pPr>
    </w:p>
    <w:p w14:paraId="7F0A395E">
      <w:pPr>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14:paraId="4647D23E">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廉政协议书</w:t>
      </w:r>
    </w:p>
    <w:p w14:paraId="4C59818B">
      <w:pPr>
        <w:spacing w:line="560" w:lineRule="exact"/>
        <w:jc w:val="both"/>
        <w:rPr>
          <w:rFonts w:hint="eastAsia" w:ascii="黑体" w:hAnsi="黑体" w:eastAsia="黑体" w:cs="黑体"/>
          <w:sz w:val="32"/>
          <w:szCs w:val="32"/>
        </w:rPr>
      </w:pPr>
    </w:p>
    <w:p w14:paraId="20CB965A">
      <w:pPr>
        <w:widowControl w:val="0"/>
        <w:spacing w:line="560" w:lineRule="exact"/>
        <w:jc w:val="both"/>
        <w:rPr>
          <w:rFonts w:hint="eastAsia" w:ascii="黑体" w:hAnsi="黑体" w:eastAsia="黑体" w:cs="黑体"/>
          <w:sz w:val="32"/>
          <w:szCs w:val="32"/>
          <w:lang w:eastAsia="zh-CN"/>
        </w:rPr>
      </w:pPr>
      <w:r>
        <w:rPr>
          <w:rFonts w:hint="eastAsia" w:ascii="黑体" w:hAnsi="黑体" w:eastAsia="黑体" w:cs="仿宋_GB2312"/>
          <w:sz w:val="32"/>
          <w:szCs w:val="32"/>
        </w:rPr>
        <w:t>甲方：</w:t>
      </w:r>
      <w:r>
        <w:rPr>
          <w:rFonts w:hint="eastAsia" w:ascii="黑体" w:hAnsi="黑体" w:eastAsia="黑体" w:cs="黑体"/>
          <w:sz w:val="32"/>
          <w:szCs w:val="32"/>
          <w:lang w:eastAsia="zh-CN"/>
        </w:rPr>
        <w:t xml:space="preserve"> </w:t>
      </w:r>
    </w:p>
    <w:p w14:paraId="3D53C0E7">
      <w:pPr>
        <w:widowControl w:val="0"/>
        <w:spacing w:line="560" w:lineRule="exact"/>
        <w:jc w:val="both"/>
        <w:rPr>
          <w:rFonts w:hint="eastAsia" w:ascii="仿宋_GB2312" w:hAnsi="仿宋_GB2312" w:eastAsia="仿宋_GB2312" w:cs="仿宋_GB2312"/>
          <w:color w:val="000000"/>
          <w:sz w:val="32"/>
          <w:szCs w:val="32"/>
        </w:rPr>
      </w:pPr>
      <w:r>
        <w:rPr>
          <w:rFonts w:hint="eastAsia" w:ascii="黑体" w:hAnsi="黑体" w:eastAsia="黑体" w:cs="仿宋_GB2312"/>
          <w:sz w:val="32"/>
          <w:szCs w:val="32"/>
        </w:rPr>
        <w:t>乙方</w:t>
      </w:r>
      <w:r>
        <w:rPr>
          <w:rFonts w:hint="eastAsia" w:ascii="仿宋_GB2312" w:hAnsi="仿宋_GB2312" w:eastAsia="仿宋_GB2312" w:cs="仿宋_GB2312"/>
          <w:sz w:val="32"/>
          <w:szCs w:val="32"/>
        </w:rPr>
        <w:t>：</w:t>
      </w:r>
    </w:p>
    <w:p w14:paraId="7E24151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为加强廉政建设，防止发生各种谋取不正当利益的违法违纪行为，保障顺畅的商业秩序和公平的商业环境，确保双方工作人员在合同履行过程中廉洁自律、诚实守信，保护双方的合法权益，经双方协定，签订本</w:t>
      </w:r>
      <w:bookmarkStart w:id="5" w:name="_Hlk192684614"/>
      <w:r>
        <w:rPr>
          <w:rFonts w:hint="eastAsia" w:ascii="仿宋_GB2312" w:hAnsi="仿宋_GB2312" w:eastAsia="仿宋_GB2312" w:cs="仿宋_GB2312"/>
          <w:sz w:val="32"/>
          <w:szCs w:val="32"/>
        </w:rPr>
        <w:t>廉政责任</w:t>
      </w:r>
      <w:bookmarkEnd w:id="5"/>
      <w:r>
        <w:rPr>
          <w:rFonts w:hint="eastAsia" w:ascii="仿宋_GB2312" w:hAnsi="仿宋_GB2312" w:eastAsia="仿宋_GB2312" w:cs="仿宋_GB2312"/>
          <w:sz w:val="32"/>
          <w:szCs w:val="32"/>
        </w:rPr>
        <w:t>书。</w:t>
      </w:r>
    </w:p>
    <w:p w14:paraId="494B50CE">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第一条 双方责任</w:t>
      </w:r>
    </w:p>
    <w:p w14:paraId="6967C32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（一）严格遵守国家法律法规以及廉政建设方面的有关规定。</w:t>
      </w:r>
    </w:p>
    <w:p w14:paraId="4CB5B01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（二）严格遵守《廉政制度》相关规定。</w:t>
      </w:r>
    </w:p>
    <w:p w14:paraId="713139C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（三）自确定合同主体、签订合同直至合同履行结束全过程，甲方和乙方应全面履行合同内容及廉政协议的各项规定，自觉按合同办事。</w:t>
      </w:r>
    </w:p>
    <w:p w14:paraId="08831FF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（四）双方的业务活动坚持公开、公正、诚信、透明的原则，法律认定另有说明规定的商业秘密和合同文件除外。</w:t>
      </w:r>
    </w:p>
    <w:p w14:paraId="296E7DC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（五）在业务活动中发现对方有违规、违纪、违法行为的，应及时提醒对方，情节严重的应向其上级主管部门或纪检监察部门举报。</w:t>
      </w:r>
    </w:p>
    <w:p w14:paraId="0EDC31D5">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第二条 甲方责任</w:t>
      </w:r>
    </w:p>
    <w:p w14:paraId="3070797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甲方及工作人员在合同签订及履行过程中应做到：</w:t>
      </w:r>
    </w:p>
    <w:p w14:paraId="65F1AAB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032E32E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（二）不得在乙方所属单位报销任何应由甲方单位或个人支付的费用；</w:t>
      </w:r>
    </w:p>
    <w:p w14:paraId="1E6473C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（三）不得参加可能对公正执行公务有影响的宴请和娱乐活动；</w:t>
      </w:r>
    </w:p>
    <w:p w14:paraId="0EBA96A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（四）除合同特别约定外，不得向乙方推销或指定使用各种材料及设备等。</w:t>
      </w:r>
    </w:p>
    <w:p w14:paraId="27324ABA">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第三条 乙方责任</w:t>
      </w:r>
    </w:p>
    <w:p w14:paraId="4F69950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乙方所属工作人员在合同签订及履行过程中应做到：</w:t>
      </w:r>
    </w:p>
    <w:p w14:paraId="208787D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（一）不得向甲方工作人员及第三方赠送礼品、礼金、有价证券、支付凭证等金钱或实物；</w:t>
      </w:r>
    </w:p>
    <w:p w14:paraId="0A71EE9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（三）不得为甲方单位或个人购置或者提供通信工具、交通工具、家电、高档办公用品等；</w:t>
      </w:r>
    </w:p>
    <w:p w14:paraId="4FDBAB6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（三）不得以任何形式、理由为甲方报销应由甲方单位或工作人员支付的费用；</w:t>
      </w:r>
    </w:p>
    <w:p w14:paraId="394BEC0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（四）不得组织有可能影响甲方工作人员履行公职职责或可能影响产品质量、廉政建设的宴请、旅游等各种高消费娱乐活动。</w:t>
      </w:r>
    </w:p>
    <w:p w14:paraId="30ABBA2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（五）不得为甲方工作人员住房装修、婚丧嫁娶、家属和子女的工作安排以及出国等提供方便。</w:t>
      </w:r>
    </w:p>
    <w:p w14:paraId="4711B85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（六）如遇到甲方工作人员向乙方单位或个人索要任何不正当利益时，乙方单位或个人有义务向甲方举报。</w:t>
      </w:r>
    </w:p>
    <w:p w14:paraId="0DDAE98F">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第四条 违约责任</w:t>
      </w:r>
    </w:p>
    <w:p w14:paraId="223ECCA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（一）甲方工作人员有违反本责任书责任行为的，按照管理权限，依据有关法律法规和规定，追究相关法律责任。涉嫌犯罪的，移交司法机关追究刑事责任；给乙方单位造成经济损失的，应予以赔偿。</w:t>
      </w:r>
    </w:p>
    <w:p w14:paraId="5E3DAA8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工作人员或所属单位人员有违反本责任书责任行为的，甲方有权要求乙方承担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7EC426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（三）双方约定：本责任书由甲方与乙方双方上级主管部门担任监督单位。违约情况发生下由双方监督单位对本责任书履行情况进行检查，提出在本责任书规定范围内的裁定意见。  </w:t>
      </w:r>
    </w:p>
    <w:p w14:paraId="4601448F">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本责任书作为主合同的附件，与主合同具有同等法律效力，经双方盖章签字后生效。</w:t>
      </w:r>
    </w:p>
    <w:p w14:paraId="39AFFC6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本责任书的有效期与主合同的有效期一致。</w:t>
      </w:r>
    </w:p>
    <w:p w14:paraId="2F724505">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未尽事宜，由双方协商解决。</w:t>
      </w:r>
    </w:p>
    <w:p w14:paraId="12247AE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C8B55D8">
      <w:pPr>
        <w:spacing w:line="560" w:lineRule="exact"/>
      </w:pPr>
      <w:r>
        <w:rPr>
          <w:rFonts w:hint="eastAsia" w:ascii="仿宋_GB2312" w:hAnsi="仿宋_GB2312" w:eastAsia="仿宋_GB2312" w:cs="仿宋_GB2312"/>
          <w:sz w:val="32"/>
          <w:szCs w:val="32"/>
        </w:rPr>
        <w:t xml:space="preserve"> </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0F451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28691138">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甲方：（盖章）</w:t>
            </w:r>
            <w:r>
              <w:rPr>
                <w:rFonts w:hint="eastAsia" w:ascii="仿宋_GB2312" w:hAnsi="仿宋_GB2312" w:eastAsia="仿宋_GB2312" w:cs="仿宋_GB2312"/>
                <w:sz w:val="32"/>
                <w:szCs w:val="32"/>
                <w:lang w:eastAsia="zh-CN"/>
              </w:rPr>
              <w:t xml:space="preserve"> </w:t>
            </w:r>
          </w:p>
        </w:tc>
        <w:tc>
          <w:tcPr>
            <w:tcW w:w="4250" w:type="dxa"/>
          </w:tcPr>
          <w:p w14:paraId="61C64B56">
            <w:pPr>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乙方：（盖章）</w:t>
            </w:r>
          </w:p>
        </w:tc>
      </w:tr>
      <w:tr w14:paraId="3D41A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67EB9C3E">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54D5E557">
            <w:pPr>
              <w:pStyle w:val="19"/>
              <w:spacing w:line="560" w:lineRule="exact"/>
              <w:rPr>
                <w:rFonts w:hint="eastAsia" w:ascii="仿宋_GB2312" w:hAnsi="仿宋_GB2312" w:cs="仿宋_GB2312"/>
                <w:sz w:val="32"/>
                <w:szCs w:val="32"/>
              </w:rPr>
            </w:pPr>
          </w:p>
        </w:tc>
        <w:tc>
          <w:tcPr>
            <w:tcW w:w="4250" w:type="dxa"/>
          </w:tcPr>
          <w:p w14:paraId="2CCC2D3F">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2FF0A048">
            <w:pPr>
              <w:pStyle w:val="19"/>
              <w:spacing w:line="560" w:lineRule="exact"/>
              <w:rPr>
                <w:rFonts w:hint="eastAsia" w:ascii="仿宋_GB2312" w:hAnsi="仿宋_GB2312" w:cs="仿宋_GB2312"/>
                <w:sz w:val="32"/>
                <w:szCs w:val="32"/>
              </w:rPr>
            </w:pPr>
          </w:p>
        </w:tc>
      </w:tr>
      <w:bookmarkEnd w:id="4"/>
    </w:tbl>
    <w:p w14:paraId="1BC464F2">
      <w:pPr>
        <w:spacing w:line="560" w:lineRule="exact"/>
        <w:ind w:firstLine="3840" w:firstLineChars="1200"/>
        <w:jc w:val="both"/>
        <w:rPr>
          <w:rFonts w:hint="eastAsia" w:ascii="仿宋_GB2312" w:hAnsi="仿宋_GB2312" w:eastAsia="仿宋_GB2312" w:cs="仿宋_GB2312"/>
          <w:sz w:val="32"/>
          <w:szCs w:val="32"/>
        </w:rPr>
      </w:pPr>
    </w:p>
    <w:p w14:paraId="586154E8">
      <w:pPr>
        <w:spacing w:line="560" w:lineRule="exact"/>
        <w:ind w:firstLine="3840" w:firstLineChars="1200"/>
        <w:jc w:val="both"/>
        <w:rPr>
          <w:rFonts w:hint="eastAsia" w:ascii="宋体" w:hAnsi="宋体"/>
        </w:rPr>
      </w:pPr>
      <w:r>
        <w:rPr>
          <w:rFonts w:hint="eastAsia" w:ascii="仿宋_GB2312" w:hAnsi="仿宋_GB2312" w:eastAsia="仿宋_GB2312" w:cs="仿宋_GB2312"/>
          <w:sz w:val="32"/>
          <w:szCs w:val="32"/>
        </w:rPr>
        <w:t>签订日期：    年   月   日</w:t>
      </w:r>
    </w:p>
    <w:p w14:paraId="29031C94">
      <w:pPr>
        <w:spacing w:line="560" w:lineRule="exact"/>
        <w:jc w:val="center"/>
        <w:rPr>
          <w:rFonts w:hint="eastAsia" w:ascii="仿宋_GB2312" w:hAnsi="仿宋_GB2312" w:eastAsia="仿宋_GB2312" w:cs="仿宋_GB2312"/>
          <w:b/>
          <w:bCs/>
          <w:sz w:val="32"/>
          <w:szCs w:val="32"/>
          <w:lang w:bidi="ar"/>
        </w:rPr>
      </w:pPr>
    </w:p>
    <w:p w14:paraId="776C1A80">
      <w:pPr>
        <w:spacing w:line="560" w:lineRule="exact"/>
        <w:jc w:val="center"/>
        <w:rPr>
          <w:rFonts w:hint="eastAsia" w:ascii="仿宋" w:hAnsi="仿宋" w:eastAsia="仿宋" w:cs="仿宋"/>
          <w:b/>
          <w:bCs/>
          <w:sz w:val="36"/>
          <w:szCs w:val="36"/>
          <w:lang w:bidi="ar"/>
        </w:rPr>
      </w:pPr>
    </w:p>
    <w:p w14:paraId="09419E4F">
      <w:pPr>
        <w:spacing w:line="560" w:lineRule="exact"/>
        <w:jc w:val="center"/>
        <w:rPr>
          <w:rFonts w:hint="eastAsia" w:ascii="仿宋" w:hAnsi="仿宋" w:eastAsia="仿宋" w:cs="仿宋"/>
          <w:b/>
          <w:bCs/>
          <w:sz w:val="36"/>
          <w:szCs w:val="36"/>
          <w:lang w:bidi="ar"/>
        </w:rPr>
      </w:pPr>
    </w:p>
    <w:p w14:paraId="3562EF47">
      <w:pPr>
        <w:spacing w:line="560" w:lineRule="exact"/>
        <w:jc w:val="center"/>
        <w:rPr>
          <w:rFonts w:hint="eastAsia" w:ascii="仿宋" w:hAnsi="仿宋" w:eastAsia="仿宋" w:cs="仿宋"/>
          <w:b/>
          <w:bCs/>
          <w:sz w:val="36"/>
          <w:szCs w:val="36"/>
          <w:lang w:bidi="ar"/>
        </w:rPr>
      </w:pPr>
    </w:p>
    <w:p w14:paraId="2F824193">
      <w:pPr>
        <w:spacing w:line="560" w:lineRule="exact"/>
        <w:jc w:val="center"/>
        <w:rPr>
          <w:rFonts w:hint="eastAsia" w:ascii="仿宋" w:hAnsi="仿宋" w:eastAsia="仿宋" w:cs="仿宋"/>
          <w:b/>
          <w:bCs/>
          <w:sz w:val="36"/>
          <w:szCs w:val="36"/>
          <w:lang w:bidi="ar"/>
        </w:rPr>
      </w:pPr>
    </w:p>
    <w:p w14:paraId="1B825839">
      <w:pPr>
        <w:rPr>
          <w:rFonts w:hint="eastAsia" w:ascii="黑体" w:hAnsi="黑体" w:eastAsia="黑体" w:cs="黑体"/>
          <w:sz w:val="32"/>
          <w:szCs w:val="32"/>
          <w:lang w:bidi="ar"/>
        </w:rPr>
      </w:pPr>
    </w:p>
    <w:p w14:paraId="603C0C28">
      <w:pPr>
        <w:pStyle w:val="2"/>
        <w:rPr>
          <w:rFonts w:hint="eastAsia" w:ascii="黑体" w:hAnsi="黑体" w:eastAsia="黑体" w:cs="黑体"/>
          <w:sz w:val="32"/>
          <w:szCs w:val="32"/>
          <w:lang w:bidi="ar"/>
        </w:rPr>
      </w:pPr>
    </w:p>
    <w:p w14:paraId="6B32046B">
      <w:pPr>
        <w:rPr>
          <w:rFonts w:hint="eastAsia" w:ascii="黑体" w:hAnsi="黑体" w:eastAsia="黑体" w:cs="黑体"/>
          <w:sz w:val="32"/>
          <w:szCs w:val="32"/>
          <w:lang w:bidi="ar"/>
        </w:rPr>
      </w:pPr>
    </w:p>
    <w:p w14:paraId="7B49CF76">
      <w:pPr>
        <w:pStyle w:val="2"/>
        <w:rPr>
          <w:rFonts w:hint="eastAsia" w:ascii="黑体" w:hAnsi="黑体" w:eastAsia="黑体" w:cs="黑体"/>
          <w:sz w:val="32"/>
          <w:szCs w:val="32"/>
          <w:lang w:bidi="ar"/>
        </w:rPr>
      </w:pPr>
    </w:p>
    <w:p w14:paraId="4B2B0618">
      <w:pPr>
        <w:rPr>
          <w:rFonts w:hint="eastAsia" w:ascii="黑体" w:hAnsi="黑体" w:eastAsia="黑体" w:cs="黑体"/>
          <w:sz w:val="32"/>
          <w:szCs w:val="32"/>
          <w:lang w:bidi="ar"/>
        </w:rPr>
      </w:pPr>
    </w:p>
    <w:p w14:paraId="37AF6525">
      <w:pPr>
        <w:pStyle w:val="2"/>
        <w:rPr>
          <w:rFonts w:hint="eastAsia" w:ascii="黑体" w:hAnsi="黑体" w:eastAsia="黑体" w:cs="黑体"/>
          <w:sz w:val="32"/>
          <w:szCs w:val="32"/>
          <w:lang w:bidi="ar"/>
        </w:rPr>
      </w:pPr>
    </w:p>
    <w:p w14:paraId="0DCB0BF6">
      <w:pPr>
        <w:rPr>
          <w:rFonts w:hint="eastAsia"/>
        </w:rPr>
      </w:pPr>
    </w:p>
    <w:p w14:paraId="16EF47FF">
      <w:pPr>
        <w:spacing w:line="600" w:lineRule="exact"/>
        <w:rPr>
          <w:rFonts w:hint="eastAsia" w:ascii="仿宋_GB2312" w:hAnsi="仿宋_GB2312" w:eastAsia="仿宋_GB2312" w:cs="仿宋_GB2312"/>
          <w:sz w:val="32"/>
          <w:szCs w:val="32"/>
        </w:rPr>
      </w:pPr>
      <w:r>
        <w:rPr>
          <w:rFonts w:hint="eastAsia" w:ascii="黑体" w:hAnsi="黑体" w:eastAsia="黑体" w:cs="黑体"/>
          <w:sz w:val="32"/>
          <w:szCs w:val="32"/>
          <w:lang w:bidi="ar"/>
        </w:rPr>
        <w:t>附件3</w:t>
      </w:r>
    </w:p>
    <w:p w14:paraId="74A9C4FF">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保密承诺函</w:t>
      </w:r>
    </w:p>
    <w:p w14:paraId="2FF74FCB">
      <w:pPr>
        <w:jc w:val="center"/>
        <w:rPr>
          <w:rFonts w:hint="eastAsia" w:ascii="黑体" w:hAnsi="黑体" w:eastAsia="黑体" w:cs="黑体"/>
          <w:bCs/>
          <w:sz w:val="44"/>
          <w:szCs w:val="44"/>
        </w:rPr>
      </w:pPr>
    </w:p>
    <w:p w14:paraId="3DBCDA9D">
      <w:pPr>
        <w:widowControl w:val="0"/>
        <w:spacing w:line="560" w:lineRule="exact"/>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致：</w:t>
      </w:r>
      <w:r>
        <w:rPr>
          <w:rFonts w:hint="eastAsia" w:ascii="仿宋_GB2312" w:hAnsi="仿宋_GB2312" w:eastAsia="仿宋_GB2312" w:cs="仿宋_GB2312"/>
          <w:kern w:val="2"/>
          <w:sz w:val="32"/>
          <w:szCs w:val="32"/>
          <w:lang w:eastAsia="zh-CN" w:bidi="ar"/>
        </w:rPr>
        <w:t xml:space="preserve"> </w:t>
      </w:r>
      <w:r>
        <w:rPr>
          <w:rFonts w:hint="eastAsia" w:ascii="仿宋_GB2312" w:hAnsi="仿宋_GB2312" w:eastAsia="仿宋_GB2312" w:cs="仿宋_GB2312"/>
          <w:kern w:val="2"/>
          <w:sz w:val="32"/>
          <w:szCs w:val="32"/>
          <w:lang w:bidi="ar"/>
        </w:rPr>
        <w:t xml:space="preserve">     </w:t>
      </w:r>
    </w:p>
    <w:p w14:paraId="111B97E6">
      <w:pPr>
        <w:pStyle w:val="20"/>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我司</w:t>
      </w:r>
      <w:r>
        <w:rPr>
          <w:rFonts w:hint="eastAsia" w:ascii="仿宋_GB2312" w:hAnsi="仿宋_GB2312" w:eastAsia="仿宋_GB2312" w:cs="仿宋_GB2312"/>
          <w:sz w:val="32"/>
          <w:szCs w:val="32"/>
          <w:u w:val="single"/>
          <w:lang w:bidi="ar"/>
        </w:rPr>
        <w:t>受</w:t>
      </w:r>
      <w:r>
        <w:rPr>
          <w:rFonts w:hint="eastAsia" w:ascii="仿宋_GB2312" w:hAnsi="仿宋_GB2312" w:eastAsia="仿宋_GB2312" w:cs="仿宋_GB2312"/>
          <w:sz w:val="32"/>
          <w:szCs w:val="32"/>
          <w:u w:val="single"/>
          <w:lang w:eastAsia="zh-CN" w:bidi="ar"/>
        </w:rPr>
        <w:t xml:space="preserve"> </w:t>
      </w:r>
      <w:r>
        <w:rPr>
          <w:rFonts w:hint="eastAsia" w:ascii="仿宋_GB2312" w:hAnsi="仿宋_GB2312" w:eastAsia="仿宋_GB2312" w:cs="仿宋_GB2312"/>
          <w:sz w:val="32"/>
          <w:szCs w:val="32"/>
          <w:lang w:bidi="ar"/>
        </w:rPr>
        <w:t>（以下简称“委托人”）委托，在合同履行期间，严格遵守合同条款，向委托人提供符合要求的商品及服务，我司在此承诺：</w:t>
      </w:r>
    </w:p>
    <w:p w14:paraId="6A9F0461">
      <w:pPr>
        <w:widowControl w:val="0"/>
        <w:spacing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（一）保密信息是指在履行本合同过程中获得的委托人及利益相关方的一切非公开资料、信息，包括但不限于关于</w:t>
      </w:r>
      <w:r>
        <w:rPr>
          <w:rFonts w:hint="eastAsia" w:ascii="仿宋_GB2312" w:hAnsi="仿宋_GB2312" w:eastAsia="仿宋_GB2312" w:cs="仿宋_GB2312"/>
          <w:kern w:val="2"/>
          <w:sz w:val="32"/>
          <w:szCs w:val="32"/>
          <w:u w:val="single"/>
          <w:lang w:bidi="ar"/>
        </w:rPr>
        <w:t xml:space="preserve">        </w:t>
      </w:r>
      <w:r>
        <w:rPr>
          <w:rFonts w:hint="eastAsia" w:ascii="仿宋_GB2312" w:hAnsi="仿宋_GB2312" w:eastAsia="仿宋_GB2312" w:cs="仿宋_GB2312"/>
          <w:kern w:val="2"/>
          <w:sz w:val="32"/>
          <w:szCs w:val="32"/>
          <w:lang w:bidi="ar"/>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7177F56C">
      <w:pPr>
        <w:pStyle w:val="20"/>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（二）我司承担保密义务直至本条款中所称的保密信息进入公示领域或委托人将这些保密信息公开为止，不因本合同终止或履行完毕而终止。</w:t>
      </w:r>
    </w:p>
    <w:p w14:paraId="220F1790">
      <w:pPr>
        <w:pStyle w:val="20"/>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3807B55F">
      <w:pPr>
        <w:pStyle w:val="20"/>
        <w:spacing w:line="560" w:lineRule="exact"/>
        <w:ind w:firstLine="640"/>
        <w:rPr>
          <w:rFonts w:hint="eastAsia" w:ascii="仿宋_GB2312" w:hAnsi="仿宋_GB2312" w:eastAsia="仿宋_GB2312" w:cs="仿宋_GB2312"/>
          <w:sz w:val="32"/>
          <w:szCs w:val="32"/>
          <w:lang w:bidi="ar"/>
        </w:rPr>
      </w:pPr>
    </w:p>
    <w:p w14:paraId="1AC5D0FC">
      <w:pPr>
        <w:pStyle w:val="20"/>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                    承诺人名称：                </w:t>
      </w:r>
    </w:p>
    <w:p w14:paraId="31EF145C">
      <w:pPr>
        <w:pStyle w:val="10"/>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日期：     年   月   日</w:t>
      </w:r>
    </w:p>
    <w:p w14:paraId="1340210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6DF5005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4355DD4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071F8DD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4C11A7A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70047AF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781A426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36548E7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645932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530AD2E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361413C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75E9112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72CCF32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45DB17C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235F081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1DD745E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p>
    <w:p w14:paraId="663E7F39">
      <w:pPr>
        <w:pStyle w:val="2"/>
        <w:rPr>
          <w:rFonts w:hint="eastAsia" w:ascii="仿宋_GB2312" w:hAnsi="仿宋_GB2312" w:eastAsia="仿宋_GB2312" w:cs="仿宋_GB2312"/>
          <w:b w:val="0"/>
          <w:bCs w:val="0"/>
          <w:sz w:val="32"/>
          <w:szCs w:val="32"/>
          <w:lang w:val="en-US" w:eastAsia="zh-CN"/>
        </w:rPr>
      </w:pPr>
    </w:p>
    <w:p w14:paraId="00858605">
      <w:pPr>
        <w:rPr>
          <w:rFonts w:hint="eastAsia" w:ascii="仿宋_GB2312" w:hAnsi="仿宋_GB2312" w:eastAsia="仿宋_GB2312" w:cs="仿宋_GB2312"/>
          <w:b w:val="0"/>
          <w:bCs w:val="0"/>
          <w:sz w:val="32"/>
          <w:szCs w:val="32"/>
          <w:lang w:val="en-US" w:eastAsia="zh-CN"/>
        </w:rPr>
      </w:pPr>
    </w:p>
    <w:p w14:paraId="61824164">
      <w:pPr>
        <w:pStyle w:val="2"/>
        <w:rPr>
          <w:rFonts w:hint="eastAsia" w:ascii="仿宋_GB2312" w:hAnsi="仿宋_GB2312" w:eastAsia="仿宋_GB2312" w:cs="仿宋_GB2312"/>
          <w:b w:val="0"/>
          <w:bCs w:val="0"/>
          <w:sz w:val="32"/>
          <w:szCs w:val="32"/>
          <w:lang w:val="en-US" w:eastAsia="zh-CN"/>
        </w:rPr>
      </w:pPr>
    </w:p>
    <w:p w14:paraId="78EAC89C">
      <w:pPr>
        <w:rPr>
          <w:rFonts w:hint="eastAsia" w:ascii="仿宋_GB2312" w:hAnsi="仿宋_GB2312" w:eastAsia="仿宋_GB2312" w:cs="仿宋_GB2312"/>
          <w:b w:val="0"/>
          <w:bCs w:val="0"/>
          <w:sz w:val="32"/>
          <w:szCs w:val="32"/>
          <w:lang w:val="en-US" w:eastAsia="zh-CN"/>
        </w:rPr>
      </w:pPr>
    </w:p>
    <w:p w14:paraId="351EC320">
      <w:pPr>
        <w:pStyle w:val="2"/>
        <w:rPr>
          <w:rFonts w:hint="eastAsia" w:ascii="仿宋_GB2312" w:hAnsi="仿宋_GB2312" w:eastAsia="仿宋_GB2312" w:cs="仿宋_GB2312"/>
          <w:b w:val="0"/>
          <w:bCs w:val="0"/>
          <w:sz w:val="32"/>
          <w:szCs w:val="32"/>
          <w:lang w:val="en-US" w:eastAsia="zh-CN"/>
        </w:rPr>
      </w:pPr>
    </w:p>
    <w:p w14:paraId="1C43592D">
      <w:pPr>
        <w:rPr>
          <w:rFonts w:hint="eastAsia" w:ascii="仿宋_GB2312" w:hAnsi="仿宋_GB2312" w:eastAsia="仿宋_GB2312" w:cs="仿宋_GB2312"/>
          <w:b w:val="0"/>
          <w:bCs w:val="0"/>
          <w:sz w:val="32"/>
          <w:szCs w:val="32"/>
          <w:lang w:val="en-US" w:eastAsia="zh-CN"/>
        </w:rPr>
      </w:pPr>
    </w:p>
    <w:p w14:paraId="7FA0EB5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附件3         </w:t>
      </w:r>
    </w:p>
    <w:p w14:paraId="728B5C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供应商信用承诺函​</w:t>
      </w:r>
    </w:p>
    <w:p w14:paraId="06BD5E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lang w:val="en-US" w:eastAsia="zh-CN"/>
        </w:rPr>
        <w:t>致：</w:t>
      </w:r>
      <w:r>
        <w:rPr>
          <w:rFonts w:hint="eastAsia" w:ascii="仿宋_GB2312" w:hAnsi="仿宋_GB2312" w:eastAsia="仿宋_GB2312" w:cs="仿宋_GB2312"/>
          <w:b w:val="0"/>
          <w:bCs w:val="0"/>
          <w:sz w:val="32"/>
          <w:szCs w:val="32"/>
          <w:u w:val="single"/>
          <w:lang w:val="en-US" w:eastAsia="zh-CN"/>
        </w:rPr>
        <w:t xml:space="preserve"> ​</w:t>
      </w:r>
    </w:p>
    <w:p w14:paraId="44C121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u w:val="single"/>
          <w:lang w:val="en-US" w:eastAsia="zh-CN"/>
        </w:rPr>
        <w:t xml:space="preserve">    [供应商名称]       </w:t>
      </w:r>
      <w:r>
        <w:rPr>
          <w:rFonts w:hint="eastAsia" w:ascii="仿宋_GB2312" w:hAnsi="仿宋_GB2312" w:eastAsia="仿宋_GB2312" w:cs="仿宋_GB2312"/>
          <w:b w:val="0"/>
          <w:bCs w:val="0"/>
          <w:sz w:val="32"/>
          <w:szCs w:val="32"/>
          <w:lang w:val="en-US" w:eastAsia="zh-CN"/>
        </w:rPr>
        <w:t>（以下简称“我司”）参与      竞价比选活动，现我司郑重承诺如下：​</w:t>
      </w:r>
    </w:p>
    <w:p w14:paraId="6FE331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一、截至本承诺函签署之日，我司不存在下列情形：</w:t>
      </w:r>
    </w:p>
    <w:p w14:paraId="524539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（一）供应商相互串通投标或者与委托人串通投标的，供应商向委托人或者评标委员会成员行贿的；</w:t>
      </w:r>
    </w:p>
    <w:p w14:paraId="60D5BF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（二）以他人名义投标、提供虚假材料或者以其他方式弄虚作假的；</w:t>
      </w:r>
    </w:p>
    <w:p w14:paraId="34111B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（三）出让或者出租资格、资质证书供他人投标的；</w:t>
      </w:r>
    </w:p>
    <w:p w14:paraId="408B59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（四）供应商或者其他利害关系人捏造事实、伪造材料或者以非法手段取得证明材料进行投诉，给他人造成损失的；</w:t>
      </w:r>
    </w:p>
    <w:p w14:paraId="761D72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（五）成交人将成交项目转让给他人的，将成交项目肢解后分别转让给他人的，违反《中华人民共和国招标投标法》规定将成交项目的部分主体、关键性工作分包给他人的，或者分包人再次分包的；</w:t>
      </w:r>
    </w:p>
    <w:p w14:paraId="28C582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（六）成交人无正当理由不与委托人订立合同，在签订合同时向委托人提出附加条件，或者不按照采购文件要求提交履约保证金的；</w:t>
      </w:r>
    </w:p>
    <w:p w14:paraId="0BC61B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（七）拒绝有关部门监督检查或者提供虚假情况的；</w:t>
      </w:r>
    </w:p>
    <w:p w14:paraId="231582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（八）提供假冒伪劣产品；</w:t>
      </w:r>
    </w:p>
    <w:p w14:paraId="581074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（九）无正当理由擅自变更、中止或者终止合同；</w:t>
      </w:r>
    </w:p>
    <w:p w14:paraId="34133E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（十）因供应商原因发生较大及以上安全、质量、环保事故（政府主管部门定性）；</w:t>
      </w:r>
    </w:p>
    <w:p w14:paraId="58AA5B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（十一）框架协议采购项目在框架协议期内拒绝接受采购订单数量达3个的；</w:t>
      </w:r>
    </w:p>
    <w:p w14:paraId="714379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（十二）泄露海口市产业发展投资集团有限公司或子公司的商业秘密，产生不良影响的；</w:t>
      </w:r>
    </w:p>
    <w:p w14:paraId="53E9D4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（十三）因供应商自身或其分包单位原因在项目实施过程中产生上访、围堵、重大舆情等恶性事件，影响海口市产业发展投资集团有限公司或子公司声誉的；</w:t>
      </w:r>
    </w:p>
    <w:p w14:paraId="4C05BE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（十四）擅自更换核心团队/主设备品牌，降低配置，构成实质性违约的；</w:t>
      </w:r>
    </w:p>
    <w:p w14:paraId="34F304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（十五）报价失误、漏项导致合同无法履行，又不接受调价或终止合同的；</w:t>
      </w:r>
    </w:p>
    <w:p w14:paraId="6CDC0E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（十六）其他违反国家法律、法规行为的。</w:t>
      </w:r>
    </w:p>
    <w:p w14:paraId="06E44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二、我司已充分知晓并同意：若贵单位发现我司存在上述情形之一的，无论本项目进展至何种阶段（包括但不限于响应文件递交、评审、结果公示、合同签订等），贵单位均有权将我司纳入贵单位不良信用主体名单库，并按以下方式处理： </w:t>
      </w:r>
    </w:p>
    <w:p w14:paraId="4797CA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（一）已提交响应文件的供应商尚未完成评审的，作否决响应资格处理；</w:t>
      </w:r>
    </w:p>
    <w:p w14:paraId="4E314E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（二）尚未发出成交（入围）通知书的，取消成交（入围）资格；</w:t>
      </w:r>
    </w:p>
    <w:p w14:paraId="203EB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（三）已签订框架协议的，不授予新的订单。</w:t>
      </w:r>
    </w:p>
    <w:p w14:paraId="367CDD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同时，我司将承担由此给委托人、采购代理机构造成的全部损失（包括但不限于重新采购的费用、工期延误损失等）。</w:t>
      </w:r>
    </w:p>
    <w:p w14:paraId="3E89F0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我司保证本承诺函内容真实、准确、完整，不存在任何虚假陈述、隐瞒事实或误导性表述等情形。若本承诺函内容与事实不符，我司自愿接受相关行政监督部门的处罚，并承担由此产生的全部法律责任（包括但不限于对委托人的违约赔偿责任、相应的行政处罚责任等）。</w:t>
      </w:r>
    </w:p>
    <w:p w14:paraId="25929B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四、本承诺函自我司法定代表人或授权代表人签字并加盖公章之日起生效，对我司具有法律约束力。​</w:t>
      </w:r>
    </w:p>
    <w:p w14:paraId="438FB3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特此承诺！​</w:t>
      </w:r>
    </w:p>
    <w:p w14:paraId="522AEB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240A7F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供应商：</w:t>
      </w:r>
      <w:r>
        <w:rPr>
          <w:rFonts w:hint="eastAsia" w:ascii="仿宋_GB2312" w:hAnsi="仿宋_GB2312" w:eastAsia="仿宋_GB2312" w:cs="仿宋_GB2312"/>
          <w:b w:val="0"/>
          <w:bCs w:val="0"/>
          <w:sz w:val="32"/>
          <w:szCs w:val="32"/>
          <w:lang w:val="zh-CN" w:eastAsia="zh-CN"/>
        </w:rPr>
        <w:t xml:space="preserve"> </w:t>
      </w:r>
      <w:r>
        <w:rPr>
          <w:rFonts w:hint="eastAsia" w:ascii="仿宋_GB2312" w:hAnsi="仿宋_GB2312" w:eastAsia="仿宋_GB2312" w:cs="仿宋_GB2312"/>
          <w:b w:val="0"/>
          <w:bCs w:val="0"/>
          <w:sz w:val="32"/>
          <w:szCs w:val="32"/>
          <w:lang w:val="en-US" w:eastAsia="zh-CN"/>
        </w:rPr>
        <w:t xml:space="preserve">        （盖单位章）</w:t>
      </w:r>
    </w:p>
    <w:p w14:paraId="351ED3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法定代表人或其委托代理人：     （签字）</w:t>
      </w:r>
    </w:p>
    <w:p w14:paraId="66D17E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年    月   日</w:t>
      </w:r>
    </w:p>
    <w:p w14:paraId="01DD8F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sz w:val="32"/>
          <w:szCs w:val="32"/>
          <w:lang w:val="en-US" w:eastAsia="zh-CN"/>
        </w:rPr>
      </w:pPr>
    </w:p>
    <w:p w14:paraId="73D6EA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1E3D812C">
      <w:pPr>
        <w:pStyle w:val="10"/>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sectPr>
      <w:footerReference r:id="rId3" w:type="default"/>
      <w:pgSz w:w="11895" w:h="16845"/>
      <w:pgMar w:top="1440" w:right="1474" w:bottom="1440"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152903-46DE-4FE6-B6D4-C1570C3F4D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8CF3819-DBAD-4549-9CBC-320C952375E9}"/>
  </w:font>
  <w:font w:name="Cambria">
    <w:panose1 w:val="02040503050406030204"/>
    <w:charset w:val="00"/>
    <w:family w:val="swiss"/>
    <w:pitch w:val="default"/>
    <w:sig w:usb0="E00006FF" w:usb1="420024FF" w:usb2="02000000" w:usb3="00000000" w:csb0="2000019F"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3" w:fontKey="{6CD8E4AD-25FE-4817-85FB-FFFB6FE9A747}"/>
  </w:font>
  <w:font w:name="方正小标宋_GBK">
    <w:panose1 w:val="03000509000000000000"/>
    <w:charset w:val="86"/>
    <w:family w:val="auto"/>
    <w:pitch w:val="default"/>
    <w:sig w:usb0="00000001" w:usb1="080E0000" w:usb2="00000000" w:usb3="00000000" w:csb0="00040000" w:csb1="00000000"/>
    <w:embedRegular r:id="rId4" w:fontKey="{8620A603-5B91-4C27-863E-452A6219B386}"/>
  </w:font>
  <w:font w:name="微软雅黑">
    <w:panose1 w:val="020B0503020204020204"/>
    <w:charset w:val="86"/>
    <w:family w:val="swiss"/>
    <w:pitch w:val="default"/>
    <w:sig w:usb0="80000287" w:usb1="2ACF3C50" w:usb2="00000016" w:usb3="00000000" w:csb0="0004001F" w:csb1="00000000"/>
    <w:embedRegular r:id="rId5" w:fontKey="{B6040F5B-1752-4FD1-9E7E-AFCE98C2651C}"/>
  </w:font>
  <w:font w:name="楷体_GB2312">
    <w:panose1 w:val="02010609030101010101"/>
    <w:charset w:val="86"/>
    <w:family w:val="modern"/>
    <w:pitch w:val="default"/>
    <w:sig w:usb0="00000001" w:usb1="080E0000" w:usb2="00000000" w:usb3="00000000" w:csb0="00040000" w:csb1="00000000"/>
    <w:embedRegular r:id="rId6" w:fontKey="{451A192E-688F-43CE-9A89-02940AF75AA9}"/>
  </w:font>
  <w:font w:name="仿宋">
    <w:panose1 w:val="02010609060101010101"/>
    <w:charset w:val="86"/>
    <w:family w:val="auto"/>
    <w:pitch w:val="default"/>
    <w:sig w:usb0="800002BF" w:usb1="38CF7CFA" w:usb2="00000016" w:usb3="00000000" w:csb0="00040001" w:csb1="00000000"/>
    <w:embedRegular r:id="rId7" w:fontKey="{E1980870-4BA1-4F64-8466-E847E76E4506}"/>
  </w:font>
  <w:font w:name="方正小标宋简体">
    <w:panose1 w:val="02010601030101010101"/>
    <w:charset w:val="86"/>
    <w:family w:val="auto"/>
    <w:pitch w:val="default"/>
    <w:sig w:usb0="00000001" w:usb1="080E0000" w:usb2="00000000" w:usb3="00000000" w:csb0="00040000" w:csb1="0000000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BC163">
    <w:pPr>
      <w:jc w:val="center"/>
      <w:rPr>
        <w:rFonts w:hint="eastAsia" w:ascii="仿宋_GB2312" w:hAnsi="仿宋_GB2312" w:eastAsia="仿宋_GB2312" w:cs="仿宋_GB2312"/>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-83185</wp:posOffset>
              </wp:positionV>
              <wp:extent cx="1346200" cy="277495"/>
              <wp:effectExtent l="0" t="0" r="6985" b="8890"/>
              <wp:wrapNone/>
              <wp:docPr id="1398582510" name="文本框 1398582510"/>
              <wp:cNvGraphicFramePr/>
              <a:graphic xmlns:a="http://schemas.openxmlformats.org/drawingml/2006/main">
                <a:graphicData uri="http://schemas.microsoft.com/office/word/2010/wordprocessingShape">
                  <wps:wsp>
                    <wps:cNvSpPr txBox="1"/>
                    <wps:spPr>
                      <a:xfrm>
                        <a:off x="0" y="0"/>
                        <a:ext cx="1345914" cy="2774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5A5CB">
                          <w:pPr>
                            <w:pStyle w:val="8"/>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6.55pt;height:21.85pt;width:106pt;mso-position-horizontal:center;mso-position-horizontal-relative:margin;z-index:251659264;mso-width-relative:page;mso-height-relative:page;" filled="f" stroked="f" coordsize="21600,21600" o:gfxdata="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lXuBb1QAAAAcBAAAPAAAAAAAAAAEAIAAAACIAAABkcnMvZG93&#10;bnJldi54bWxQSwECFAAUAAAACACHTuJARH5j/TwCAABoBAAADgAAAAAAAAABACAAAAAkAQAAZHJz&#10;L2Uyb0RvYy54bWxQSwUGAAAAAAYABgBZAQAA0gUAAAAA&#10;">
              <v:fill on="f" focussize="0,0"/>
              <v:stroke on="f" weight="0.5pt"/>
              <v:imagedata o:title=""/>
              <o:lock v:ext="edit" aspectratio="f"/>
              <v:textbox inset="0mm,0mm,0mm,0mm">
                <w:txbxContent>
                  <w:p w14:paraId="3705A5CB">
                    <w:pPr>
                      <w:pStyle w:val="8"/>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03410"/>
    <w:multiLevelType w:val="singleLevel"/>
    <w:tmpl w:val="55B03410"/>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1M2QzZTY2Y2RjODM2MzdhOTdlNjFjMjExNDdkM2YifQ=="/>
  </w:docVars>
  <w:rsids>
    <w:rsidRoot w:val="002D5669"/>
    <w:rsid w:val="00004139"/>
    <w:rsid w:val="00026171"/>
    <w:rsid w:val="00037DE4"/>
    <w:rsid w:val="00127668"/>
    <w:rsid w:val="001511CF"/>
    <w:rsid w:val="001976EE"/>
    <w:rsid w:val="001A2B84"/>
    <w:rsid w:val="001C3CC7"/>
    <w:rsid w:val="001F2129"/>
    <w:rsid w:val="002160E1"/>
    <w:rsid w:val="002B65AA"/>
    <w:rsid w:val="002D5669"/>
    <w:rsid w:val="003032E1"/>
    <w:rsid w:val="00376BC5"/>
    <w:rsid w:val="00380E43"/>
    <w:rsid w:val="0039475B"/>
    <w:rsid w:val="003E12B6"/>
    <w:rsid w:val="00426BEF"/>
    <w:rsid w:val="004339AB"/>
    <w:rsid w:val="004611A3"/>
    <w:rsid w:val="004E43A6"/>
    <w:rsid w:val="00610ABB"/>
    <w:rsid w:val="00627D65"/>
    <w:rsid w:val="006468F8"/>
    <w:rsid w:val="0065189D"/>
    <w:rsid w:val="0066001D"/>
    <w:rsid w:val="006A1768"/>
    <w:rsid w:val="006B5A14"/>
    <w:rsid w:val="006D4CF5"/>
    <w:rsid w:val="00741CF3"/>
    <w:rsid w:val="007A3DA2"/>
    <w:rsid w:val="007C6A4B"/>
    <w:rsid w:val="00803FEE"/>
    <w:rsid w:val="008C065D"/>
    <w:rsid w:val="008F123D"/>
    <w:rsid w:val="00906450"/>
    <w:rsid w:val="00956468"/>
    <w:rsid w:val="00994589"/>
    <w:rsid w:val="00996CF0"/>
    <w:rsid w:val="009B6360"/>
    <w:rsid w:val="009F67F0"/>
    <w:rsid w:val="00A37160"/>
    <w:rsid w:val="00AD4159"/>
    <w:rsid w:val="00B068E1"/>
    <w:rsid w:val="00B663C7"/>
    <w:rsid w:val="00BB3378"/>
    <w:rsid w:val="00BC3B14"/>
    <w:rsid w:val="00C14EAA"/>
    <w:rsid w:val="00C1772F"/>
    <w:rsid w:val="00C657FD"/>
    <w:rsid w:val="00C70EDB"/>
    <w:rsid w:val="00CA1D4C"/>
    <w:rsid w:val="00D16938"/>
    <w:rsid w:val="00DC69EB"/>
    <w:rsid w:val="00DF4AF9"/>
    <w:rsid w:val="00E14D9B"/>
    <w:rsid w:val="00E711CD"/>
    <w:rsid w:val="00E7338C"/>
    <w:rsid w:val="00EF3C9F"/>
    <w:rsid w:val="00F05469"/>
    <w:rsid w:val="00F6393D"/>
    <w:rsid w:val="00F853CC"/>
    <w:rsid w:val="00FE7926"/>
    <w:rsid w:val="02815C0D"/>
    <w:rsid w:val="04671EF4"/>
    <w:rsid w:val="089932EF"/>
    <w:rsid w:val="0C5656B9"/>
    <w:rsid w:val="108D2A4C"/>
    <w:rsid w:val="11E82169"/>
    <w:rsid w:val="11F26216"/>
    <w:rsid w:val="12697D8A"/>
    <w:rsid w:val="14195F8E"/>
    <w:rsid w:val="15986957"/>
    <w:rsid w:val="18BA018A"/>
    <w:rsid w:val="1E5631AE"/>
    <w:rsid w:val="21C21147"/>
    <w:rsid w:val="232D3FF9"/>
    <w:rsid w:val="233E0325"/>
    <w:rsid w:val="250749B9"/>
    <w:rsid w:val="288E6799"/>
    <w:rsid w:val="2D722B45"/>
    <w:rsid w:val="2F2F1192"/>
    <w:rsid w:val="30F83626"/>
    <w:rsid w:val="3242459D"/>
    <w:rsid w:val="358C2241"/>
    <w:rsid w:val="386F6308"/>
    <w:rsid w:val="394737F9"/>
    <w:rsid w:val="3A784445"/>
    <w:rsid w:val="3DA267F5"/>
    <w:rsid w:val="400A4965"/>
    <w:rsid w:val="40E42CAF"/>
    <w:rsid w:val="42F05023"/>
    <w:rsid w:val="4370110D"/>
    <w:rsid w:val="43A3484B"/>
    <w:rsid w:val="466749DB"/>
    <w:rsid w:val="4D46189C"/>
    <w:rsid w:val="4E69137E"/>
    <w:rsid w:val="53771964"/>
    <w:rsid w:val="55BE263A"/>
    <w:rsid w:val="566C6C28"/>
    <w:rsid w:val="5CE14B6F"/>
    <w:rsid w:val="5D1E47D6"/>
    <w:rsid w:val="622B7F08"/>
    <w:rsid w:val="681C097A"/>
    <w:rsid w:val="6A94571E"/>
    <w:rsid w:val="6DE45337"/>
    <w:rsid w:val="6EAC154E"/>
    <w:rsid w:val="70326C90"/>
    <w:rsid w:val="75E91E50"/>
    <w:rsid w:val="76C21265"/>
    <w:rsid w:val="77AD7E94"/>
    <w:rsid w:val="785B5C57"/>
    <w:rsid w:val="7ACF26AE"/>
    <w:rsid w:val="7E830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lang w:val="en-US" w:eastAsia="zh-CN" w:bidi="ar-SA"/>
    </w:rPr>
  </w:style>
  <w:style w:type="paragraph" w:styleId="3">
    <w:name w:val="heading 1"/>
    <w:basedOn w:val="1"/>
    <w:next w:val="1"/>
    <w:qFormat/>
    <w:uiPriority w:val="9"/>
    <w:pPr>
      <w:keepLines/>
      <w:spacing w:before="280" w:after="280"/>
      <w:jc w:val="center"/>
      <w:outlineLvl w:val="0"/>
    </w:pPr>
    <w:rPr>
      <w:b/>
      <w:color w:val="000000"/>
      <w:sz w:val="36"/>
    </w:rPr>
  </w:style>
  <w:style w:type="paragraph" w:styleId="4">
    <w:name w:val="heading 2"/>
    <w:basedOn w:val="1"/>
    <w:next w:val="1"/>
    <w:qFormat/>
    <w:uiPriority w:val="9"/>
    <w:pPr>
      <w:keepLines/>
      <w:spacing w:before="280" w:after="280"/>
      <w:jc w:val="center"/>
      <w:outlineLvl w:val="1"/>
    </w:pPr>
    <w:rPr>
      <w:b/>
      <w:color w:val="000000"/>
      <w:sz w:val="32"/>
    </w:rPr>
  </w:style>
  <w:style w:type="paragraph" w:styleId="5">
    <w:name w:val="heading 3"/>
    <w:basedOn w:val="1"/>
    <w:next w:val="1"/>
    <w:qFormat/>
    <w:uiPriority w:val="9"/>
    <w:pPr>
      <w:keepLines/>
      <w:spacing w:before="280" w:after="280"/>
      <w:outlineLvl w:val="2"/>
    </w:pPr>
    <w:rPr>
      <w:b/>
      <w:color w:val="000000"/>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6">
    <w:name w:val="annotation text"/>
    <w:basedOn w:val="1"/>
    <w:qFormat/>
    <w:uiPriority w:val="0"/>
  </w:style>
  <w:style w:type="paragraph" w:styleId="7">
    <w:name w:val="Body Text"/>
    <w:basedOn w:val="1"/>
    <w:qFormat/>
    <w:uiPriority w:val="99"/>
    <w:pPr>
      <w:spacing w:after="120"/>
    </w:pPr>
  </w:style>
  <w:style w:type="paragraph" w:styleId="8">
    <w:name w:val="footer"/>
    <w:basedOn w:val="1"/>
    <w:link w:val="22"/>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Normal (Web)"/>
    <w:basedOn w:val="1"/>
    <w:qFormat/>
    <w:uiPriority w:val="99"/>
    <w:pPr>
      <w:spacing w:before="100" w:beforeAutospacing="1" w:after="100" w:afterAutospacing="1"/>
    </w:p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qFormat/>
    <w:uiPriority w:val="59"/>
    <w:tblPr>
      <w:tblCellMar>
        <w:top w:w="0" w:type="dxa"/>
        <w:left w:w="108" w:type="dxa"/>
        <w:bottom w:w="0" w:type="dxa"/>
        <w:right w:w="108" w:type="dxa"/>
      </w:tblCellMar>
    </w:tblPr>
  </w:style>
  <w:style w:type="paragraph" w:customStyle="1" w:styleId="15">
    <w:name w:val="font-fangsong *"/>
    <w:basedOn w:val="1"/>
    <w:qFormat/>
    <w:uiPriority w:val="0"/>
    <w:pPr>
      <w:spacing w:before="100" w:beforeAutospacing="1" w:after="100" w:afterAutospacing="1"/>
    </w:pPr>
    <w:rPr>
      <w:rFonts w:ascii="Simfang" w:hAnsi="Simfang" w:cs="Simfang"/>
    </w:rPr>
  </w:style>
  <w:style w:type="paragraph" w:customStyle="1" w:styleId="16">
    <w:name w:val="font-song *"/>
    <w:basedOn w:val="1"/>
    <w:qFormat/>
    <w:uiPriority w:val="0"/>
    <w:pPr>
      <w:spacing w:before="100" w:beforeAutospacing="1" w:after="100" w:afterAutospacing="1"/>
    </w:pPr>
    <w:rPr>
      <w:rFonts w:ascii="宋体" w:hAnsi="宋体" w:cs="宋体"/>
    </w:rPr>
  </w:style>
  <w:style w:type="paragraph" w:customStyle="1" w:styleId="17">
    <w:name w:val="font-yahei *"/>
    <w:basedOn w:val="1"/>
    <w:qFormat/>
    <w:uiPriority w:val="0"/>
    <w:pPr>
      <w:spacing w:before="100" w:beforeAutospacing="1" w:after="100" w:afterAutospacing="1"/>
    </w:pPr>
    <w:rPr>
      <w:rFonts w:ascii="Msyh" w:hAnsi="Msyh" w:cs="Msyh"/>
    </w:rPr>
  </w:style>
  <w:style w:type="paragraph" w:styleId="18">
    <w:name w:val="List Paragraph"/>
    <w:basedOn w:val="1"/>
    <w:autoRedefine/>
    <w:qFormat/>
    <w:uiPriority w:val="0"/>
    <w:pPr>
      <w:ind w:firstLine="200" w:firstLineChars="200"/>
    </w:pPr>
  </w:style>
  <w:style w:type="paragraph" w:customStyle="1" w:styleId="19">
    <w:name w:val="样式 首行缩进:  2 字符"/>
    <w:basedOn w:val="1"/>
    <w:autoRedefine/>
    <w:qFormat/>
    <w:uiPriority w:val="0"/>
    <w:pPr>
      <w:ind w:firstLine="560"/>
    </w:pPr>
    <w:rPr>
      <w:rFonts w:eastAsia="仿宋_GB2312" w:cs="宋体"/>
    </w:rPr>
  </w:style>
  <w:style w:type="paragraph" w:customStyle="1" w:styleId="20">
    <w:name w:val="我的正文"/>
    <w:autoRedefine/>
    <w:qFormat/>
    <w:uiPriority w:val="0"/>
    <w:pPr>
      <w:adjustRightInd w:val="0"/>
      <w:snapToGrid w:val="0"/>
      <w:spacing w:line="360" w:lineRule="auto"/>
      <w:ind w:firstLine="200" w:firstLineChars="200"/>
      <w:jc w:val="both"/>
    </w:pPr>
    <w:rPr>
      <w:rFonts w:ascii="宋体" w:hAnsi="宋体" w:eastAsia="宋体" w:cs="Times New Roman"/>
      <w:kern w:val="2"/>
      <w:sz w:val="24"/>
      <w:szCs w:val="24"/>
      <w:lang w:val="en-US" w:eastAsia="zh-CN" w:bidi="ar-SA"/>
    </w:rPr>
  </w:style>
  <w:style w:type="paragraph" w:customStyle="1" w:styleId="21">
    <w:name w:val="修订1"/>
    <w:hidden/>
    <w:unhideWhenUsed/>
    <w:qFormat/>
    <w:uiPriority w:val="99"/>
    <w:rPr>
      <w:rFonts w:ascii="Times New Roman" w:hAnsi="Times New Roman" w:cs="Times New Roman" w:eastAsiaTheme="minorEastAsia"/>
      <w:sz w:val="24"/>
      <w:lang w:val="en-US" w:eastAsia="zh-CN" w:bidi="ar-SA"/>
    </w:rPr>
  </w:style>
  <w:style w:type="character" w:customStyle="1" w:styleId="22">
    <w:name w:val="页脚 字符"/>
    <w:basedOn w:val="13"/>
    <w:link w:val="8"/>
    <w:qFormat/>
    <w:uiPriority w:val="0"/>
    <w:rPr>
      <w:rFonts w:eastAsiaTheme="minorEastAsia"/>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6764</Words>
  <Characters>6793</Characters>
  <Lines>276</Lines>
  <Paragraphs>199</Paragraphs>
  <TotalTime>2</TotalTime>
  <ScaleCrop>false</ScaleCrop>
  <LinksUpToDate>false</LinksUpToDate>
  <CharactersWithSpaces>7207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2024-09-02T12:23:00Z</dcterms:created>
  <dc:creator>法天使</dc:creator>
  <cp:lastModifiedBy>wkk</cp:lastModifiedBy>
  <cp:lastPrinted>2024-11-15T01:27:00Z</cp:lastPrinted>
  <dcterms:modified xsi:type="dcterms:W3CDTF">2026-05-28T06:21:35Z</dcterms:modified>
  <dc:title>货物买卖框架合同（简单版）</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827505B98D754EE8B2B1EA42C31145B1_13</vt:lpwstr>
  </property>
  <property fmtid="{D5CDD505-2E9C-101B-9397-08002B2CF9AE}" pid="4" name="KSOTemplateDocerSaveRecord">
    <vt:lpwstr>eyJoZGlkIjoiZmE1YTFhY2IxNWNkYWE5OWJmYTg3MjNjOWViMjQwMWEiLCJ1c2VySWQiOiIyNDIyMDMyODAifQ==</vt:lpwstr>
  </property>
</Properties>
</file>