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E1C8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sz w:val="44"/>
          <w:szCs w:val="44"/>
        </w:rPr>
      </w:pPr>
      <w:bookmarkStart w:id="4" w:name="_GoBack"/>
      <w:bookmarkEnd w:id="4"/>
      <w:r>
        <w:rPr>
          <w:rFonts w:hint="eastAsia" w:ascii="黑体" w:hAnsi="黑体" w:eastAsia="黑体" w:cs="黑体"/>
          <w:sz w:val="32"/>
          <w:szCs w:val="32"/>
          <w:lang w:val="en-US" w:eastAsia="zh-CN"/>
        </w:rPr>
        <w:t>附件3</w:t>
      </w:r>
    </w:p>
    <w:p w14:paraId="6764E32F">
      <w:pPr>
        <w:keepNext w:val="0"/>
        <w:keepLines w:val="0"/>
        <w:pageBreakBefore w:val="0"/>
        <w:kinsoku/>
        <w:wordWrap/>
        <w:topLinePunct w:val="0"/>
        <w:autoSpaceDE/>
        <w:autoSpaceDN/>
        <w:bidi w:val="0"/>
        <w:spacing w:after="100" w:afterAutospacing="1" w:line="560" w:lineRule="exact"/>
        <w:jc w:val="center"/>
        <w:rPr>
          <w:rFonts w:ascii="黑体" w:eastAsia="黑体"/>
          <w:sz w:val="36"/>
          <w:szCs w:val="36"/>
        </w:rPr>
      </w:pPr>
      <w:r>
        <w:rPr>
          <w:rFonts w:hint="eastAsia" w:ascii="方正小标宋简体" w:hAnsi="方正小标宋简体" w:eastAsia="方正小标宋简体" w:cs="方正小标宋简体"/>
          <w:sz w:val="44"/>
          <w:szCs w:val="44"/>
        </w:rPr>
        <w:t>购销合同</w:t>
      </w:r>
    </w:p>
    <w:p w14:paraId="484D6799">
      <w:pPr>
        <w:keepNext w:val="0"/>
        <w:keepLines w:val="0"/>
        <w:pageBreakBefore w:val="0"/>
        <w:kinsoku/>
        <w:wordWrap/>
        <w:topLinePunct w:val="0"/>
        <w:autoSpaceDE/>
        <w:autoSpaceDN/>
        <w:bidi w:val="0"/>
        <w:spacing w:after="100" w:afterAutospacing="1" w:line="560" w:lineRule="exact"/>
        <w:jc w:val="cente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合同编号：</w:t>
      </w:r>
      <w:permStart w:id="0" w:edGrp="everyone"/>
      <w:r>
        <w:rPr>
          <w:rFonts w:hint="eastAsia" w:ascii="仿宋_GB2312" w:hAnsi="仿宋_GB2312" w:eastAsia="仿宋_GB2312" w:cs="仿宋_GB2312"/>
          <w:sz w:val="32"/>
          <w:szCs w:val="32"/>
          <w:lang w:val="en-US" w:eastAsia="zh-CN"/>
        </w:rPr>
        <w:t xml:space="preserve">      </w:t>
      </w:r>
      <w:permEnd w:id="0"/>
    </w:p>
    <w:p w14:paraId="12B1ADCF">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黑体" w:hAnsi="黑体" w:eastAsia="黑体" w:cs="仿宋_GB2312"/>
          <w:color w:val="auto"/>
          <w:sz w:val="32"/>
          <w:szCs w:val="32"/>
        </w:rPr>
        <w:t>需求方（以下简称甲方）</w:t>
      </w:r>
      <w:r>
        <w:rPr>
          <w:rFonts w:hint="eastAsia" w:ascii="黑体" w:hAnsi="黑体" w:eastAsia="黑体" w:cs="仿宋_GB2312"/>
          <w:color w:val="auto"/>
          <w:sz w:val="32"/>
          <w:szCs w:val="32"/>
          <w:lang w:eastAsia="zh-CN"/>
        </w:rPr>
        <w:t>：</w:t>
      </w:r>
      <w:permStart w:id="1" w:edGrp="everyone"/>
      <w:r>
        <w:rPr>
          <w:rFonts w:hint="eastAsia" w:ascii="仿宋_GB2312" w:hAnsi="仿宋_GB2312" w:eastAsia="仿宋_GB2312" w:cs="仿宋_GB2312"/>
          <w:color w:val="auto"/>
          <w:sz w:val="32"/>
          <w:szCs w:val="32"/>
        </w:rPr>
        <w:t>海南省桂林洋公用事业发展有限公司</w:t>
      </w:r>
      <w:permEnd w:id="1"/>
    </w:p>
    <w:p w14:paraId="4958432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ermStart w:id="2" w:edGrp="everyone"/>
      <w:r>
        <w:rPr>
          <w:rFonts w:hint="eastAsia" w:ascii="仿宋_GB2312" w:hAnsi="仿宋_GB2312" w:eastAsia="仿宋_GB2312" w:cs="仿宋_GB2312"/>
          <w:sz w:val="32"/>
          <w:szCs w:val="32"/>
        </w:rPr>
        <w:t>海口市桂林洋经济开发区兴洋大道94号</w:t>
      </w:r>
      <w:permEnd w:id="2"/>
    </w:p>
    <w:p w14:paraId="37C04E9E">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ermStart w:id="3" w:edGrp="everyone"/>
      <w:r>
        <w:rPr>
          <w:rFonts w:hint="eastAsia" w:ascii="仿宋_GB2312" w:hAnsi="仿宋_GB2312" w:eastAsia="仿宋_GB2312" w:cs="仿宋_GB2312"/>
          <w:sz w:val="32"/>
          <w:szCs w:val="32"/>
        </w:rPr>
        <w:t>91460100MA5RF8R816</w:t>
      </w:r>
    </w:p>
    <w:permEnd w:id="3"/>
    <w:p w14:paraId="3F9A0FD3">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w:t>
      </w:r>
      <w:permStart w:id="4" w:edGrp="everyone"/>
      <w:r>
        <w:rPr>
          <w:rFonts w:hint="eastAsia" w:ascii="仿宋_GB2312" w:hAnsi="仿宋_GB2312" w:eastAsia="仿宋_GB2312" w:cs="仿宋_GB2312"/>
          <w:sz w:val="32"/>
          <w:szCs w:val="32"/>
          <w:lang w:eastAsia="zh-CN"/>
        </w:rPr>
        <w:t>周正栋</w:t>
      </w:r>
      <w:permEnd w:id="4"/>
    </w:p>
    <w:p w14:paraId="0D66C5B0">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ermStart w:id="5" w:edGrp="everyone"/>
      <w:r>
        <w:rPr>
          <w:rFonts w:hint="eastAsia" w:ascii="仿宋_GB2312" w:hAnsi="仿宋_GB2312" w:eastAsia="仿宋_GB2312" w:cs="仿宋_GB2312"/>
          <w:sz w:val="32"/>
          <w:szCs w:val="32"/>
        </w:rPr>
        <w:t>0898-65710083</w:t>
      </w:r>
      <w:permEnd w:id="5"/>
    </w:p>
    <w:p w14:paraId="0E29BE39">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p w14:paraId="7237DF96">
      <w:pPr>
        <w:keepNext w:val="0"/>
        <w:keepLines w:val="0"/>
        <w:pageBreakBefore w:val="0"/>
        <w:kinsoku/>
        <w:wordWrap/>
        <w:topLinePunct w:val="0"/>
        <w:autoSpaceDE/>
        <w:autoSpaceDN/>
        <w:bidi w:val="0"/>
        <w:spacing w:line="560" w:lineRule="exact"/>
        <w:rPr>
          <w:rFonts w:hint="eastAsia" w:ascii="黑体" w:hAnsi="黑体" w:eastAsia="黑体" w:cs="仿宋_GB2312"/>
          <w:color w:val="FF0000"/>
          <w:sz w:val="32"/>
          <w:szCs w:val="32"/>
        </w:rPr>
      </w:pPr>
      <w:r>
        <w:rPr>
          <w:rFonts w:hint="eastAsia" w:ascii="黑体" w:hAnsi="黑体" w:eastAsia="黑体" w:cs="仿宋_GB2312"/>
          <w:color w:val="auto"/>
          <w:sz w:val="32"/>
          <w:szCs w:val="32"/>
        </w:rPr>
        <w:t>供货方（以下简称乙方）</w:t>
      </w:r>
      <w:r>
        <w:rPr>
          <w:rFonts w:hint="eastAsia" w:ascii="黑体" w:hAnsi="黑体" w:eastAsia="黑体" w:cs="仿宋_GB2312"/>
          <w:color w:val="auto"/>
          <w:sz w:val="32"/>
          <w:szCs w:val="32"/>
          <w:lang w:eastAsia="zh-CN"/>
        </w:rPr>
        <w:t>：</w:t>
      </w:r>
      <w:permStart w:id="6" w:edGrp="everyone"/>
      <w:r>
        <w:rPr>
          <w:rFonts w:hint="eastAsia" w:ascii="仿宋_GB2312" w:hAnsi="仿宋_GB2312" w:eastAsia="仿宋_GB2312" w:cs="仿宋_GB2312"/>
          <w:color w:val="auto"/>
          <w:kern w:val="2"/>
          <w:sz w:val="32"/>
          <w:szCs w:val="32"/>
          <w:shd w:val="clear" w:color="auto" w:fill="auto"/>
          <w:lang w:val="en-US" w:eastAsia="zh-CN" w:bidi="ar-SA"/>
        </w:rPr>
        <w:t xml:space="preserve"> </w:t>
      </w:r>
      <w:r>
        <w:rPr>
          <w:rFonts w:hint="eastAsia" w:ascii="仿宋_GB2312" w:hAnsi="仿宋_GB2312" w:eastAsia="仿宋_GB2312" w:cs="仿宋_GB2312"/>
          <w:color w:val="FF0000"/>
          <w:kern w:val="2"/>
          <w:sz w:val="32"/>
          <w:szCs w:val="32"/>
          <w:shd w:val="clear" w:color="auto" w:fill="auto"/>
          <w:lang w:val="en-US" w:eastAsia="zh-CN" w:bidi="ar-SA"/>
        </w:rPr>
        <w:t xml:space="preserve">                       </w:t>
      </w:r>
      <w:r>
        <w:rPr>
          <w:rFonts w:hint="eastAsia" w:ascii="仿宋_GB2312" w:hAnsi="仿宋_GB2312" w:eastAsia="仿宋_GB2312" w:cs="仿宋_GB2312"/>
          <w:color w:val="FF0000"/>
          <w:kern w:val="2"/>
          <w:sz w:val="32"/>
          <w:szCs w:val="32"/>
          <w:lang w:val="en-US" w:eastAsia="zh-CN" w:bidi="ar-SA"/>
        </w:rPr>
        <w:t xml:space="preserve"> </w:t>
      </w:r>
      <w:permEnd w:id="6"/>
      <w:r>
        <w:rPr>
          <w:rFonts w:hint="eastAsia"/>
          <w:color w:val="FF0000"/>
          <w:sz w:val="28"/>
          <w:szCs w:val="28"/>
        </w:rPr>
        <w:tab/>
      </w:r>
    </w:p>
    <w:p w14:paraId="07D894D2">
      <w:pPr>
        <w:keepNext w:val="0"/>
        <w:keepLines w:val="0"/>
        <w:pageBreakBefore w:val="0"/>
        <w:kinsoku/>
        <w:wordWrap/>
        <w:topLinePunct w:val="0"/>
        <w:autoSpaceDE/>
        <w:autoSpaceDN/>
        <w:bidi w:val="0"/>
        <w:spacing w:line="560" w:lineRule="exact"/>
        <w:rPr>
          <w:rFonts w:hint="eastAsia"/>
          <w:sz w:val="28"/>
          <w:szCs w:val="28"/>
        </w:rPr>
      </w:pPr>
      <w:r>
        <w:rPr>
          <w:rFonts w:hint="eastAsia" w:ascii="仿宋_GB2312" w:hAnsi="仿宋_GB2312" w:eastAsia="仿宋_GB2312" w:cs="仿宋_GB2312"/>
          <w:sz w:val="32"/>
          <w:szCs w:val="32"/>
        </w:rPr>
        <w:t>经营地址：</w:t>
      </w:r>
      <w:permStart w:id="7" w:edGrp="everyone"/>
      <w:r>
        <w:rPr>
          <w:rFonts w:hint="eastAsia" w:ascii="仿宋_GB2312" w:hAnsi="仿宋_GB2312" w:eastAsia="仿宋_GB2312" w:cs="仿宋_GB2312"/>
          <w:kern w:val="2"/>
          <w:sz w:val="32"/>
          <w:szCs w:val="32"/>
          <w:lang w:val="en-US" w:eastAsia="zh-CN" w:bidi="ar-SA"/>
        </w:rPr>
        <w:t xml:space="preserve">                                         </w:t>
      </w:r>
      <w:permEnd w:id="7"/>
      <w:r>
        <w:rPr>
          <w:rFonts w:hint="eastAsia"/>
          <w:sz w:val="28"/>
          <w:szCs w:val="28"/>
        </w:rPr>
        <w:t xml:space="preserve"> </w:t>
      </w:r>
    </w:p>
    <w:p w14:paraId="1E9AA328">
      <w:pPr>
        <w:keepNext w:val="0"/>
        <w:keepLines w:val="0"/>
        <w:pageBreakBefore w:val="0"/>
        <w:kinsoku/>
        <w:wordWrap/>
        <w:topLinePunct w:val="0"/>
        <w:autoSpaceDE/>
        <w:autoSpaceDN/>
        <w:bidi w:val="0"/>
        <w:spacing w:beforeLines="0" w:afterLines="0" w:line="560" w:lineRule="exact"/>
        <w:rPr>
          <w:rFonts w:hint="default"/>
          <w:sz w:val="28"/>
          <w:szCs w:val="28"/>
          <w:lang w:val="en-US"/>
        </w:rPr>
      </w:pPr>
      <w:r>
        <w:rPr>
          <w:rFonts w:hint="eastAsia" w:ascii="仿宋_GB2312" w:hAnsi="仿宋_GB2312" w:eastAsia="仿宋_GB2312" w:cs="仿宋_GB2312"/>
          <w:sz w:val="32"/>
          <w:szCs w:val="32"/>
        </w:rPr>
        <w:t>统一社会信用代码：</w:t>
      </w:r>
      <w:permStart w:id="8"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 xml:space="preserve">                               </w:t>
      </w:r>
    </w:p>
    <w:permEnd w:id="8"/>
    <w:p w14:paraId="4115FC39">
      <w:pPr>
        <w:keepNext w:val="0"/>
        <w:keepLines w:val="0"/>
        <w:pageBreakBefore w:val="0"/>
        <w:kinsoku/>
        <w:wordWrap/>
        <w:topLinePunct w:val="0"/>
        <w:autoSpaceDE/>
        <w:autoSpaceDN/>
        <w:bidi w:val="0"/>
        <w:spacing w:line="560" w:lineRule="exact"/>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sz w:val="32"/>
          <w:szCs w:val="32"/>
        </w:rPr>
        <w:t>法定代表人：</w:t>
      </w:r>
      <w:permStart w:id="9" w:edGrp="everyone"/>
      <w:r>
        <w:rPr>
          <w:rFonts w:hint="eastAsia" w:ascii="仿宋_GB2312" w:hAnsi="仿宋_GB2312" w:eastAsia="仿宋_GB2312" w:cs="仿宋_GB2312"/>
          <w:kern w:val="2"/>
          <w:sz w:val="32"/>
          <w:szCs w:val="32"/>
          <w:lang w:val="en-US" w:eastAsia="zh-CN" w:bidi="ar-SA"/>
        </w:rPr>
        <w:t xml:space="preserve">       </w:t>
      </w:r>
    </w:p>
    <w:permEnd w:id="9"/>
    <w:p w14:paraId="4548C73E">
      <w:pPr>
        <w:keepNext w:val="0"/>
        <w:keepLines w:val="0"/>
        <w:pageBreakBefore w:val="0"/>
        <w:kinsoku/>
        <w:wordWrap/>
        <w:topLinePunct w:val="0"/>
        <w:autoSpaceDE/>
        <w:autoSpaceDN/>
        <w:bidi w:val="0"/>
        <w:spacing w:line="560" w:lineRule="exac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联系方式：</w:t>
      </w:r>
      <w:permStart w:id="10" w:edGrp="everyone"/>
      <w:r>
        <w:rPr>
          <w:rFonts w:hint="eastAsia" w:ascii="仿宋_GB2312" w:hAnsi="仿宋_GB2312" w:eastAsia="仿宋_GB2312" w:cs="仿宋_GB2312"/>
          <w:kern w:val="2"/>
          <w:sz w:val="32"/>
          <w:szCs w:val="32"/>
          <w:lang w:val="en-US" w:eastAsia="zh-CN" w:bidi="ar-SA"/>
        </w:rPr>
        <w:t xml:space="preserve">             </w:t>
      </w:r>
    </w:p>
    <w:permEnd w:id="10"/>
    <w:p w14:paraId="2A5B972E">
      <w:pPr>
        <w:keepNext w:val="0"/>
        <w:keepLines w:val="0"/>
        <w:pageBreakBefore w:val="0"/>
        <w:kinsoku/>
        <w:wordWrap/>
        <w:topLinePunct w:val="0"/>
        <w:autoSpaceDE/>
        <w:autoSpaceDN/>
        <w:bidi w:val="0"/>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45028338">
      <w:pPr>
        <w:pStyle w:val="16"/>
        <w:keepNext w:val="0"/>
        <w:keepLines w:val="0"/>
        <w:pageBreakBefore w:val="0"/>
        <w:kinsoku/>
        <w:wordWrap/>
        <w:topLinePunct w:val="0"/>
        <w:autoSpaceDE/>
        <w:autoSpaceDN/>
        <w:bidi w:val="0"/>
        <w:adjustRightInd w:val="0"/>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经供需双方友好协商，根据《中华人民共和国民法典》及甲方所在地的相关法律法规，达成如下协议：</w:t>
      </w:r>
    </w:p>
    <w:p w14:paraId="2178AF13">
      <w:pPr>
        <w:pStyle w:val="16"/>
        <w:keepNext w:val="0"/>
        <w:keepLines w:val="0"/>
        <w:pageBreakBefore w:val="0"/>
        <w:numPr>
          <w:ilvl w:val="0"/>
          <w:numId w:val="1"/>
        </w:numPr>
        <w:kinsoku/>
        <w:wordWrap/>
        <w:topLinePunct w:val="0"/>
        <w:autoSpaceDE/>
        <w:autoSpaceDN/>
        <w:bidi w:val="0"/>
        <w:adjustRightInd w:val="0"/>
        <w:snapToGrid w:val="0"/>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标的、数量</w:t>
      </w:r>
    </w:p>
    <w:p w14:paraId="4A925D82">
      <w:pPr>
        <w:pStyle w:val="5"/>
        <w:keepNext w:val="0"/>
        <w:keepLines w:val="0"/>
        <w:pageBreakBefore w:val="0"/>
        <w:widowControl w:val="0"/>
        <w:numPr>
          <w:ilvl w:val="0"/>
          <w:numId w:val="2"/>
        </w:numPr>
        <w:kinsoku/>
        <w:wordWrap/>
        <w:overflowPunct w:val="0"/>
        <w:topLinePunct w:val="0"/>
        <w:autoSpaceDE/>
        <w:autoSpaceDN/>
        <w:bidi w:val="0"/>
        <w:adjustRightInd/>
        <w:snapToGrid/>
        <w:spacing w:line="560" w:lineRule="exact"/>
        <w:ind w:left="-10" w:leftChars="0" w:firstLine="640"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sz w:val="32"/>
          <w:szCs w:val="32"/>
          <w:lang w:eastAsia="zh-CN"/>
        </w:rPr>
        <w:t>承包范围（根据各项目清单或预算审核确定）</w:t>
      </w:r>
      <w:r>
        <w:rPr>
          <w:rFonts w:hint="eastAsia" w:ascii="仿宋_GB2312" w:hAnsi="仿宋_GB2312" w:eastAsia="仿宋_GB2312" w:cs="仿宋_GB2312"/>
          <w:kern w:val="2"/>
          <w:sz w:val="32"/>
          <w:szCs w:val="32"/>
          <w:lang w:val="en-US" w:eastAsia="zh-CN" w:bidi="ar-SA"/>
        </w:rPr>
        <w:t>：</w:t>
      </w:r>
      <w:permStart w:id="11" w:edGrp="everyone"/>
      <w:r>
        <w:rPr>
          <w:rFonts w:hint="eastAsia" w:ascii="仿宋_GB2312" w:hAnsi="仿宋_GB2312" w:eastAsia="仿宋_GB2312" w:cs="仿宋_GB2312"/>
          <w:kern w:val="2"/>
          <w:sz w:val="32"/>
          <w:szCs w:val="32"/>
          <w:lang w:val="en-US" w:eastAsia="zh-CN" w:bidi="ar-SA"/>
        </w:rPr>
        <w:t xml:space="preserve">   </w:t>
      </w:r>
    </w:p>
    <w:p w14:paraId="403F8C74">
      <w:pPr>
        <w:pStyle w:val="5"/>
        <w:keepNext w:val="0"/>
        <w:keepLines w:val="0"/>
        <w:pageBreakBefore w:val="0"/>
        <w:widowControl w:val="0"/>
        <w:numPr>
          <w:ilvl w:val="0"/>
          <w:numId w:val="0"/>
        </w:numPr>
        <w:kinsoku/>
        <w:wordWrap/>
        <w:overflowPunct w:val="0"/>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ermEnd w:id="11"/>
    <w:p w14:paraId="6414CA5D">
      <w:pPr>
        <w:pStyle w:val="16"/>
        <w:keepNext w:val="0"/>
        <w:keepLines w:val="0"/>
        <w:pageBreakBefore w:val="0"/>
        <w:kinsoku/>
        <w:wordWrap/>
        <w:topLinePunct w:val="0"/>
        <w:autoSpaceDE/>
        <w:autoSpaceDN/>
        <w:bidi w:val="0"/>
        <w:adjustRightInd w:val="0"/>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乙方向甲方供应的货物名称、品牌名称、规格型号、单位、数量、单价、总金额等见下表：</w:t>
      </w:r>
    </w:p>
    <w:p w14:paraId="47F9DCD0">
      <w:pPr>
        <w:pStyle w:val="16"/>
        <w:keepNext w:val="0"/>
        <w:keepLines w:val="0"/>
        <w:pageBreakBefore w:val="0"/>
        <w:kinsoku/>
        <w:wordWrap/>
        <w:topLinePunct w:val="0"/>
        <w:autoSpaceDE/>
        <w:autoSpaceDN/>
        <w:bidi w:val="0"/>
        <w:adjustRightInd w:val="0"/>
        <w:snapToGrid w:val="0"/>
        <w:spacing w:line="560" w:lineRule="exact"/>
        <w:ind w:left="0" w:leftChars="0" w:firstLine="0" w:firstLineChars="0"/>
        <w:rPr>
          <w:rFonts w:hint="eastAsia" w:ascii="仿宋_GB2312" w:hAnsi="仿宋_GB2312" w:eastAsia="仿宋_GB2312" w:cs="仿宋_GB2312"/>
          <w:sz w:val="32"/>
          <w:szCs w:val="32"/>
        </w:rPr>
      </w:pPr>
    </w:p>
    <w:tbl>
      <w:tblPr>
        <w:tblStyle w:val="11"/>
        <w:tblW w:w="470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5"/>
        <w:gridCol w:w="1282"/>
        <w:gridCol w:w="903"/>
        <w:gridCol w:w="705"/>
        <w:gridCol w:w="897"/>
        <w:gridCol w:w="1163"/>
        <w:gridCol w:w="1476"/>
        <w:gridCol w:w="1123"/>
      </w:tblGrid>
      <w:tr w14:paraId="1243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9E7E2">
            <w:pPr>
              <w:keepNext w:val="0"/>
              <w:keepLines w:val="0"/>
              <w:pageBreakBefore w:val="0"/>
              <w:widowControl/>
              <w:suppressLineNumbers w:val="0"/>
              <w:kinsoku/>
              <w:wordWrap/>
              <w:topLinePunct w:val="0"/>
              <w:autoSpaceDE/>
              <w:autoSpaceDN/>
              <w:bidi w:val="0"/>
              <w:spacing w:line="560" w:lineRule="exact"/>
              <w:jc w:val="both"/>
              <w:textAlignment w:val="center"/>
              <w:rPr>
                <w:rFonts w:hint="eastAsia" w:ascii="仿宋_GB2312" w:hAnsi="仿宋_GB2312" w:eastAsia="仿宋_GB2312" w:cs="仿宋_GB2312"/>
                <w:b/>
                <w:bCs/>
                <w:kern w:val="2"/>
                <w:sz w:val="32"/>
                <w:szCs w:val="32"/>
                <w:shd w:val="clear" w:color="FFFFFF" w:fill="D9D9D9"/>
                <w:lang w:val="en-US" w:eastAsia="zh-CN" w:bidi="ar-SA"/>
              </w:rPr>
            </w:pPr>
            <w:permStart w:id="12" w:edGrp="everyone"/>
            <w:r>
              <w:rPr>
                <w:rFonts w:hint="eastAsia" w:ascii="仿宋_GB2312" w:hAnsi="仿宋_GB2312" w:eastAsia="仿宋_GB2312" w:cs="仿宋_GB2312"/>
                <w:b/>
                <w:bCs/>
                <w:kern w:val="2"/>
                <w:sz w:val="32"/>
                <w:szCs w:val="32"/>
                <w:shd w:val="clear" w:color="FFFFFF" w:fill="D9D9D9"/>
                <w:lang w:val="en-US" w:eastAsia="zh-CN" w:bidi="ar-SA"/>
              </w:rPr>
              <w:t>序号</w:t>
            </w:r>
          </w:p>
        </w:tc>
        <w:tc>
          <w:tcPr>
            <w:tcW w:w="7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C186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清单项目</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6860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规格</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37D2">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单位</w:t>
            </w:r>
          </w:p>
        </w:tc>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3292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工程量</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2149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不含税价</w:t>
            </w:r>
          </w:p>
        </w:tc>
        <w:tc>
          <w:tcPr>
            <w:tcW w:w="8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DDA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 xml:space="preserve">不含税合价 </w:t>
            </w:r>
          </w:p>
        </w:tc>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06A1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lang w:val="en-US" w:eastAsia="zh-CN" w:bidi="ar-SA"/>
              </w:rPr>
              <w:t>备注</w:t>
            </w:r>
          </w:p>
        </w:tc>
      </w:tr>
      <w:tr w14:paraId="5537A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98C5D">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7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46CB5">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31315">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2210D">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9A3E">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EC3A2">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8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3B21">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3572">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r>
      <w:tr w14:paraId="10347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5B0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1</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72C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E54D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4DA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F6A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9D65">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B48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278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7500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452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2</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64E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F68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835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168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B68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5A3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5CE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B5D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E3C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3</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5EA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B0C3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902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21C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585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3CD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D646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706F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58F8">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4</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2DD5">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A642">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D15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9F4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CCF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1CD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7925">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4873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E08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5</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D0B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A36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E5EB">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8E2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982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B2F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21A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9AC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67F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6</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8C8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156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D77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537">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41E4">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E5F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0879">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06302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E1FB">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7</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4FA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202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E5C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0CE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5131">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3F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DCD4">
            <w:pPr>
              <w:keepNext w:val="0"/>
              <w:keepLines w:val="0"/>
              <w:pageBreakBefore w:val="0"/>
              <w:widowControl/>
              <w:suppressLineNumbers w:val="0"/>
              <w:kinsoku/>
              <w:wordWrap/>
              <w:topLinePunct w:val="0"/>
              <w:autoSpaceDE/>
              <w:autoSpaceDN/>
              <w:bidi w:val="0"/>
              <w:spacing w:line="560" w:lineRule="exact"/>
              <w:jc w:val="center"/>
              <w:textAlignment w:val="center"/>
              <w:rPr>
                <w:rFonts w:hint="default" w:ascii="仿宋_GB2312" w:hAnsi="仿宋_GB2312" w:eastAsia="仿宋_GB2312" w:cs="仿宋_GB2312"/>
                <w:kern w:val="2"/>
                <w:sz w:val="24"/>
                <w:szCs w:val="24"/>
                <w:shd w:val="clear" w:color="FFFFFF" w:fill="D9D9D9"/>
                <w:lang w:val="en-US" w:eastAsia="zh-CN" w:bidi="ar-SA"/>
              </w:rPr>
            </w:pPr>
          </w:p>
        </w:tc>
      </w:tr>
      <w:tr w14:paraId="68B8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9B0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8</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658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2D8A">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3D7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1004">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67EA">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817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BDB1">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2EC4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000" w:type="pct"/>
            <w:gridSpan w:val="8"/>
            <w:tcBorders>
              <w:top w:val="nil"/>
              <w:left w:val="nil"/>
              <w:bottom w:val="nil"/>
              <w:right w:val="nil"/>
            </w:tcBorders>
            <w:shd w:val="clear" w:color="auto" w:fill="auto"/>
            <w:vAlign w:val="center"/>
          </w:tcPr>
          <w:p w14:paraId="6FFA0A30">
            <w:pPr>
              <w:keepNext w:val="0"/>
              <w:keepLines w:val="0"/>
              <w:pageBreakBefore w:val="0"/>
              <w:widowControl/>
              <w:suppressLineNumbers w:val="0"/>
              <w:kinsoku/>
              <w:wordWrap/>
              <w:topLinePunct w:val="0"/>
              <w:autoSpaceDE/>
              <w:autoSpaceDN/>
              <w:bidi w:val="0"/>
              <w:spacing w:line="560" w:lineRule="exact"/>
              <w:jc w:val="left"/>
              <w:textAlignment w:val="center"/>
              <w:rPr>
                <w:rFonts w:hint="eastAsia" w:ascii="宋体" w:hAnsi="宋体" w:eastAsia="宋体" w:cs="宋体"/>
                <w:i w:val="0"/>
                <w:iCs w:val="0"/>
                <w:color w:val="000000"/>
                <w:kern w:val="0"/>
                <w:sz w:val="24"/>
                <w:szCs w:val="24"/>
                <w:u w:val="none"/>
                <w:shd w:val="clear" w:color="FFFFFF" w:fill="D9D9D9"/>
                <w:lang w:val="en-US" w:eastAsia="zh-CN" w:bidi="ar"/>
              </w:rPr>
            </w:pPr>
          </w:p>
        </w:tc>
      </w:tr>
      <w:permEnd w:id="12"/>
    </w:tbl>
    <w:p w14:paraId="159EA33C">
      <w:pPr>
        <w:keepNext w:val="0"/>
        <w:keepLines w:val="0"/>
        <w:pageBreakBefore w:val="0"/>
        <w:kinsoku/>
        <w:wordWrap/>
        <w:topLinePunct w:val="0"/>
        <w:autoSpaceDE/>
        <w:autoSpaceDN/>
        <w:bidi w:val="0"/>
        <w:adjustRightInd w:val="0"/>
        <w:snapToGrid w:val="0"/>
        <w:spacing w:line="56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第二条 合同金额及付款方式</w:t>
      </w:r>
    </w:p>
    <w:p w14:paraId="17ACBE3C">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1.合同</w:t>
      </w:r>
      <w:r>
        <w:rPr>
          <w:rFonts w:hint="eastAsia" w:ascii="仿宋_GB2312" w:hAnsi="仿宋_GB2312" w:eastAsia="仿宋_GB2312" w:cs="仿宋_GB2312"/>
          <w:color w:val="auto"/>
          <w:sz w:val="32"/>
          <w:szCs w:val="32"/>
          <w:highlight w:val="none"/>
          <w:lang w:eastAsia="zh-CN"/>
        </w:rPr>
        <w:t>暂定</w:t>
      </w:r>
      <w:r>
        <w:rPr>
          <w:rFonts w:hint="eastAsia" w:ascii="仿宋_GB2312" w:hAnsi="仿宋_GB2312" w:eastAsia="仿宋_GB2312" w:cs="仿宋_GB2312"/>
          <w:color w:val="auto"/>
          <w:sz w:val="32"/>
          <w:szCs w:val="32"/>
        </w:rPr>
        <w:t>总价为（大写）人民币</w:t>
      </w:r>
      <w:r>
        <w:rPr>
          <w:rFonts w:hint="eastAsia" w:ascii="仿宋_GB2312" w:hAnsi="仿宋_GB2312" w:eastAsia="仿宋_GB2312" w:cs="仿宋_GB2312"/>
          <w:color w:val="auto"/>
          <w:sz w:val="32"/>
          <w:szCs w:val="32"/>
          <w:lang w:eastAsia="zh-CN"/>
        </w:rPr>
        <w:t>：</w:t>
      </w:r>
      <w:permStart w:id="13" w:edGrp="everyone"/>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permEnd w:id="13"/>
      <w:r>
        <w:rPr>
          <w:rFonts w:hint="eastAsia" w:ascii="仿宋_GB2312" w:hAnsi="仿宋_GB2312" w:eastAsia="仿宋_GB2312" w:cs="仿宋_GB2312"/>
          <w:color w:val="auto"/>
          <w:sz w:val="32"/>
          <w:szCs w:val="32"/>
        </w:rPr>
        <w:t>（</w:t>
      </w:r>
      <w:permStart w:id="14"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sz w:val="32"/>
          <w:szCs w:val="32"/>
          <w:lang w:val="en-US" w:eastAsia="zh-CN"/>
        </w:rPr>
        <w:t xml:space="preserve">   </w:t>
      </w:r>
      <w:permEnd w:id="14"/>
      <w:r>
        <w:rPr>
          <w:rFonts w:hint="eastAsia" w:ascii="仿宋_GB2312" w:hAnsi="仿宋_GB2312" w:eastAsia="仿宋_GB2312" w:cs="仿宋_GB2312"/>
          <w:color w:val="auto"/>
          <w:sz w:val="32"/>
          <w:szCs w:val="32"/>
        </w:rPr>
        <w:t>），不含税金额（大写）人民币</w:t>
      </w:r>
      <w:r>
        <w:rPr>
          <w:rFonts w:hint="eastAsia" w:ascii="仿宋_GB2312" w:hAnsi="仿宋_GB2312" w:eastAsia="仿宋_GB2312" w:cs="仿宋_GB2312"/>
          <w:color w:val="auto"/>
          <w:sz w:val="32"/>
          <w:szCs w:val="32"/>
          <w:lang w:eastAsia="zh-CN"/>
        </w:rPr>
        <w:t>：</w:t>
      </w:r>
      <w:permStart w:id="15" w:edGrp="everyone"/>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b w:val="0"/>
          <w:bCs w:val="0"/>
          <w:color w:val="auto"/>
          <w:kern w:val="0"/>
          <w:sz w:val="32"/>
          <w:szCs w:val="32"/>
          <w:highlight w:val="none"/>
          <w:u w:val="none"/>
          <w:shd w:val="clear" w:color="auto" w:fill="auto"/>
          <w:lang w:val="en-US" w:eastAsia="zh-CN"/>
        </w:rPr>
        <w:t xml:space="preserve">  </w:t>
      </w:r>
      <w:permEnd w:id="15"/>
      <w:r>
        <w:rPr>
          <w:rFonts w:hint="eastAsia" w:ascii="仿宋_GB2312" w:hAnsi="仿宋_GB2312" w:eastAsia="仿宋_GB2312" w:cs="仿宋_GB2312"/>
          <w:color w:val="auto"/>
          <w:sz w:val="32"/>
          <w:szCs w:val="32"/>
        </w:rPr>
        <w:t>（</w:t>
      </w:r>
      <w:permStart w:id="16"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permEnd w:id="16"/>
      <w:r>
        <w:rPr>
          <w:rFonts w:hint="eastAsia" w:ascii="仿宋_GB2312" w:hAnsi="仿宋_GB2312" w:eastAsia="仿宋_GB2312" w:cs="仿宋_GB2312"/>
          <w:color w:val="auto"/>
          <w:sz w:val="32"/>
          <w:szCs w:val="32"/>
        </w:rPr>
        <w:t>），税率</w:t>
      </w:r>
      <w:permStart w:id="17" w:edGrp="everyone"/>
      <w:r>
        <w:rPr>
          <w:rFonts w:hint="eastAsia" w:ascii="仿宋_GB2312" w:hAnsi="仿宋_GB2312" w:eastAsia="仿宋_GB2312" w:cs="仿宋_GB2312"/>
          <w:color w:val="auto"/>
          <w:sz w:val="32"/>
          <w:szCs w:val="32"/>
          <w:u w:val="single"/>
          <w:lang w:val="en-US" w:eastAsia="zh-CN"/>
        </w:rPr>
        <w:t xml:space="preserve">    </w:t>
      </w:r>
      <w:permEnd w:id="17"/>
      <w:r>
        <w:rPr>
          <w:rFonts w:hint="eastAsia" w:ascii="仿宋_GB2312" w:hAnsi="仿宋_GB2312" w:eastAsia="仿宋_GB2312" w:cs="仿宋_GB2312"/>
          <w:color w:val="auto"/>
          <w:sz w:val="32"/>
          <w:szCs w:val="32"/>
        </w:rPr>
        <w:t>%。本合同采用不含税综合单价方式，按照甲乙双方</w:t>
      </w:r>
      <w:r>
        <w:rPr>
          <w:rFonts w:hint="eastAsia" w:ascii="仿宋_GB2312" w:hAnsi="仿宋_GB2312" w:eastAsia="仿宋_GB2312" w:cs="仿宋_GB2312"/>
          <w:color w:val="auto"/>
          <w:sz w:val="32"/>
          <w:szCs w:val="32"/>
          <w:lang w:val="en-US" w:eastAsia="zh-CN"/>
        </w:rPr>
        <w:t>签字确认</w:t>
      </w:r>
      <w:r>
        <w:rPr>
          <w:rFonts w:hint="eastAsia" w:ascii="仿宋_GB2312" w:hAnsi="仿宋_GB2312" w:eastAsia="仿宋_GB2312" w:cs="仿宋_GB2312"/>
          <w:color w:val="auto"/>
          <w:sz w:val="32"/>
          <w:szCs w:val="32"/>
        </w:rPr>
        <w:t>送货单为准进行结算。本综单价包括人工费、差旅费、交通费、运输费、保管费、包装费等按合合同约定供货所发生的一切费用，除本合同约定费用及税费外，甲方无需再向乙方支付任何费用。</w:t>
      </w:r>
    </w:p>
    <w:p w14:paraId="18C65676">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2.结算方式选择第</w:t>
      </w:r>
      <w:permStart w:id="18" w:edGrp="everyone"/>
      <w:r>
        <w:rPr>
          <w:rFonts w:hint="eastAsia" w:ascii="仿宋_GB2312" w:hAnsi="仿宋_GB2312" w:eastAsia="仿宋_GB2312" w:cs="仿宋_GB2312"/>
          <w:sz w:val="32"/>
          <w:szCs w:val="32"/>
          <w:highlight w:val="none"/>
          <w:u w:val="single"/>
          <w:lang w:val="en-US" w:eastAsia="zh-CN"/>
        </w:rPr>
        <w:t xml:space="preserve"> 2</w:t>
      </w:r>
      <w:r>
        <w:rPr>
          <w:rFonts w:hint="eastAsia" w:ascii="仿宋_GB2312" w:hAnsi="仿宋_GB2312" w:eastAsia="仿宋_GB2312" w:cs="仿宋_GB2312"/>
          <w:sz w:val="32"/>
          <w:szCs w:val="32"/>
          <w:highlight w:val="none"/>
          <w:u w:val="single"/>
        </w:rPr>
        <w:t xml:space="preserve"> </w:t>
      </w:r>
      <w:permEnd w:id="18"/>
      <w:r>
        <w:rPr>
          <w:rFonts w:hint="eastAsia" w:ascii="仿宋_GB2312" w:hAnsi="仿宋_GB2312" w:eastAsia="仿宋_GB2312" w:cs="仿宋_GB2312"/>
          <w:sz w:val="32"/>
          <w:szCs w:val="32"/>
          <w:highlight w:val="none"/>
        </w:rPr>
        <w:t>种。</w:t>
      </w:r>
    </w:p>
    <w:p w14:paraId="43949DCF">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（1）乙方向甲方提供合法有效的足额增值税专用发票次日起</w:t>
      </w:r>
      <w:permStart w:id="19"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 xml:space="preserve"> ]</w:t>
      </w:r>
      <w:permEnd w:id="19"/>
      <w:r>
        <w:rPr>
          <w:rFonts w:hint="eastAsia" w:ascii="仿宋_GB2312" w:hAnsi="仿宋_GB2312" w:eastAsia="仿宋_GB2312" w:cs="仿宋_GB2312"/>
          <w:sz w:val="32"/>
          <w:szCs w:val="32"/>
          <w:highlight w:val="none"/>
        </w:rPr>
        <w:t>个工作日内，甲方向乙方支付合同金额</w:t>
      </w:r>
      <w:permStart w:id="20"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 xml:space="preserve"> ]%</w:t>
      </w:r>
      <w:permEnd w:id="20"/>
      <w:r>
        <w:rPr>
          <w:rFonts w:hint="eastAsia" w:ascii="仿宋_GB2312" w:hAnsi="仿宋_GB2312" w:eastAsia="仿宋_GB2312" w:cs="仿宋_GB2312"/>
          <w:sz w:val="32"/>
          <w:szCs w:val="32"/>
          <w:highlight w:val="none"/>
        </w:rPr>
        <w:t>作为预付款，即人民币</w:t>
      </w:r>
      <w:permStart w:id="21" w:edGrp="everyone"/>
      <w:r>
        <w:rPr>
          <w:rFonts w:hint="eastAsia" w:ascii="仿宋_GB2312" w:hAnsi="仿宋_GB2312" w:eastAsia="仿宋_GB2312" w:cs="仿宋_GB2312"/>
          <w:sz w:val="32"/>
          <w:szCs w:val="32"/>
          <w:highlight w:val="none"/>
        </w:rPr>
        <w:t>¥[  ]元</w:t>
      </w:r>
      <w:permEnd w:id="21"/>
      <w:r>
        <w:rPr>
          <w:rFonts w:hint="eastAsia" w:ascii="仿宋_GB2312" w:hAnsi="仿宋_GB2312" w:eastAsia="仿宋_GB2312" w:cs="仿宋_GB2312"/>
          <w:sz w:val="32"/>
          <w:szCs w:val="32"/>
          <w:highlight w:val="none"/>
        </w:rPr>
        <w:t>。货到验收合格后，乙方向甲方提供合法有效的足额增值税专用发票次日起</w:t>
      </w:r>
      <w:permStart w:id="22"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w:t>
      </w:r>
      <w:permEnd w:id="22"/>
      <w:r>
        <w:rPr>
          <w:rFonts w:hint="eastAsia" w:ascii="仿宋_GB2312" w:hAnsi="仿宋_GB2312" w:eastAsia="仿宋_GB2312" w:cs="仿宋_GB2312"/>
          <w:sz w:val="32"/>
          <w:szCs w:val="32"/>
          <w:highlight w:val="none"/>
        </w:rPr>
        <w:t>个工作日内，甲方支付剩余货款，即人民币（大写）</w:t>
      </w:r>
      <w:permStart w:id="23" w:edGrp="everyone"/>
      <w:r>
        <w:rPr>
          <w:rFonts w:hint="eastAsia" w:ascii="仿宋_GB2312" w:hAnsi="仿宋_GB2312" w:eastAsia="仿宋_GB2312" w:cs="仿宋_GB2312"/>
          <w:sz w:val="32"/>
          <w:szCs w:val="32"/>
          <w:highlight w:val="none"/>
        </w:rPr>
        <w:t xml:space="preserve">[  ]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元）</w:t>
      </w:r>
      <w:permEnd w:id="23"/>
      <w:r>
        <w:rPr>
          <w:rFonts w:hint="eastAsia" w:ascii="仿宋_GB2312" w:hAnsi="仿宋_GB2312" w:eastAsia="仿宋_GB2312" w:cs="仿宋_GB2312"/>
          <w:sz w:val="32"/>
          <w:szCs w:val="32"/>
          <w:highlight w:val="none"/>
        </w:rPr>
        <w:t>；货款结算金额以双方签字确认的</w:t>
      </w:r>
      <w:r>
        <w:rPr>
          <w:rFonts w:hint="eastAsia" w:ascii="仿宋_GB2312" w:hAnsi="仿宋_GB2312" w:eastAsia="仿宋_GB2312" w:cs="仿宋_GB2312"/>
          <w:color w:val="000000"/>
          <w:kern w:val="0"/>
          <w:sz w:val="32"/>
          <w:szCs w:val="32"/>
          <w:highlight w:val="none"/>
          <w:lang w:bidi="ar"/>
        </w:rPr>
        <w:t>送货单，为最终结算依据</w:t>
      </w:r>
      <w:r>
        <w:rPr>
          <w:rFonts w:hint="eastAsia" w:ascii="仿宋_GB2312" w:hAnsi="仿宋_GB2312" w:eastAsia="仿宋_GB2312" w:cs="仿宋_GB2312"/>
          <w:sz w:val="32"/>
          <w:szCs w:val="32"/>
          <w:highlight w:val="none"/>
        </w:rPr>
        <w:t>。</w:t>
      </w:r>
    </w:p>
    <w:p w14:paraId="3C99C56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auto"/>
          <w:sz w:val="32"/>
          <w:szCs w:val="32"/>
          <w:highlight w:val="none"/>
        </w:rPr>
        <w:t>（2）货到验收合格后，甲乙双方完成结算，且乙方向甲方提供合法有效的足额增值税专用发票次日起[</w:t>
      </w: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color w:val="auto"/>
          <w:sz w:val="32"/>
          <w:szCs w:val="32"/>
          <w:highlight w:val="none"/>
        </w:rPr>
        <w:t>]个工作日内，甲方一次性支付最终结算的货款。</w:t>
      </w:r>
    </w:p>
    <w:p w14:paraId="11850CB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3.收款账户</w:t>
      </w:r>
      <w:r>
        <w:rPr>
          <w:rFonts w:hint="eastAsia" w:ascii="仿宋_GB2312" w:hAnsi="仿宋_GB2312" w:eastAsia="仿宋_GB2312" w:cs="仿宋_GB2312"/>
          <w:sz w:val="32"/>
          <w:szCs w:val="32"/>
          <w:lang w:val="en-US" w:eastAsia="zh-CN"/>
        </w:rPr>
        <w:t>及开票信息</w:t>
      </w:r>
    </w:p>
    <w:p w14:paraId="01DD5AF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lang w:val="en-US" w:eastAsia="zh-CN"/>
        </w:rPr>
        <w:t>指定收款账户</w:t>
      </w:r>
    </w:p>
    <w:p w14:paraId="69E5BA28">
      <w:pPr>
        <w:keepNext w:val="0"/>
        <w:keepLines w:val="0"/>
        <w:pageBreakBefore w:val="0"/>
        <w:kinsoku/>
        <w:wordWrap/>
        <w:topLinePunct w:val="0"/>
        <w:autoSpaceDE/>
        <w:autoSpaceDN/>
        <w:bidi w:val="0"/>
        <w:spacing w:line="560" w:lineRule="exact"/>
        <w:ind w:firstLine="640" w:firstLineChars="200"/>
        <w:rPr>
          <w:rFonts w:hint="eastAsia"/>
          <w:sz w:val="28"/>
          <w:szCs w:val="28"/>
        </w:rPr>
      </w:pPr>
      <w:r>
        <w:rPr>
          <w:rFonts w:hint="eastAsia" w:ascii="仿宋_GB2312" w:hAnsi="仿宋_GB2312" w:eastAsia="仿宋_GB2312" w:cs="仿宋_GB2312"/>
          <w:sz w:val="32"/>
          <w:szCs w:val="32"/>
        </w:rPr>
        <w:t>开户行：</w:t>
      </w:r>
      <w:permStart w:id="24" w:edGrp="everyone"/>
      <w:r>
        <w:rPr>
          <w:rFonts w:hint="eastAsia" w:ascii="仿宋_GB2312" w:hAnsi="仿宋_GB2312" w:eastAsia="仿宋_GB2312" w:cs="仿宋_GB2312"/>
          <w:sz w:val="32"/>
          <w:szCs w:val="32"/>
          <w:lang w:val="en-US" w:eastAsia="zh-CN"/>
        </w:rPr>
        <w:t xml:space="preserve">                                   </w:t>
      </w:r>
      <w:permEnd w:id="24"/>
      <w:r>
        <w:rPr>
          <w:rFonts w:hint="eastAsia"/>
          <w:sz w:val="28"/>
          <w:szCs w:val="28"/>
        </w:rPr>
        <w:t xml:space="preserve"> </w:t>
      </w:r>
    </w:p>
    <w:p w14:paraId="51147426">
      <w:pPr>
        <w:keepNext w:val="0"/>
        <w:keepLines w:val="0"/>
        <w:pageBreakBefore w:val="0"/>
        <w:kinsoku/>
        <w:wordWrap/>
        <w:topLinePunct w:val="0"/>
        <w:autoSpaceDE/>
        <w:autoSpaceDN/>
        <w:bidi w:val="0"/>
        <w:spacing w:line="560" w:lineRule="exact"/>
        <w:ind w:firstLine="640" w:firstLineChars="200"/>
        <w:rPr>
          <w:rFonts w:hint="default" w:eastAsia="仿宋_GB2312"/>
          <w:sz w:val="28"/>
          <w:szCs w:val="28"/>
          <w:lang w:val="en-US" w:eastAsia="zh-CN"/>
        </w:rPr>
      </w:pPr>
      <w:r>
        <w:rPr>
          <w:rFonts w:hint="eastAsia" w:ascii="仿宋_GB2312" w:hAnsi="仿宋_GB2312" w:eastAsia="仿宋_GB2312" w:cs="仿宋_GB2312"/>
          <w:sz w:val="32"/>
          <w:szCs w:val="32"/>
        </w:rPr>
        <w:t>地  址：</w:t>
      </w:r>
      <w:permStart w:id="25" w:edGrp="everyone"/>
      <w:r>
        <w:rPr>
          <w:rFonts w:hint="eastAsia" w:ascii="仿宋_GB2312" w:hAnsi="仿宋_GB2312" w:eastAsia="仿宋_GB2312" w:cs="仿宋_GB2312"/>
          <w:sz w:val="32"/>
          <w:szCs w:val="32"/>
          <w:lang w:val="en-US" w:eastAsia="zh-CN"/>
        </w:rPr>
        <w:t xml:space="preserve">                                   </w:t>
      </w:r>
      <w:permEnd w:id="25"/>
    </w:p>
    <w:p w14:paraId="43A4E895">
      <w:pPr>
        <w:keepNext w:val="0"/>
        <w:keepLines w:val="0"/>
        <w:pageBreakBefore w:val="0"/>
        <w:kinsoku/>
        <w:wordWrap/>
        <w:topLinePunct w:val="0"/>
        <w:autoSpaceDE/>
        <w:autoSpaceDN/>
        <w:bidi w:val="0"/>
        <w:spacing w:line="560" w:lineRule="exact"/>
        <w:ind w:firstLine="640" w:firstLineChars="200"/>
        <w:rPr>
          <w:rFonts w:hint="eastAsia" w:eastAsia="仿宋_GB2312"/>
          <w:sz w:val="28"/>
          <w:szCs w:val="28"/>
          <w:lang w:eastAsia="zh-CN"/>
        </w:rPr>
      </w:pPr>
      <w:r>
        <w:rPr>
          <w:rFonts w:hint="eastAsia" w:ascii="仿宋_GB2312" w:hAnsi="仿宋_GB2312" w:eastAsia="仿宋_GB2312" w:cs="仿宋_GB2312"/>
          <w:sz w:val="32"/>
          <w:szCs w:val="32"/>
        </w:rPr>
        <w:t>账  户：</w:t>
      </w:r>
      <w:permStart w:id="26" w:edGrp="everyone"/>
      <w:r>
        <w:rPr>
          <w:rFonts w:hint="eastAsia" w:ascii="仿宋_GB2312" w:hAnsi="仿宋_GB2312" w:eastAsia="仿宋_GB2312" w:cs="仿宋_GB2312"/>
          <w:sz w:val="32"/>
          <w:szCs w:val="32"/>
          <w:lang w:val="en-US" w:eastAsia="zh-CN"/>
        </w:rPr>
        <w:t xml:space="preserve">                                  </w:t>
      </w:r>
    </w:p>
    <w:permEnd w:id="26"/>
    <w:p w14:paraId="6838B6F6">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账  号：</w:t>
      </w:r>
      <w:permStart w:id="27" w:edGrp="everyone"/>
      <w:r>
        <w:rPr>
          <w:rFonts w:hint="eastAsia" w:ascii="仿宋_GB2312" w:hAnsi="仿宋_GB2312" w:eastAsia="仿宋_GB2312" w:cs="仿宋_GB2312"/>
          <w:sz w:val="32"/>
          <w:szCs w:val="32"/>
          <w:lang w:val="en-US" w:eastAsia="zh-CN"/>
        </w:rPr>
        <w:t xml:space="preserve">                                  </w:t>
      </w:r>
    </w:p>
    <w:permEnd w:id="27"/>
    <w:p w14:paraId="1E00C63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甲方开票信息</w:t>
      </w:r>
    </w:p>
    <w:p w14:paraId="0C839AB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  称：</w:t>
      </w:r>
      <w:permStart w:id="28" w:edGrp="everyone"/>
      <w:r>
        <w:rPr>
          <w:rFonts w:hint="eastAsia" w:ascii="仿宋_GB2312" w:hAnsi="仿宋_GB2312" w:eastAsia="仿宋_GB2312" w:cs="仿宋_GB2312"/>
          <w:sz w:val="32"/>
          <w:szCs w:val="32"/>
          <w:highlight w:val="none"/>
        </w:rPr>
        <w:t>海南省桂林洋公用事业发展有限公司</w:t>
      </w:r>
    </w:p>
    <w:permEnd w:id="28"/>
    <w:p w14:paraId="03C5A84D">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  号：</w:t>
      </w:r>
      <w:permStart w:id="29" w:edGrp="everyone"/>
      <w:r>
        <w:rPr>
          <w:rFonts w:hint="eastAsia" w:ascii="仿宋_GB2312" w:hAnsi="仿宋_GB2312" w:eastAsia="仿宋_GB2312" w:cs="仿宋_GB2312"/>
          <w:sz w:val="32"/>
          <w:szCs w:val="32"/>
          <w:highlight w:val="none"/>
        </w:rPr>
        <w:t>21293001040005112</w:t>
      </w:r>
      <w:permEnd w:id="29"/>
    </w:p>
    <w:p w14:paraId="724FF026">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ermStart w:id="30" w:edGrp="everyone"/>
      <w:r>
        <w:rPr>
          <w:rFonts w:hint="eastAsia" w:ascii="仿宋_GB2312" w:hAnsi="仿宋_GB2312" w:eastAsia="仿宋_GB2312" w:cs="仿宋_GB2312"/>
          <w:sz w:val="32"/>
          <w:szCs w:val="32"/>
        </w:rPr>
        <w:t>91460100MA5RF8R816</w:t>
      </w:r>
    </w:p>
    <w:permEnd w:id="30"/>
    <w:p w14:paraId="64E243C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permStart w:id="31" w:edGrp="everyone"/>
      <w:r>
        <w:rPr>
          <w:rFonts w:hint="eastAsia" w:ascii="仿宋_GB2312" w:hAnsi="仿宋_GB2312" w:eastAsia="仿宋_GB2312" w:cs="仿宋_GB2312"/>
          <w:sz w:val="32"/>
          <w:szCs w:val="32"/>
        </w:rPr>
        <w:t>海口市桂林洋经济开发区兴洋大道94号</w:t>
      </w:r>
      <w:permEnd w:id="31"/>
    </w:p>
    <w:p w14:paraId="136BDB25">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w:t>
      </w:r>
      <w:permStart w:id="32" w:edGrp="everyone"/>
      <w:r>
        <w:rPr>
          <w:rFonts w:hint="eastAsia" w:ascii="仿宋_GB2312" w:hAnsi="仿宋_GB2312" w:eastAsia="仿宋_GB2312" w:cs="仿宋_GB2312"/>
          <w:sz w:val="32"/>
          <w:szCs w:val="32"/>
        </w:rPr>
        <w:t>0898-65710083</w:t>
      </w:r>
    </w:p>
    <w:permEnd w:id="32"/>
    <w:p w14:paraId="6AD4B635">
      <w:pPr>
        <w:keepNext w:val="0"/>
        <w:keepLines w:val="0"/>
        <w:pageBreakBefore w:val="0"/>
        <w:numPr>
          <w:ilvl w:val="255"/>
          <w:numId w:val="0"/>
        </w:numPr>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4.每次付款前，</w:t>
      </w:r>
      <w:bookmarkStart w:id="0" w:name="OLE_LINK22"/>
      <w:r>
        <w:rPr>
          <w:rFonts w:hint="eastAsia" w:ascii="仿宋_GB2312" w:hAnsi="仿宋_GB2312" w:eastAsia="仿宋_GB2312" w:cs="仿宋_GB2312"/>
          <w:sz w:val="32"/>
          <w:szCs w:val="32"/>
          <w:highlight w:val="none"/>
          <w:lang w:val="en-US" w:eastAsia="zh-CN"/>
        </w:rPr>
        <w:t>乙方</w:t>
      </w:r>
      <w:bookmarkEnd w:id="0"/>
      <w:r>
        <w:rPr>
          <w:rFonts w:hint="eastAsia" w:ascii="仿宋_GB2312" w:hAnsi="仿宋_GB2312" w:eastAsia="仿宋_GB2312" w:cs="仿宋_GB2312"/>
          <w:sz w:val="32"/>
          <w:szCs w:val="32"/>
          <w:highlight w:val="none"/>
        </w:rPr>
        <w:t>应提供合法有效的足额增值税专用发票，</w:t>
      </w:r>
      <w:r>
        <w:rPr>
          <w:rFonts w:hint="eastAsia" w:ascii="仿宋_GB2312" w:hAnsi="仿宋_GB2312" w:eastAsia="仿宋_GB2312" w:cs="仿宋_GB2312"/>
          <w:color w:val="auto"/>
          <w:sz w:val="32"/>
          <w:szCs w:val="32"/>
          <w:highlight w:val="none"/>
        </w:rPr>
        <w:t>否则</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有权延期付款，并不承担任何责任，且乙方不得以此为由拒绝履行本合同项下的义务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由此造成的损失由</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承担。如遇国家税率调整，则不含税价格不变，合同含税价及税率相应调整，</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应按纳税义务发生时的税率开具增值税发票，税率变化导致价税金额的变更应在进度及结算金额中进行调整。</w:t>
      </w:r>
    </w:p>
    <w:p w14:paraId="28FE01E3">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第三条 质量要求及技术标准</w:t>
      </w:r>
    </w:p>
    <w:p w14:paraId="6F665A7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1.有强制性标准的，适用强制性标准；没有强制性标准的，适用推荐性、企业标准。需注意必须为现行有效的版本，不能用已经作废或被修改的版本。</w:t>
      </w:r>
    </w:p>
    <w:p w14:paraId="1EBB127B">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质量要求及技术标准：符合国家或行业技术标准，没有国家或行业技术标准的，按照双方确认的符合合同目的特定标准执行。</w:t>
      </w:r>
    </w:p>
    <w:p w14:paraId="4AF75D27">
      <w:pPr>
        <w:keepNext w:val="0"/>
        <w:keepLines w:val="0"/>
        <w:pageBreakBefore w:val="0"/>
        <w:widowControl/>
        <w:kinsoku/>
        <w:wordWrap/>
        <w:topLinePunct w:val="0"/>
        <w:autoSpaceDE/>
        <w:autoSpaceDN/>
        <w:bidi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第四条 质量保证期</w:t>
      </w:r>
    </w:p>
    <w:p w14:paraId="64D24136">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自货物经双方验收合格，</w:t>
      </w:r>
      <w:r>
        <w:rPr>
          <w:rFonts w:hint="eastAsia" w:ascii="仿宋_GB2312" w:hAnsi="仿宋_GB2312" w:eastAsia="仿宋_GB2312" w:cs="仿宋_GB2312"/>
          <w:color w:val="000000"/>
          <w:kern w:val="0"/>
          <w:sz w:val="32"/>
          <w:szCs w:val="32"/>
          <w:highlight w:val="none"/>
          <w:lang w:bidi="ar"/>
        </w:rPr>
        <w:t>且</w:t>
      </w:r>
      <w:r>
        <w:rPr>
          <w:rFonts w:hint="eastAsia" w:ascii="仿宋_GB2312" w:hAnsi="仿宋_GB2312" w:eastAsia="仿宋_GB2312" w:cs="仿宋_GB2312"/>
          <w:sz w:val="32"/>
          <w:szCs w:val="32"/>
          <w:highlight w:val="none"/>
        </w:rPr>
        <w:t>异议期届满</w:t>
      </w:r>
      <w:r>
        <w:rPr>
          <w:rFonts w:hint="eastAsia" w:ascii="仿宋_GB2312" w:hAnsi="仿宋_GB2312" w:eastAsia="仿宋_GB2312" w:cs="仿宋_GB2312"/>
          <w:color w:val="000000"/>
          <w:kern w:val="0"/>
          <w:sz w:val="32"/>
          <w:szCs w:val="32"/>
          <w:highlight w:val="none"/>
          <w:lang w:bidi="ar"/>
        </w:rPr>
        <w:t>次日起</w:t>
      </w:r>
      <w:permStart w:id="33" w:edGrp="everyone"/>
      <w:bookmarkStart w:id="1" w:name="OLE_LINK1"/>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permEnd w:id="33"/>
      <w:bookmarkEnd w:id="1"/>
      <w:r>
        <w:rPr>
          <w:rFonts w:hint="eastAsia" w:ascii="仿宋_GB2312" w:hAnsi="仿宋_GB2312" w:eastAsia="仿宋_GB2312" w:cs="仿宋_GB2312"/>
          <w:sz w:val="32"/>
          <w:szCs w:val="32"/>
          <w:highlight w:val="none"/>
        </w:rPr>
        <w:t>个月；质量保证期内，若货物存在质量问题，乙方负责免费更换。</w:t>
      </w:r>
    </w:p>
    <w:p w14:paraId="75C715E8">
      <w:pPr>
        <w:keepNext w:val="0"/>
        <w:keepLines w:val="0"/>
        <w:pageBreakBefore w:val="0"/>
        <w:widowControl/>
        <w:kinsoku/>
        <w:wordWrap/>
        <w:topLinePunct w:val="0"/>
        <w:autoSpaceDE/>
        <w:autoSpaceDN/>
        <w:bidi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第五条 货物交付</w:t>
      </w:r>
    </w:p>
    <w:p w14:paraId="73AA35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1.交付时间：合同签订后</w:t>
      </w:r>
      <w:permStart w:id="34" w:edGrp="everyone"/>
      <w:r>
        <w:rPr>
          <w:rFonts w:hint="eastAsia" w:ascii="仿宋_GB2312" w:hAnsi="仿宋_GB2312" w:eastAsia="仿宋_GB2312" w:cs="仿宋_GB2312"/>
          <w:sz w:val="32"/>
          <w:szCs w:val="32"/>
          <w:highlight w:val="none"/>
        </w:rPr>
        <w:t>[  ]</w:t>
      </w:r>
      <w:permEnd w:id="34"/>
      <w:r>
        <w:rPr>
          <w:rFonts w:hint="eastAsia" w:ascii="仿宋_GB2312" w:hAnsi="仿宋_GB2312" w:eastAsia="仿宋_GB2312" w:cs="仿宋_GB2312"/>
          <w:sz w:val="32"/>
          <w:szCs w:val="32"/>
          <w:highlight w:val="none"/>
        </w:rPr>
        <w:t>日内。</w:t>
      </w:r>
    </w:p>
    <w:p w14:paraId="5DAF3D1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2.交付地点：[</w:t>
      </w:r>
      <w:permStart w:id="35"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permEnd w:id="35"/>
      <w:r>
        <w:rPr>
          <w:rFonts w:hint="eastAsia" w:ascii="仿宋_GB2312" w:hAnsi="仿宋_GB2312" w:eastAsia="仿宋_GB2312" w:cs="仿宋_GB2312"/>
          <w:sz w:val="32"/>
          <w:szCs w:val="32"/>
          <w:highlight w:val="none"/>
        </w:rPr>
        <w:t>]。</w:t>
      </w:r>
    </w:p>
    <w:p w14:paraId="26630E49">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3.验收标准： </w:t>
      </w:r>
    </w:p>
    <w:p w14:paraId="433CFC93">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（1）验收条款：货物到达甲方指定卸货地点后，乙方应派专人及时到现场，与甲方共同对货物的外观、数量、规格型号及质量标准</w:t>
      </w:r>
      <w:r>
        <w:rPr>
          <w:rFonts w:hint="eastAsia" w:ascii="仿宋_GB2312" w:hAnsi="仿宋_GB2312" w:eastAsia="仿宋_GB2312" w:cs="仿宋_GB2312"/>
          <w:sz w:val="32"/>
          <w:szCs w:val="32"/>
        </w:rPr>
        <w:t>进行清点检验，验收通过后双方在随货送达的送货单签字确认。</w:t>
      </w:r>
      <w:r>
        <w:rPr>
          <w:rFonts w:hint="eastAsia" w:ascii="仿宋_GB2312" w:hAnsi="仿宋_GB2312" w:eastAsia="仿宋_GB2312" w:cs="仿宋_GB2312"/>
          <w:color w:val="auto"/>
          <w:sz w:val="32"/>
          <w:szCs w:val="32"/>
          <w:lang w:val="en-US" w:eastAsia="zh-CN"/>
        </w:rPr>
        <w:t>甲方对产品的验收仅代表对货物外观、数量和包装的确认，不影响乙方应对其产品所承担的责任。</w:t>
      </w:r>
      <w:r>
        <w:rPr>
          <w:rFonts w:hint="eastAsia" w:ascii="仿宋_GB2312" w:hAnsi="仿宋_GB2312" w:eastAsia="仿宋_GB2312" w:cs="仿宋_GB2312"/>
          <w:sz w:val="32"/>
          <w:szCs w:val="32"/>
        </w:rPr>
        <w:t>送货单一式两份，双方各持一份，作为结算依据。</w:t>
      </w:r>
    </w:p>
    <w:p w14:paraId="57B8A05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现场检验时，如发现有任何不符之处，由乙方负责处理解决。如检验时，乙方人员未按时赴现场，甲方有权自行开箱检验，检验结果和记录对双方同样有效，并作为甲方向乙方提出索赔的有效证据</w:t>
      </w:r>
      <w:r>
        <w:rPr>
          <w:rFonts w:hint="eastAsia" w:ascii="仿宋_GB2312" w:hAnsi="仿宋_GB2312" w:eastAsia="仿宋_GB2312" w:cs="仿宋_GB2312"/>
          <w:color w:val="FF0000"/>
          <w:sz w:val="32"/>
          <w:szCs w:val="32"/>
          <w:lang w:eastAsia="zh-CN"/>
        </w:rPr>
        <w:t>。</w:t>
      </w:r>
    </w:p>
    <w:p w14:paraId="431181A5">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异议条款：甲方若有异议，应在到货之日起</w:t>
      </w:r>
      <w:permStart w:id="36"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ermEnd w:id="36"/>
      <w:r>
        <w:rPr>
          <w:rFonts w:hint="eastAsia" w:ascii="仿宋_GB2312" w:hAnsi="仿宋_GB2312" w:eastAsia="仿宋_GB2312" w:cs="仿宋_GB2312"/>
          <w:sz w:val="32"/>
          <w:szCs w:val="32"/>
        </w:rPr>
        <w:t>日内书面提出，逾期未提出书面异议，视为甲方对货物数量、规格型号验收合格，开始进入质量保证期。</w:t>
      </w:r>
      <w:r>
        <w:rPr>
          <w:rFonts w:hint="eastAsia" w:ascii="仿宋_GB2312" w:hAnsi="仿宋_GB2312" w:eastAsia="仿宋_GB2312" w:cs="仿宋_GB2312"/>
          <w:color w:val="000000"/>
          <w:kern w:val="0"/>
          <w:sz w:val="32"/>
          <w:szCs w:val="32"/>
        </w:rPr>
        <w:t xml:space="preserve">    </w:t>
      </w:r>
      <w:bookmarkStart w:id="2" w:name="_Hlk180654296"/>
    </w:p>
    <w:bookmarkEnd w:id="2"/>
    <w:p w14:paraId="1FBE4142">
      <w:pPr>
        <w:keepNext w:val="0"/>
        <w:keepLines w:val="0"/>
        <w:pageBreakBefore w:val="0"/>
        <w:kinsoku/>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第六条 双方权利义务</w:t>
      </w:r>
    </w:p>
    <w:p w14:paraId="4754C544">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p>
    <w:p w14:paraId="7F299604">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甲方有权对乙方交付的产品进行验收，确保产品符合合同约定的质量和技术要求。</w:t>
      </w:r>
    </w:p>
    <w:p w14:paraId="4C35F35A">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2.在货物验收</w:t>
      </w:r>
      <w:r>
        <w:rPr>
          <w:rFonts w:ascii="仿宋_GB2312" w:hAnsi="仿宋_GB2312" w:eastAsia="仿宋_GB2312" w:cs="仿宋_GB2312"/>
          <w:sz w:val="32"/>
          <w:szCs w:val="32"/>
        </w:rPr>
        <w:t>如发现产品存在质量问题或不符合合同约定，甲方有权要求乙方免费</w:t>
      </w:r>
      <w:r>
        <w:rPr>
          <w:rFonts w:ascii="仿宋_GB2312" w:hAnsi="仿宋_GB2312" w:eastAsia="仿宋_GB2312" w:cs="仿宋_GB2312"/>
          <w:color w:val="auto"/>
          <w:sz w:val="32"/>
          <w:szCs w:val="32"/>
        </w:rPr>
        <w:t>更换或退货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并要求乙方承担由此造成的所有费用</w:t>
      </w:r>
      <w:r>
        <w:rPr>
          <w:rFonts w:ascii="仿宋_GB2312" w:hAnsi="仿宋_GB2312" w:eastAsia="仿宋_GB2312" w:cs="仿宋_GB2312"/>
          <w:color w:val="auto"/>
          <w:sz w:val="32"/>
          <w:szCs w:val="32"/>
        </w:rPr>
        <w:t>。</w:t>
      </w:r>
    </w:p>
    <w:p w14:paraId="2FD65425">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3.需要变更卸货地点时，甲方应在交货前</w:t>
      </w:r>
      <w:permStart w:id="37" w:edGrp="everyone"/>
      <w:r>
        <w:rPr>
          <w:rFonts w:hint="eastAsia" w:ascii="仿宋_GB2312" w:hAnsi="仿宋_GB2312" w:eastAsia="仿宋_GB2312" w:cs="仿宋_GB2312"/>
          <w:sz w:val="32"/>
          <w:szCs w:val="32"/>
        </w:rPr>
        <w:t>[  ]</w:t>
      </w:r>
      <w:permEnd w:id="37"/>
      <w:r>
        <w:rPr>
          <w:rFonts w:hint="eastAsia" w:ascii="仿宋_GB2312" w:hAnsi="仿宋_GB2312" w:eastAsia="仿宋_GB2312" w:cs="仿宋_GB2312"/>
          <w:sz w:val="32"/>
          <w:szCs w:val="32"/>
        </w:rPr>
        <w:t>日内通知乙方，并征得乙方同意。</w:t>
      </w:r>
    </w:p>
    <w:p w14:paraId="189ADB2D">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甲方应按照合同约定的时间和方式支付货款。付款前，乙方应提供符合甲方财务要求的正式发票。</w:t>
      </w:r>
    </w:p>
    <w:p w14:paraId="718671AD">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20A09C80">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乙方应在合同约定的时间和地点交付</w:t>
      </w:r>
      <w:r>
        <w:rPr>
          <w:rFonts w:hint="eastAsia" w:ascii="仿宋_GB2312" w:hAnsi="仿宋_GB2312" w:eastAsia="仿宋_GB2312" w:cs="仿宋_GB2312"/>
          <w:sz w:val="32"/>
          <w:szCs w:val="32"/>
        </w:rPr>
        <w:t>货物</w:t>
      </w:r>
      <w:r>
        <w:rPr>
          <w:rFonts w:ascii="仿宋_GB2312" w:hAnsi="仿宋_GB2312" w:eastAsia="仿宋_GB2312" w:cs="仿宋_GB2312"/>
          <w:sz w:val="32"/>
          <w:szCs w:val="32"/>
        </w:rPr>
        <w:t>。</w:t>
      </w:r>
    </w:p>
    <w:p w14:paraId="2253E915">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乙方应</w:t>
      </w:r>
      <w:r>
        <w:rPr>
          <w:rFonts w:hint="eastAsia" w:ascii="仿宋_GB2312" w:hAnsi="仿宋_GB2312" w:eastAsia="仿宋_GB2312" w:cs="仿宋_GB2312"/>
          <w:sz w:val="32"/>
          <w:szCs w:val="32"/>
        </w:rPr>
        <w:t>保证所供应的货物符合</w:t>
      </w:r>
      <w:r>
        <w:rPr>
          <w:rFonts w:ascii="仿宋_GB2312" w:hAnsi="仿宋_GB2312" w:eastAsia="仿宋_GB2312" w:cs="仿宋_GB2312"/>
          <w:sz w:val="32"/>
          <w:szCs w:val="32"/>
        </w:rPr>
        <w:t>国家相关标准和</w:t>
      </w:r>
      <w:r>
        <w:rPr>
          <w:rFonts w:hint="eastAsia" w:ascii="仿宋_GB2312" w:hAnsi="仿宋_GB2312" w:eastAsia="仿宋_GB2312" w:cs="仿宋_GB2312"/>
          <w:sz w:val="32"/>
          <w:szCs w:val="32"/>
        </w:rPr>
        <w:t>双方事先约定的品质要求。</w:t>
      </w:r>
    </w:p>
    <w:p w14:paraId="12C9F856">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乙方应按照国家相关标准和甲方的要求进行包装，确保货物在运输过程中不受损坏。</w:t>
      </w:r>
    </w:p>
    <w:p w14:paraId="2903645B">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在质量保证期内，如产品出现非人为损坏的质量问题，乙方应负责免费维修或更</w:t>
      </w:r>
      <w:r>
        <w:rPr>
          <w:rFonts w:ascii="仿宋_GB2312" w:hAnsi="仿宋_GB2312" w:eastAsia="仿宋_GB2312" w:cs="仿宋_GB2312"/>
          <w:color w:val="auto"/>
          <w:sz w:val="32"/>
          <w:szCs w:val="32"/>
        </w:rPr>
        <w:t>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并承担由此给甲方带来的全部损失</w:t>
      </w:r>
      <w:r>
        <w:rPr>
          <w:rFonts w:ascii="仿宋_GB2312" w:hAnsi="仿宋_GB2312" w:eastAsia="仿宋_GB2312" w:cs="仿宋_GB2312"/>
          <w:color w:val="auto"/>
          <w:sz w:val="32"/>
          <w:szCs w:val="32"/>
        </w:rPr>
        <w:t>。</w:t>
      </w:r>
    </w:p>
    <w:p w14:paraId="4D4F1BE3">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第七条 违约责任</w:t>
      </w:r>
    </w:p>
    <w:p w14:paraId="3A6E16E9">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1.违约方未按期履行合同义务，每逾期一日须按合同总价</w:t>
      </w:r>
      <w:r>
        <w:rPr>
          <w:rFonts w:hint="eastAsia" w:ascii="仿宋_GB2312" w:hAnsi="仿宋_GB2312" w:eastAsia="仿宋_GB2312" w:cs="仿宋_GB2312"/>
          <w:sz w:val="32"/>
          <w:szCs w:val="32"/>
          <w:u w:val="single"/>
        </w:rPr>
        <w:t xml:space="preserve"> </w:t>
      </w:r>
      <w:permStart w:id="38" w:edGrp="everyone"/>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single"/>
        </w:rPr>
        <w:t xml:space="preserve"> </w:t>
      </w:r>
      <w:permEnd w:id="38"/>
      <w:r>
        <w:rPr>
          <w:rFonts w:hint="eastAsia" w:ascii="仿宋_GB2312" w:hAnsi="仿宋_GB2312" w:eastAsia="仿宋_GB2312" w:cs="仿宋_GB2312"/>
          <w:sz w:val="32"/>
          <w:szCs w:val="32"/>
        </w:rPr>
        <w:t>向守约方支付违约金，最高不超过合同总价的</w:t>
      </w:r>
      <w:permStart w:id="39" w:edGrp="everyone"/>
      <w:r>
        <w:rPr>
          <w:rFonts w:hint="eastAsia" w:ascii="仿宋_GB2312" w:hAnsi="仿宋_GB2312" w:eastAsia="仿宋_GB2312" w:cs="仿宋_GB2312"/>
          <w:sz w:val="32"/>
          <w:szCs w:val="32"/>
          <w:u w:val="single"/>
          <w:lang w:val="en-US" w:eastAsia="zh-CN"/>
        </w:rPr>
        <w:t>/</w:t>
      </w:r>
      <w:permEnd w:id="39"/>
      <w:r>
        <w:rPr>
          <w:rFonts w:hint="eastAsia" w:ascii="仿宋_GB2312" w:hAnsi="仿宋_GB2312" w:eastAsia="仿宋_GB2312" w:cs="仿宋_GB2312"/>
          <w:sz w:val="32"/>
          <w:szCs w:val="32"/>
        </w:rPr>
        <w:t>，逾期超过30日，守约方有权解除合同，违约方应向守约方承担本合同总价</w:t>
      </w:r>
      <w:permStart w:id="40" w:edGrp="everyone"/>
      <w:r>
        <w:rPr>
          <w:rFonts w:hint="eastAsia" w:ascii="仿宋_GB2312" w:hAnsi="仿宋_GB2312" w:eastAsia="仿宋_GB2312" w:cs="仿宋_GB2312"/>
          <w:sz w:val="32"/>
          <w:szCs w:val="32"/>
          <w:u w:val="single"/>
          <w:lang w:val="en-US" w:eastAsia="zh-CN"/>
        </w:rPr>
        <w:t>/</w:t>
      </w:r>
      <w:permEnd w:id="40"/>
      <w:r>
        <w:rPr>
          <w:rFonts w:hint="eastAsia" w:ascii="仿宋_GB2312" w:hAnsi="仿宋_GB2312" w:eastAsia="仿宋_GB2312" w:cs="仿宋_GB2312"/>
          <w:sz w:val="32"/>
          <w:szCs w:val="32"/>
        </w:rPr>
        <w:t>的违约金，并须赔偿因此而给甲方造成的一切损失。</w:t>
      </w:r>
    </w:p>
    <w:p w14:paraId="705AD8F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2.乙方供应的货物严重不符合质量标准或假冒伪劣的，甲方有权退货，</w:t>
      </w:r>
      <w:r>
        <w:rPr>
          <w:rFonts w:hint="eastAsia" w:ascii="仿宋_GB2312" w:hAnsi="仿宋_GB2312" w:eastAsia="仿宋_GB2312" w:cs="仿宋_GB2312"/>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sz w:val="32"/>
          <w:szCs w:val="32"/>
        </w:rPr>
        <w:t>有权单方面解除本合同，由此造成的经济损失由乙方承担，甲方并保留追究乙方赔偿商誉损失的权利。</w:t>
      </w:r>
    </w:p>
    <w:p w14:paraId="4CF8D8DE">
      <w:pPr>
        <w:pStyle w:val="7"/>
        <w:keepNext w:val="0"/>
        <w:keepLines w:val="0"/>
        <w:pageBreakBefore w:val="0"/>
        <w:kinsoku/>
        <w:wordWrap/>
        <w:topLinePunct w:val="0"/>
        <w:autoSpaceDE/>
        <w:autoSpaceDN/>
        <w:bidi w:val="0"/>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3.无故或提前终止合同的，守约方有权要求违约方继续履行合同并承担违约责任，给对方造成损失的，应承担赔偿责任。</w:t>
      </w:r>
    </w:p>
    <w:p w14:paraId="47E8122E">
      <w:pPr>
        <w:pStyle w:val="7"/>
        <w:keepNext w:val="0"/>
        <w:keepLines w:val="0"/>
        <w:pageBreakBefore w:val="0"/>
        <w:kinsoku/>
        <w:wordWrap/>
        <w:topLinePunct w:val="0"/>
        <w:autoSpaceDE/>
        <w:autoSpaceDN/>
        <w:bidi w:val="0"/>
        <w:spacing w:after="0" w:line="56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bidi="ar"/>
        </w:rPr>
        <w:t>甲方因乙方违约为维护权益所产生的包括不限于律师费、诉讼费、保全费、保全保险费、鉴定费、评估费、差旅费等费用由乙方承担。</w:t>
      </w:r>
    </w:p>
    <w:p w14:paraId="2BD6CB3B">
      <w:pPr>
        <w:keepNext w:val="0"/>
        <w:keepLines w:val="0"/>
        <w:pageBreakBefore w:val="0"/>
        <w:kinsoku/>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第八条 合同变更及解除</w:t>
      </w:r>
    </w:p>
    <w:p w14:paraId="4631BBA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1.甲、乙双方协商一致，可以对合同条款进行变更。</w:t>
      </w:r>
    </w:p>
    <w:p w14:paraId="112B3DE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2.未经合同双方书面同意，任何一方不得提前终止本合同。</w:t>
      </w:r>
    </w:p>
    <w:p w14:paraId="3BCD31DC">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3.甲、乙双方协商一致，可以解除合同。任何一方需提前解除本合同的，应提前[7]日通知对方。</w:t>
      </w:r>
    </w:p>
    <w:p w14:paraId="2041B67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4.有以下情形之一时，任何一方有权单方面解除合同，并要求对方承担违约责任：</w:t>
      </w:r>
    </w:p>
    <w:p w14:paraId="19F84A2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（1）因不可抗力致使不能实现合同目的；</w:t>
      </w:r>
    </w:p>
    <w:p w14:paraId="31E7EB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（2）一方明确表示或以自己的行为表明不履行主要义务；</w:t>
      </w:r>
    </w:p>
    <w:p w14:paraId="097CF9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（3）一方迟延履行主要义务，经催告后在合理期限内仍未履行；</w:t>
      </w:r>
    </w:p>
    <w:p w14:paraId="1343E92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（4）其他根据法律规定或合同约定可以解除合同的情形；</w:t>
      </w:r>
    </w:p>
    <w:p w14:paraId="58D948F6">
      <w:pPr>
        <w:pStyle w:val="7"/>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5.合同的解除不影响其他任何合同延伸义务的继续履行。</w:t>
      </w:r>
    </w:p>
    <w:p w14:paraId="1D6AD5C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第九条 免责条款</w:t>
      </w:r>
    </w:p>
    <w:p w14:paraId="5176B4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1.本合同所称不可抗力，是指本合同各方不可预见，而且对其发生和产生的后果不能预防或不可避免且不可克服的客观情况，包括但不限于：战争、严重火灾、洪水、台风、地震、国家政策的重大变化等。</w:t>
      </w:r>
    </w:p>
    <w:p w14:paraId="050CB061">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2.本合同任何一方因不可抗力不能履行或不能完全履行本合同的义务时，应在不可抗力发生之日起[7]日内通知本合同的其他方，并在不可抗力发生之日起[15]日内向其他方提供由有关部门出具的不可抗力证明。</w:t>
      </w:r>
    </w:p>
    <w:p w14:paraId="6617C1F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3.因不可抗力不能履行合同的，根据不可抗力的影响，受影响方可免除部分或全部责任，但法律另有规定的除外，延迟履行合同后发生不可抗力的，不能免除责任。</w:t>
      </w:r>
    </w:p>
    <w:p w14:paraId="3440D8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4.如果因不可抗力的影响致使本合同终止履行的，任何一方均有权终止本合同，并书面通知对方。</w:t>
      </w:r>
    </w:p>
    <w:p w14:paraId="243E4A10">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b/>
          <w:bCs/>
          <w:color w:val="0C0C0C"/>
          <w:sz w:val="32"/>
          <w:szCs w:val="32"/>
        </w:rPr>
      </w:pPr>
      <w:r>
        <w:rPr>
          <w:rFonts w:hint="eastAsia" w:ascii="黑体" w:hAnsi="黑体" w:eastAsia="黑体" w:cs="黑体"/>
          <w:bCs/>
          <w:color w:val="0C0C0C"/>
          <w:sz w:val="32"/>
          <w:szCs w:val="32"/>
        </w:rPr>
        <w:t xml:space="preserve">第十条 </w:t>
      </w:r>
      <w:r>
        <w:rPr>
          <w:rFonts w:hint="eastAsia" w:ascii="黑体" w:hAnsi="黑体" w:eastAsia="黑体" w:cs="黑体"/>
          <w:sz w:val="32"/>
          <w:szCs w:val="32"/>
        </w:rPr>
        <w:t>争议解决</w:t>
      </w:r>
      <w:r>
        <w:rPr>
          <w:rFonts w:hint="eastAsia" w:ascii="仿宋_GB2312" w:hAnsi="仿宋_GB2312" w:eastAsia="仿宋_GB2312" w:cs="仿宋_GB2312"/>
          <w:b/>
          <w:bCs/>
          <w:color w:val="0C0C0C"/>
          <w:sz w:val="32"/>
          <w:szCs w:val="32"/>
        </w:rPr>
        <w:t xml:space="preserve"> </w:t>
      </w:r>
    </w:p>
    <w:p w14:paraId="1953C89B">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1.凡因本合同引起的或与本合同有关的任何争议，双方均应友好协商；协商不成的，通过下列第[</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]种方式解决：</w:t>
      </w:r>
    </w:p>
    <w:p w14:paraId="3E43938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（1）临时仲裁</w:t>
      </w:r>
    </w:p>
    <w:p w14:paraId="417FD59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通过仲裁方式解决，仲裁地位于海南自由贸易港，适用海南省仲裁协会《海南自由贸易港临时仲裁规则》。特别约定：</w:t>
      </w:r>
    </w:p>
    <w:p w14:paraId="603123F8">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1.1指定机构为【海南省仲裁协会】</w:t>
      </w:r>
    </w:p>
    <w:p w14:paraId="583DCA71">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1.2仲裁员人数为</w:t>
      </w:r>
      <w:permStart w:id="41" w:edGrp="everyone"/>
      <w:r>
        <w:rPr>
          <w:rFonts w:hint="eastAsia" w:ascii="仿宋_GB2312" w:hAnsi="仿宋_GB2312" w:eastAsia="仿宋_GB2312" w:cs="仿宋_GB2312"/>
          <w:sz w:val="32"/>
          <w:szCs w:val="32"/>
        </w:rPr>
        <w:t>【】</w:t>
      </w:r>
      <w:permEnd w:id="41"/>
    </w:p>
    <w:p w14:paraId="558C39B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1.3仲裁语言为</w:t>
      </w:r>
      <w:permStart w:id="42" w:edGrp="everyone"/>
      <w:r>
        <w:rPr>
          <w:rFonts w:hint="eastAsia" w:ascii="仿宋_GB2312" w:hAnsi="仿宋_GB2312" w:eastAsia="仿宋_GB2312" w:cs="仿宋_GB2312"/>
          <w:sz w:val="32"/>
          <w:szCs w:val="32"/>
        </w:rPr>
        <w:t>【】</w:t>
      </w:r>
      <w:permEnd w:id="42"/>
    </w:p>
    <w:p w14:paraId="7F8F64E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1.4合同所适用实体法为</w:t>
      </w:r>
      <w:permStart w:id="43" w:edGrp="everyone"/>
      <w:r>
        <w:rPr>
          <w:rFonts w:hint="eastAsia" w:ascii="仿宋_GB2312" w:hAnsi="仿宋_GB2312" w:eastAsia="仿宋_GB2312" w:cs="仿宋_GB2312"/>
          <w:sz w:val="32"/>
          <w:szCs w:val="32"/>
        </w:rPr>
        <w:t>【】</w:t>
      </w:r>
      <w:permEnd w:id="43"/>
    </w:p>
    <w:p w14:paraId="3B1E743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（注：当事人可就以上事项作特别约定。仲裁裁决是终局的，对双方均有约束力。）</w:t>
      </w:r>
    </w:p>
    <w:p w14:paraId="1A5E3A4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（2）机构仲裁</w:t>
      </w:r>
    </w:p>
    <w:p w14:paraId="2BEE81C6">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77F5437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（3）向甲方所在地有管辖权的人民法院提起诉讼。</w:t>
      </w:r>
    </w:p>
    <w:p w14:paraId="6431D6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2.合同有关争议解决的条款独立存在，合同的变更、解除、终止、无效或者被撤销均不影响其效力。在诉讼期间，除正在进行诉讼的部分外，合同其它部分应继续执行。</w:t>
      </w:r>
    </w:p>
    <w:p w14:paraId="6DC0F2F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第十一条 通知与送达</w:t>
      </w:r>
    </w:p>
    <w:p w14:paraId="12BFAD8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w:t>
      </w:r>
      <w:r>
        <w:rPr>
          <w:rFonts w:ascii="仿宋_GB2312" w:hAnsi="仿宋_GB2312" w:eastAsia="仿宋_GB2312" w:cs="仿宋_GB2312"/>
          <w:sz w:val="32"/>
          <w:szCs w:val="32"/>
        </w:rPr>
        <w:t>双方确认各自的合法有效送达地址及联系方式如下（合同履行及争议解决过程中均可按照下列方式进行送达）：</w:t>
      </w:r>
    </w:p>
    <w:p w14:paraId="554757A0">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甲方：</w:t>
      </w:r>
      <w:permStart w:id="44" w:edGrp="everyone"/>
      <w:r>
        <w:rPr>
          <w:rFonts w:hint="eastAsia" w:ascii="仿宋_GB2312" w:hAnsi="仿宋_GB2312" w:eastAsia="仿宋_GB2312" w:cs="仿宋_GB2312"/>
          <w:sz w:val="32"/>
          <w:szCs w:val="32"/>
        </w:rPr>
        <w:t>海南省桂林洋公用事业发展有限公司</w:t>
      </w:r>
      <w:permEnd w:id="44"/>
    </w:p>
    <w:p w14:paraId="4339E8F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送达地址：</w:t>
      </w:r>
      <w:permStart w:id="45" w:edGrp="everyone"/>
      <w:r>
        <w:rPr>
          <w:rFonts w:hint="eastAsia" w:ascii="仿宋_GB2312" w:hAnsi="仿宋_GB2312" w:eastAsia="仿宋_GB2312" w:cs="仿宋_GB2312"/>
          <w:sz w:val="32"/>
          <w:szCs w:val="32"/>
        </w:rPr>
        <w:t>海口市桂林洋经济开发区兴洋大道94号</w:t>
      </w:r>
      <w:permEnd w:id="45"/>
    </w:p>
    <w:p w14:paraId="4081FAF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收件人：</w:t>
      </w:r>
      <w:permStart w:id="46" w:edGrp="everyone"/>
      <w:r>
        <w:rPr>
          <w:rFonts w:hint="eastAsia" w:ascii="仿宋_GB2312" w:hAnsi="仿宋_GB2312" w:eastAsia="仿宋_GB2312" w:cs="仿宋_GB2312"/>
          <w:sz w:val="32"/>
          <w:szCs w:val="32"/>
          <w:lang w:val="en-US" w:eastAsia="zh-CN"/>
        </w:rPr>
        <w:t xml:space="preserve">         </w:t>
      </w:r>
      <w:permEnd w:id="46"/>
    </w:p>
    <w:p w14:paraId="533D156B">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联系方式：</w:t>
      </w:r>
      <w:permStart w:id="47" w:edGrp="everyone"/>
      <w:r>
        <w:rPr>
          <w:rFonts w:hint="eastAsia" w:ascii="仿宋_GB2312" w:hAnsi="仿宋_GB2312" w:eastAsia="仿宋_GB2312" w:cs="仿宋_GB2312"/>
          <w:sz w:val="32"/>
          <w:szCs w:val="32"/>
          <w:lang w:val="en-US" w:eastAsia="zh-CN"/>
        </w:rPr>
        <w:t xml:space="preserve">                </w:t>
      </w:r>
      <w:permEnd w:id="47"/>
    </w:p>
    <w:p w14:paraId="65518BB7">
      <w:pPr>
        <w:keepNext w:val="0"/>
        <w:keepLines w:val="0"/>
        <w:pageBreakBefore w:val="0"/>
        <w:kinsoku/>
        <w:wordWrap/>
        <w:topLinePunct w:val="0"/>
        <w:autoSpaceDE/>
        <w:autoSpaceDN/>
        <w:bidi w:val="0"/>
        <w:spacing w:line="560" w:lineRule="exact"/>
        <w:ind w:firstLine="640" w:firstLineChars="200"/>
        <w:rPr>
          <w:rFonts w:hint="eastAsia"/>
          <w:sz w:val="28"/>
          <w:szCs w:val="28"/>
        </w:rPr>
      </w:pPr>
      <w:r>
        <w:rPr>
          <w:rFonts w:ascii="仿宋_GB2312" w:hAnsi="仿宋_GB2312" w:eastAsia="仿宋_GB2312" w:cs="仿宋_GB2312"/>
          <w:sz w:val="32"/>
          <w:szCs w:val="32"/>
        </w:rPr>
        <w:t>乙方：</w:t>
      </w:r>
      <w:permStart w:id="48" w:edGrp="everyone"/>
      <w:r>
        <w:rPr>
          <w:rFonts w:hint="eastAsia" w:ascii="仿宋_GB2312" w:hAnsi="仿宋_GB2312" w:eastAsia="仿宋_GB2312" w:cs="仿宋_GB2312"/>
          <w:sz w:val="32"/>
          <w:szCs w:val="32"/>
          <w:lang w:val="en-US" w:eastAsia="zh-CN"/>
        </w:rPr>
        <w:t xml:space="preserve">                     </w:t>
      </w:r>
      <w:r>
        <w:rPr>
          <w:rFonts w:hint="eastAsia"/>
          <w:sz w:val="28"/>
          <w:szCs w:val="28"/>
        </w:rPr>
        <w:tab/>
      </w:r>
      <w:permEnd w:id="48"/>
    </w:p>
    <w:p w14:paraId="1E508D31">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送达地址：</w:t>
      </w:r>
      <w:permStart w:id="49" w:edGrp="everyone"/>
      <w:r>
        <w:rPr>
          <w:rFonts w:hint="eastAsia" w:ascii="仿宋_GB2312" w:hAnsi="仿宋_GB2312" w:eastAsia="仿宋_GB2312" w:cs="仿宋_GB2312"/>
          <w:sz w:val="32"/>
          <w:szCs w:val="32"/>
          <w:lang w:val="en-US" w:eastAsia="zh-CN"/>
        </w:rPr>
        <w:t xml:space="preserve">                         </w:t>
      </w:r>
    </w:p>
    <w:permEnd w:id="49"/>
    <w:p w14:paraId="6A0BDA72">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50" w:edGrp="everyone"/>
      <w:r>
        <w:rPr>
          <w:rFonts w:hint="eastAsia" w:ascii="仿宋_GB2312" w:hAnsi="仿宋_GB2312" w:eastAsia="仿宋_GB2312" w:cs="仿宋_GB2312"/>
          <w:sz w:val="32"/>
          <w:szCs w:val="32"/>
          <w:lang w:val="en-US" w:eastAsia="zh-CN"/>
        </w:rPr>
        <w:t xml:space="preserve">       </w:t>
      </w:r>
      <w:permEnd w:id="50"/>
    </w:p>
    <w:p w14:paraId="0BE348EF">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51" w:edGrp="everyone"/>
      <w:r>
        <w:rPr>
          <w:rFonts w:hint="eastAsia" w:ascii="仿宋_GB2312" w:hAnsi="仿宋_GB2312" w:eastAsia="仿宋_GB2312" w:cs="仿宋_GB2312"/>
          <w:sz w:val="32"/>
          <w:szCs w:val="32"/>
          <w:lang w:val="en-US" w:eastAsia="zh-CN"/>
        </w:rPr>
        <w:t xml:space="preserve">                   </w:t>
      </w:r>
    </w:p>
    <w:permEnd w:id="51"/>
    <w:p w14:paraId="1AE24AE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一方变更名称、地址、联系人或联系方式的，应当在变更后</w:t>
      </w:r>
      <w:permStart w:id="52" w:edGrp="everyone"/>
      <w:r>
        <w:rPr>
          <w:rFonts w:hint="eastAsia" w:ascii="仿宋_GB2312" w:hAnsi="仿宋_GB2312" w:eastAsia="仿宋_GB2312" w:cs="仿宋_GB2312"/>
          <w:sz w:val="32"/>
          <w:szCs w:val="32"/>
        </w:rPr>
        <w:t>[2]</w:t>
      </w:r>
      <w:permEnd w:id="52"/>
      <w:r>
        <w:rPr>
          <w:rFonts w:ascii="仿宋_GB2312" w:hAnsi="仿宋_GB2312" w:eastAsia="仿宋_GB2312" w:cs="仿宋_GB2312"/>
          <w:sz w:val="32"/>
          <w:szCs w:val="32"/>
        </w:rPr>
        <w:t>日内及时书面通知对方当事人，对方当事人实际收到变更通知前的送达仍为有效送达，</w:t>
      </w:r>
      <w:r>
        <w:rPr>
          <w:rFonts w:hint="eastAsia" w:ascii="仿宋_GB2312" w:hAnsi="仿宋_GB2312" w:eastAsia="仿宋_GB2312" w:cs="仿宋_GB2312"/>
          <w:sz w:val="32"/>
          <w:szCs w:val="32"/>
        </w:rPr>
        <w:t>电子</w:t>
      </w:r>
      <w:r>
        <w:rPr>
          <w:rFonts w:ascii="仿宋_GB2312" w:hAnsi="仿宋_GB2312" w:eastAsia="仿宋_GB2312" w:cs="仿宋_GB2312"/>
          <w:sz w:val="32"/>
          <w:szCs w:val="32"/>
        </w:rPr>
        <w:t>送达与书面送达具有同等法律效力。变更方未及时通知的，对方当事人按照变更前的信息进行送达的仍视为有效送达，因此产生的不利后果由变更方承担。</w:t>
      </w:r>
    </w:p>
    <w:p w14:paraId="2F29953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3.一方向另一方送达文件，以被送达方的签收日期作为送达日期。通过快递方式送达的，以快递签收日期为送达日期。被送达方拒收或无法送达的，由交邮后第[    ]日视为已经送达。通过电子文件送达的，自前述电子文件内容在发送方正确填写地址且未被系统退回的情况下，自文件进入对方数据电文接收系统即视为送达，若送达日为非工作日，则在下一个工作日视为已经送达。因下列情形之一，导致电子送达信息被系统退回或未能被受送达人实际接收的，仍以文件进入对方数据电文接收系统视为有效送达：</w:t>
      </w:r>
    </w:p>
    <w:p w14:paraId="0AA168E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（a）受送达人提供的电子地址不准确、不完整或已失效；</w:t>
      </w:r>
    </w:p>
    <w:p w14:paraId="5CB0854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（b）受送达人未及时书面通知对方变更后的电子地址；</w:t>
      </w:r>
    </w:p>
    <w:p w14:paraId="7CD0FFC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（c）受送达人本人或其授权的代收人拒绝接收或主动退回；</w:t>
      </w:r>
    </w:p>
    <w:p w14:paraId="2B8F21B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（d）其他可归责于受送达人的原因导致送达不能</w:t>
      </w:r>
      <w:r>
        <w:rPr>
          <w:rFonts w:ascii="仿宋_GB2312" w:hAnsi="仿宋_GB2312" w:eastAsia="仿宋_GB2312" w:cs="仿宋_GB2312"/>
          <w:sz w:val="32"/>
          <w:szCs w:val="32"/>
        </w:rPr>
        <w:t>。</w:t>
      </w:r>
    </w:p>
    <w:p w14:paraId="6D476AA1">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本条款为独立系款，不受合同整体或其他</w:t>
      </w:r>
      <w:r>
        <w:rPr>
          <w:rFonts w:hint="eastAsia" w:ascii="仿宋_GB2312" w:hAnsi="仿宋_GB2312" w:eastAsia="仿宋_GB2312" w:cs="仿宋_GB2312"/>
          <w:sz w:val="32"/>
          <w:szCs w:val="32"/>
        </w:rPr>
        <w:t>条款</w:t>
      </w:r>
      <w:r>
        <w:rPr>
          <w:rFonts w:ascii="仿宋_GB2312" w:hAnsi="仿宋_GB2312" w:eastAsia="仿宋_GB2312" w:cs="仿宋_GB2312"/>
          <w:sz w:val="32"/>
          <w:szCs w:val="32"/>
        </w:rPr>
        <w:t>的效力的影响，始终有效。</w:t>
      </w:r>
    </w:p>
    <w:p w14:paraId="631CF9CD">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 其他约定事项</w:t>
      </w:r>
    </w:p>
    <w:p w14:paraId="1E2116C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1.本合同未尽事宜，双方可另行签订补充协议，补充协议与本合同具有同等法律效力。</w:t>
      </w:r>
    </w:p>
    <w:p w14:paraId="0C110EF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2.本合同自双方法定代表人或授权代表人签字并盖章之日起生效，有效期至</w:t>
      </w:r>
      <w:permStart w:id="53" w:edGrp="everyone"/>
      <w:r>
        <w:rPr>
          <w:rFonts w:hint="eastAsia" w:ascii="仿宋_GB2312" w:hAnsi="仿宋_GB2312" w:eastAsia="仿宋_GB2312" w:cs="仿宋_GB2312"/>
          <w:sz w:val="32"/>
          <w:szCs w:val="32"/>
        </w:rPr>
        <w:t>[产品质量保证期结束]</w:t>
      </w:r>
      <w:permEnd w:id="53"/>
      <w:r>
        <w:rPr>
          <w:rFonts w:hint="eastAsia" w:ascii="仿宋_GB2312" w:hAnsi="仿宋_GB2312" w:eastAsia="仿宋_GB2312" w:cs="仿宋_GB2312"/>
          <w:sz w:val="32"/>
          <w:szCs w:val="32"/>
        </w:rPr>
        <w:t>。</w:t>
      </w:r>
    </w:p>
    <w:p w14:paraId="2149DDEA">
      <w:pPr>
        <w:keepNext w:val="0"/>
        <w:keepLines w:val="0"/>
        <w:pageBreakBefore w:val="0"/>
        <w:kinsoku/>
        <w:wordWrap/>
        <w:topLinePunct w:val="0"/>
        <w:autoSpaceDE/>
        <w:autoSpaceDN/>
        <w:bidi w:val="0"/>
        <w:spacing w:line="560" w:lineRule="exact"/>
        <w:ind w:firstLine="640" w:firstLineChars="200"/>
        <w:rPr>
          <w:color w:val="auto"/>
          <w:sz w:val="28"/>
          <w:szCs w:val="28"/>
        </w:rPr>
      </w:pPr>
      <w:r>
        <w:rPr>
          <w:rFonts w:hint="eastAsia" w:ascii="仿宋_GB2312" w:hAnsi="仿宋_GB2312" w:eastAsia="仿宋_GB2312" w:cs="仿宋_GB2312"/>
          <w:color w:val="auto"/>
          <w:sz w:val="32"/>
          <w:szCs w:val="32"/>
        </w:rPr>
        <w:t>3.本合同一式</w:t>
      </w:r>
      <w:permStart w:id="54"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4"/>
      <w:r>
        <w:rPr>
          <w:rFonts w:hint="eastAsia" w:ascii="仿宋_GB2312" w:hAnsi="仿宋_GB2312" w:eastAsia="仿宋_GB2312" w:cs="仿宋_GB2312"/>
          <w:color w:val="auto"/>
          <w:sz w:val="32"/>
          <w:szCs w:val="32"/>
        </w:rPr>
        <w:t>份，由甲方执</w:t>
      </w:r>
      <w:permStart w:id="55"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5"/>
      <w:r>
        <w:rPr>
          <w:rFonts w:hint="eastAsia" w:ascii="仿宋_GB2312" w:hAnsi="仿宋_GB2312" w:eastAsia="仿宋_GB2312" w:cs="仿宋_GB2312"/>
          <w:color w:val="auto"/>
          <w:sz w:val="32"/>
          <w:szCs w:val="32"/>
        </w:rPr>
        <w:t>份，乙方执</w:t>
      </w:r>
      <w:permStart w:id="56"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6"/>
      <w:r>
        <w:rPr>
          <w:rFonts w:hint="eastAsia" w:ascii="仿宋_GB2312" w:hAnsi="仿宋_GB2312" w:eastAsia="仿宋_GB2312" w:cs="仿宋_GB2312"/>
          <w:color w:val="auto"/>
          <w:sz w:val="32"/>
          <w:szCs w:val="32"/>
        </w:rPr>
        <w:t>份，具有同等法律效力。</w:t>
      </w:r>
    </w:p>
    <w:p w14:paraId="275582AA">
      <w:pPr>
        <w:keepNext w:val="0"/>
        <w:keepLines w:val="0"/>
        <w:pageBreakBefore w:val="0"/>
        <w:kinsoku/>
        <w:wordWrap/>
        <w:topLinePunct w:val="0"/>
        <w:autoSpaceDE/>
        <w:autoSpaceDN/>
        <w:bidi w:val="0"/>
        <w:adjustRightInd w:val="0"/>
        <w:snapToGrid w:val="0"/>
        <w:spacing w:line="560" w:lineRule="exact"/>
        <w:ind w:firstLine="560" w:firstLineChars="200"/>
        <w:jc w:val="left"/>
        <w:rPr>
          <w:sz w:val="28"/>
          <w:szCs w:val="28"/>
        </w:rPr>
      </w:pPr>
    </w:p>
    <w:p w14:paraId="631FED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附件：1.廉政协议书</w:t>
      </w:r>
    </w:p>
    <w:p w14:paraId="5A8A22D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2.保密承诺函</w:t>
      </w:r>
    </w:p>
    <w:p w14:paraId="11D28E8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3.供应商信用承诺函</w:t>
      </w:r>
    </w:p>
    <w:p w14:paraId="15D9CA3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29"/>
        <w:gridCol w:w="4530"/>
      </w:tblGrid>
      <w:tr w14:paraId="37A8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500" w:type="pct"/>
          </w:tcPr>
          <w:p w14:paraId="3F3167E8">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ermStart w:id="57" w:edGrp="everyone"/>
            <w:r>
              <w:rPr>
                <w:rFonts w:hint="eastAsia" w:ascii="仿宋_GB2312" w:hAnsi="仿宋_GB2312" w:eastAsia="仿宋_GB2312" w:cs="仿宋_GB2312"/>
                <w:sz w:val="32"/>
                <w:szCs w:val="32"/>
              </w:rPr>
              <w:t>甲方（盖章）：海南省桂林洋公用事业发展有限公司</w:t>
            </w:r>
          </w:p>
        </w:tc>
        <w:tc>
          <w:tcPr>
            <w:tcW w:w="2500" w:type="pct"/>
          </w:tcPr>
          <w:p w14:paraId="45F89B9A">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乙方（盖章）：</w:t>
            </w:r>
            <w:r>
              <w:rPr>
                <w:rFonts w:hint="eastAsia" w:eastAsia="仿宋_GB2312"/>
                <w:sz w:val="28"/>
                <w:szCs w:val="28"/>
                <w:lang w:val="en-US" w:eastAsia="zh-CN"/>
              </w:rPr>
              <w:t xml:space="preserve"> </w:t>
            </w:r>
          </w:p>
        </w:tc>
      </w:tr>
      <w:tr w14:paraId="2957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500" w:type="pct"/>
          </w:tcPr>
          <w:p w14:paraId="54CFF73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c>
          <w:tcPr>
            <w:tcW w:w="2500" w:type="pct"/>
          </w:tcPr>
          <w:p w14:paraId="75FA4521">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5423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2500" w:type="pct"/>
          </w:tcPr>
          <w:p w14:paraId="0970154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c>
          <w:tcPr>
            <w:tcW w:w="2500" w:type="pct"/>
          </w:tcPr>
          <w:p w14:paraId="163732C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r>
      <w:tr w14:paraId="31BE5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00" w:type="pct"/>
          </w:tcPr>
          <w:p w14:paraId="77C82A6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c>
          <w:tcPr>
            <w:tcW w:w="2500" w:type="pct"/>
          </w:tcPr>
          <w:p w14:paraId="664260A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397F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1D4DA20A">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tc>
        <w:tc>
          <w:tcPr>
            <w:tcW w:w="2500" w:type="pct"/>
          </w:tcPr>
          <w:p w14:paraId="219BF7B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138F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5000" w:type="pct"/>
            <w:gridSpan w:val="2"/>
          </w:tcPr>
          <w:p w14:paraId="51267970">
            <w:pPr>
              <w:keepNext w:val="0"/>
              <w:keepLines w:val="0"/>
              <w:pageBreakBefore w:val="0"/>
              <w:kinsoku/>
              <w:wordWrap/>
              <w:topLinePunct w:val="0"/>
              <w:autoSpaceDE/>
              <w:autoSpaceDN/>
              <w:bidi w:val="0"/>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5F2728E">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permEnd w:id="57"/>
    </w:tbl>
    <w:p w14:paraId="3FCB8678">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2D2ED4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2"/>
          <w:szCs w:val="32"/>
          <w:lang w:val="en-US" w:eastAsia="zh-CN"/>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 xml:space="preserve">1 </w:t>
      </w:r>
    </w:p>
    <w:p w14:paraId="4CA473D9">
      <w:pPr>
        <w:keepNext w:val="0"/>
        <w:keepLines w:val="0"/>
        <w:pageBreakBefore w:val="0"/>
        <w:kinsoku/>
        <w:wordWrap/>
        <w:overflowPunct/>
        <w:topLinePunct w:val="0"/>
        <w:autoSpaceDE/>
        <w:autoSpaceDN/>
        <w:bidi w:val="0"/>
        <w:snapToGrid/>
        <w:spacing w:before="156" w:beforeLines="50" w:after="156" w:afterLines="50" w:line="56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廉政协议书</w:t>
      </w:r>
    </w:p>
    <w:p w14:paraId="001103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w:t>
      </w:r>
      <w:permStart w:id="58" w:edGrp="everyone"/>
      <w:r>
        <w:rPr>
          <w:rFonts w:hint="eastAsia" w:ascii="仿宋_GB2312" w:hAnsi="仿宋_GB2312" w:eastAsia="仿宋_GB2312" w:cs="仿宋_GB2312"/>
          <w:sz w:val="32"/>
          <w:szCs w:val="32"/>
          <w:lang w:val="en-US" w:eastAsia="zh-CN"/>
        </w:rPr>
        <w:t>海南省桂林洋公用事业发展有限公司</w:t>
      </w:r>
      <w:permEnd w:id="58"/>
      <w:r>
        <w:rPr>
          <w:rFonts w:hint="eastAsia" w:ascii="黑体" w:hAnsi="黑体" w:eastAsia="黑体" w:cs="黑体"/>
          <w:b w:val="0"/>
          <w:bCs w:val="0"/>
          <w:sz w:val="32"/>
          <w:szCs w:val="32"/>
        </w:rPr>
        <w:t xml:space="preserve">      </w:t>
      </w:r>
    </w:p>
    <w:p w14:paraId="244BB1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w:t>
      </w:r>
      <w:permStart w:id="59" w:edGrp="everyone"/>
      <w:r>
        <w:rPr>
          <w:rFonts w:hint="eastAsia" w:ascii="仿宋_GB2312" w:hAnsi="仿宋_GB2312" w:eastAsia="仿宋_GB2312" w:cs="仿宋_GB2312"/>
          <w:sz w:val="32"/>
          <w:szCs w:val="32"/>
          <w:lang w:val="en-US" w:eastAsia="zh-CN"/>
        </w:rPr>
        <w:t xml:space="preserve">                            </w:t>
      </w:r>
    </w:p>
    <w:permEnd w:id="59"/>
    <w:p w14:paraId="189C0EB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防止发生各种谋取不正当利益的违法违纪行为，保障顺畅的商业秩序和公平的商业环境，确保双方工作人员在合同履行过程中廉洁自律、诚实守信，保护双方的合法权益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经双方协定，签订本廉政协议书。</w:t>
      </w:r>
    </w:p>
    <w:p w14:paraId="439BFF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第一条 </w:t>
      </w: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双方责任</w:t>
      </w:r>
    </w:p>
    <w:p w14:paraId="187572D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49F20B3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7675BF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双方应全面履行合同内容及廉政协议的各项规定，自觉按合同办事。</w:t>
      </w:r>
    </w:p>
    <w:p w14:paraId="36A20BC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47E81EE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76F7C51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第二条 </w:t>
      </w: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责任</w:t>
      </w:r>
    </w:p>
    <w:p w14:paraId="5A0E9DD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单位及工作人员在合同签订及履行过程中应做到：</w:t>
      </w:r>
    </w:p>
    <w:p w14:paraId="0DFF8A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44A063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单位及</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所属单位报销任何应由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单位或个人支付的费用；</w:t>
      </w:r>
    </w:p>
    <w:p w14:paraId="76A0088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278357F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推销或指定使用各种材料及设备等。</w:t>
      </w:r>
    </w:p>
    <w:p w14:paraId="1241A0E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第三条 </w:t>
      </w: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责任</w:t>
      </w:r>
    </w:p>
    <w:p w14:paraId="0365A1C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单位及所属工作人员在合同签订及履行过程中应做到：</w:t>
      </w:r>
    </w:p>
    <w:p w14:paraId="1B6909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工作人员及第三方赠送礼品、礼金、有价证券、支付凭证等金钱或实物；</w:t>
      </w:r>
    </w:p>
    <w:p w14:paraId="71D7B77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单位或个人购置或者提供通信工具、交通工具、家电、高档办公用品等；</w:t>
      </w:r>
    </w:p>
    <w:p w14:paraId="71B1A2D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和相关单位报销应由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单位或工作人员支付的费用；</w:t>
      </w:r>
    </w:p>
    <w:p w14:paraId="0CE1E2D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工作人员履行公职职责或可能影响产品质量、廉政建设的宴请、旅游等各种高消费娱乐活动。</w:t>
      </w:r>
    </w:p>
    <w:p w14:paraId="287150E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工作人员住房装修、婚丧嫁娶、家属和子女的工作安排以及出国等提供方便。</w:t>
      </w:r>
    </w:p>
    <w:p w14:paraId="4CB48F0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单位或个人索要任何不正当利益时，</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单位或个人有义务向</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举报。</w:t>
      </w:r>
    </w:p>
    <w:p w14:paraId="72E4B4A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第四条 违约责任</w:t>
      </w:r>
    </w:p>
    <w:p w14:paraId="277D9B1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工作人员有违反本协议书责任行为的，按照管理权限，依据有关法律法规和规定，追究相关法律责任。涉嫌犯罪的，移交司法机关追究刑事责任；给</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单位造成经济损失的，应予以赔偿。</w:t>
      </w:r>
    </w:p>
    <w:p w14:paraId="2E87368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工作人员或所属单位人员有违反本协议书责任行为的，</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有权要求</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购销</w:t>
      </w:r>
      <w:r>
        <w:rPr>
          <w:rFonts w:hint="eastAsia" w:ascii="仿宋_GB2312" w:hAnsi="仿宋_GB2312" w:eastAsia="仿宋_GB2312" w:cs="仿宋_GB2312"/>
          <w:sz w:val="32"/>
          <w:szCs w:val="32"/>
        </w:rPr>
        <w:t>合同价款30%的违约金；违约情况严重而被当地纪检、监察、检察机关立案调查的，除追究</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的上述责任外，</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有权终止与</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签订的合作合同；违约金不足以弥补给</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造成的实际经济损失的，</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应当赔偿给</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造成的实际经济损失。</w:t>
      </w:r>
    </w:p>
    <w:p w14:paraId="101CFF1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（三）双方约定：本协议书由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 xml:space="preserve">双方上级主管部门担任监督单位。违约情况发生下由双方监督单位对本协议书履行情况进行检查，提出在本承诺书规定范围内的裁定意见。  </w:t>
      </w:r>
    </w:p>
    <w:p w14:paraId="24E29A0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本协议书作为主合同的附件，与主合同具有同等法律效力，经双方</w:t>
      </w:r>
      <w:r>
        <w:rPr>
          <w:rFonts w:hint="eastAsia" w:ascii="仿宋_GB2312" w:hAnsi="仿宋_GB2312" w:eastAsia="仿宋_GB2312" w:cs="仿宋_GB2312"/>
          <w:sz w:val="32"/>
          <w:szCs w:val="32"/>
          <w:lang w:val="en-US" w:eastAsia="zh-CN"/>
        </w:rPr>
        <w:t>法定代表人或授权代表签字并加盖企业公章或合同章</w:t>
      </w:r>
      <w:r>
        <w:rPr>
          <w:rFonts w:hint="eastAsia" w:ascii="仿宋_GB2312" w:hAnsi="仿宋_GB2312" w:eastAsia="仿宋_GB2312" w:cs="仿宋_GB2312"/>
          <w:sz w:val="32"/>
          <w:szCs w:val="32"/>
        </w:rPr>
        <w:t>后生效。</w:t>
      </w:r>
    </w:p>
    <w:p w14:paraId="7D962BF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第六条 </w:t>
      </w:r>
      <w:r>
        <w:rPr>
          <w:rFonts w:hint="eastAsia" w:ascii="仿宋_GB2312" w:hAnsi="仿宋_GB2312" w:eastAsia="仿宋_GB2312" w:cs="仿宋_GB2312"/>
          <w:sz w:val="32"/>
          <w:szCs w:val="32"/>
        </w:rPr>
        <w:t>本协议书的有效期与主合同的有效期一致。</w:t>
      </w:r>
    </w:p>
    <w:p w14:paraId="2D6C992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未尽事宜，由双方协商解决。</w:t>
      </w:r>
    </w:p>
    <w:p w14:paraId="08956E3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204D59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p>
    <w:p w14:paraId="0E8DD2F4">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11"/>
        <w:tblW w:w="8318" w:type="dxa"/>
        <w:jc w:val="center"/>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fixed"/>
        <w:tblCellMar>
          <w:top w:w="0" w:type="dxa"/>
          <w:left w:w="108" w:type="dxa"/>
          <w:bottom w:w="0" w:type="dxa"/>
          <w:right w:w="108" w:type="dxa"/>
        </w:tblCellMar>
      </w:tblPr>
      <w:tblGrid>
        <w:gridCol w:w="4159"/>
        <w:gridCol w:w="4159"/>
      </w:tblGrid>
      <w:tr w14:paraId="4EF6E40F">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948" w:hRule="atLeast"/>
          <w:jc w:val="center"/>
        </w:trPr>
        <w:tc>
          <w:tcPr>
            <w:tcW w:w="4159" w:type="dxa"/>
            <w:vAlign w:val="center"/>
          </w:tcPr>
          <w:p w14:paraId="1E67320B">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sz w:val="32"/>
                <w:szCs w:val="32"/>
              </w:rPr>
            </w:pPr>
            <w:bookmarkStart w:id="3" w:name="_Hlk66781211"/>
            <w:permStart w:id="60" w:edGrp="everyone"/>
            <w:r>
              <w:rPr>
                <w:rFonts w:hint="eastAsia" w:ascii="仿宋_GB2312" w:hAnsi="仿宋_GB2312" w:eastAsia="仿宋_GB2312" w:cs="仿宋_GB2312"/>
                <w:b w:val="0"/>
                <w:bCs w:val="0"/>
                <w:sz w:val="32"/>
                <w:szCs w:val="32"/>
                <w:lang w:eastAsia="zh-CN"/>
              </w:rPr>
              <w:t>需求方</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（盖章）</w:t>
            </w:r>
          </w:p>
        </w:tc>
        <w:tc>
          <w:tcPr>
            <w:tcW w:w="4159" w:type="dxa"/>
            <w:vAlign w:val="center"/>
          </w:tcPr>
          <w:p w14:paraId="54155666">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供货方</w:t>
            </w:r>
            <w:r>
              <w:rPr>
                <w:rFonts w:hint="eastAsia" w:ascii="仿宋_GB2312" w:hAnsi="仿宋_GB2312" w:eastAsia="仿宋_GB2312" w:cs="仿宋_GB2312"/>
                <w:b w:val="0"/>
                <w:bCs w:val="0"/>
                <w:sz w:val="32"/>
                <w:szCs w:val="32"/>
              </w:rPr>
              <w:t>：</w:t>
            </w:r>
            <w:r>
              <w:rPr>
                <w:rFonts w:hint="eastAsia" w:eastAsia="仿宋_GB2312"/>
                <w:sz w:val="28"/>
                <w:szCs w:val="28"/>
                <w:lang w:val="en-US" w:eastAsia="zh-CN"/>
              </w:rPr>
              <w:t xml:space="preserve"> </w:t>
            </w:r>
            <w:r>
              <w:rPr>
                <w:rFonts w:hint="eastAsia" w:ascii="仿宋_GB2312" w:hAnsi="仿宋_GB2312" w:eastAsia="仿宋_GB2312" w:cs="仿宋_GB2312"/>
                <w:b w:val="0"/>
                <w:bCs w:val="0"/>
                <w:sz w:val="32"/>
                <w:szCs w:val="32"/>
              </w:rPr>
              <w:t>（盖章）</w:t>
            </w:r>
          </w:p>
        </w:tc>
      </w:tr>
      <w:tr w14:paraId="6B680485">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2" w:hRule="atLeast"/>
          <w:jc w:val="center"/>
        </w:trPr>
        <w:tc>
          <w:tcPr>
            <w:tcW w:w="4159" w:type="dxa"/>
            <w:vAlign w:val="top"/>
          </w:tcPr>
          <w:p w14:paraId="48425C15">
            <w:pPr>
              <w:keepNext w:val="0"/>
              <w:keepLines w:val="0"/>
              <w:pageBreakBefore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w:t>
            </w:r>
          </w:p>
          <w:p w14:paraId="6F824B60">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（签字或盖章）</w:t>
            </w:r>
          </w:p>
          <w:p w14:paraId="52208B5F">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p>
        </w:tc>
        <w:tc>
          <w:tcPr>
            <w:tcW w:w="4159" w:type="dxa"/>
            <w:vAlign w:val="top"/>
          </w:tcPr>
          <w:p w14:paraId="11CA5B6E">
            <w:pPr>
              <w:keepNext w:val="0"/>
              <w:keepLines w:val="0"/>
              <w:pageBreakBefore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w:t>
            </w:r>
          </w:p>
          <w:p w14:paraId="312A3C10">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（签字或盖章）</w:t>
            </w:r>
          </w:p>
          <w:p w14:paraId="223E330C">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p>
        </w:tc>
      </w:tr>
      <w:tr w14:paraId="6CADC18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jc w:val="center"/>
        </w:trPr>
        <w:tc>
          <w:tcPr>
            <w:tcW w:w="8318" w:type="dxa"/>
            <w:gridSpan w:val="2"/>
            <w:vAlign w:val="center"/>
          </w:tcPr>
          <w:p w14:paraId="5BBFB93A">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签订日期：     年     月      日</w:t>
            </w:r>
          </w:p>
        </w:tc>
      </w:tr>
      <w:bookmarkEnd w:id="3"/>
      <w:permEnd w:id="60"/>
    </w:tbl>
    <w:p w14:paraId="00DC27B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rPr>
      </w:pPr>
    </w:p>
    <w:p w14:paraId="5690DA26">
      <w:pPr>
        <w:keepNext w:val="0"/>
        <w:keepLines w:val="0"/>
        <w:pageBreakBefore w:val="0"/>
        <w:kinsoku/>
        <w:wordWrap/>
        <w:topLinePunct w:val="0"/>
        <w:autoSpaceDE/>
        <w:autoSpaceDN/>
        <w:bidi w:val="0"/>
        <w:spacing w:line="560" w:lineRule="exact"/>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br w:type="page"/>
      </w:r>
    </w:p>
    <w:p w14:paraId="4D87EA7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 xml:space="preserve">2 </w:t>
      </w:r>
    </w:p>
    <w:p w14:paraId="1D82643C">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 xml:space="preserve">保密承诺函 </w:t>
      </w:r>
    </w:p>
    <w:p w14:paraId="443181F5">
      <w:pPr>
        <w:keepNext w:val="0"/>
        <w:keepLines w:val="0"/>
        <w:pageBreakBefore w:val="0"/>
        <w:kinsoku/>
        <w:wordWrap/>
        <w:overflowPunct/>
        <w:topLinePunct w:val="0"/>
        <w:autoSpaceDE/>
        <w:autoSpaceDN/>
        <w:bidi w:val="0"/>
        <w:snapToGrid/>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海南省桂林洋公用事业发展有限公司  </w:t>
      </w:r>
    </w:p>
    <w:p w14:paraId="5E34D52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我司受</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海南省桂林洋公用事业发展有限公司 </w:t>
      </w:r>
      <w:r>
        <w:rPr>
          <w:rFonts w:hint="eastAsia" w:ascii="仿宋_GB2312" w:hAnsi="仿宋_GB2312" w:eastAsia="仿宋_GB2312" w:cs="仿宋_GB2312"/>
          <w:sz w:val="32"/>
          <w:szCs w:val="32"/>
        </w:rPr>
        <w:t>（以下简称“委托人”）委托，负责</w:t>
      </w:r>
      <w:permStart w:id="61"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ermEnd w:id="61"/>
      <w:r>
        <w:rPr>
          <w:rFonts w:hint="eastAsia" w:ascii="仿宋_GB2312" w:hAnsi="仿宋_GB2312" w:eastAsia="仿宋_GB2312" w:cs="仿宋_GB2312"/>
          <w:sz w:val="32"/>
          <w:szCs w:val="32"/>
        </w:rPr>
        <w:t>工作，我司在此承诺：</w:t>
      </w:r>
    </w:p>
    <w:p w14:paraId="0EE1565D">
      <w:pPr>
        <w:keepNext w:val="0"/>
        <w:keepLines w:val="0"/>
        <w:pageBreakBefore w:val="0"/>
        <w:numPr>
          <w:ilvl w:val="0"/>
          <w:numId w:val="0"/>
        </w:numPr>
        <w:kinsoku/>
        <w:wordWrap/>
        <w:overflowPunct/>
        <w:topLinePunct w:val="0"/>
        <w:autoSpaceDE/>
        <w:autoSpaceDN/>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保密信息是指在履行本合同过程中获得的委托人及利益相关方的一切非公开资料、信息，包括但不限于关于本项目的基础资料及数据，以及本合同内容等，我司对保密信息负有保密义务，我司承诺不以任何方式（包括但不限于复制、仿造等）将保密信息泄露给本合同以外的任何人，不将保密信息用于本项目以外的其他用途。</w:t>
      </w:r>
    </w:p>
    <w:p w14:paraId="43B79CE3">
      <w:pPr>
        <w:keepNext w:val="0"/>
        <w:keepLines w:val="0"/>
        <w:pageBreakBefore w:val="0"/>
        <w:numPr>
          <w:ilvl w:val="0"/>
          <w:numId w:val="0"/>
        </w:numPr>
        <w:kinsoku/>
        <w:wordWrap/>
        <w:overflowPunct/>
        <w:topLinePunct w:val="0"/>
        <w:autoSpaceDE/>
        <w:autoSpaceDN/>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我司承担保密义务</w:t>
      </w:r>
      <w:r>
        <w:rPr>
          <w:rFonts w:hint="eastAsia" w:ascii="仿宋_GB2312" w:hAnsi="仿宋_GB2312" w:eastAsia="仿宋_GB2312" w:cs="仿宋_GB2312"/>
          <w:sz w:val="32"/>
          <w:szCs w:val="32"/>
          <w:lang w:eastAsia="zh-CN"/>
        </w:rPr>
        <w:t>直</w:t>
      </w:r>
      <w:r>
        <w:rPr>
          <w:rFonts w:hint="eastAsia" w:ascii="仿宋_GB2312" w:hAnsi="仿宋_GB2312" w:eastAsia="仿宋_GB2312" w:cs="仿宋_GB2312"/>
          <w:sz w:val="32"/>
          <w:szCs w:val="32"/>
        </w:rPr>
        <w:t>至本条款中所称的保密信息进入公示领域或委托人将这些保密信息公开为止，不因本合同终止或履行完毕而终止。</w:t>
      </w:r>
    </w:p>
    <w:p w14:paraId="7B0B18E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 </w:t>
      </w:r>
    </w:p>
    <w:p w14:paraId="49135A49">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w:t>
      </w:r>
    </w:p>
    <w:p w14:paraId="431F1389">
      <w:pPr>
        <w:keepNext w:val="0"/>
        <w:keepLines w:val="0"/>
        <w:pageBreakBefore w:val="0"/>
        <w:widowControl w:val="0"/>
        <w:kinsoku/>
        <w:wordWrap/>
        <w:overflowPunct/>
        <w:topLinePunct w:val="0"/>
        <w:autoSpaceDE/>
        <w:autoSpaceDN/>
        <w:bidi w:val="0"/>
        <w:snapToGrid/>
        <w:spacing w:line="560" w:lineRule="exact"/>
        <w:ind w:firstLine="4160" w:firstLineChars="1300"/>
        <w:jc w:val="both"/>
        <w:textAlignment w:val="auto"/>
        <w:outlineLvl w:val="9"/>
        <w:rPr>
          <w:rFonts w:hint="eastAsia" w:ascii="仿宋_GB2312" w:hAnsi="仿宋_GB2312" w:eastAsia="仿宋_GB2312" w:cs="仿宋_GB2312"/>
          <w:sz w:val="32"/>
          <w:szCs w:val="32"/>
        </w:rPr>
      </w:pPr>
      <w:permStart w:id="62" w:edGrp="everyone"/>
      <w:r>
        <w:rPr>
          <w:rFonts w:hint="eastAsia" w:ascii="仿宋_GB2312" w:hAnsi="仿宋_GB2312" w:eastAsia="仿宋_GB2312" w:cs="仿宋_GB2312"/>
          <w:sz w:val="32"/>
          <w:szCs w:val="32"/>
        </w:rPr>
        <w:t>承诺人名称：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14:paraId="0BD68A81">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 期：      年   月   日</w:t>
      </w:r>
      <w:permEnd w:id="62"/>
    </w:p>
    <w:p w14:paraId="72564DE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ECC56C8">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29AA6407">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158D4218">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49E2B28C">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B8375C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9348F30">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1A31C775">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695CB5D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8450A66">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7CEC0C26">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62B912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2977FCFC">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31B98C3">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65E05C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486ED69">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6C3D1C92">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786D7F83">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CBB9154">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4713E85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85FEF50">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ascii="方正小标宋简体" w:hAnsi="方正小标宋简体" w:eastAsia="黑体" w:cs="方正小标宋简体"/>
          <w:b w:val="0"/>
          <w:bCs w:val="0"/>
          <w:snapToGrid/>
          <w:color w:val="auto"/>
          <w:spacing w:val="0"/>
          <w:kern w:val="2"/>
          <w:sz w:val="44"/>
          <w:szCs w:val="44"/>
          <w:highlight w:val="none"/>
          <w:lang w:val="en-US" w:eastAsia="zh-CN" w:bidi="ar-SA"/>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3</w:t>
      </w:r>
    </w:p>
    <w:p w14:paraId="5C632B60">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t>供应商信用承诺函</w:t>
      </w:r>
    </w:p>
    <w:p w14:paraId="37B42DB2">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24"/>
          <w:szCs w:val="24"/>
          <w:highlight w:val="none"/>
          <w:lang w:val="en-US" w:eastAsia="zh-CN" w:bidi="ar-SA"/>
        </w:rPr>
        <w:t>​</w:t>
      </w:r>
    </w:p>
    <w:p w14:paraId="1908AD2B">
      <w:pPr>
        <w:keepNext w:val="0"/>
        <w:keepLines w:val="0"/>
        <w:pageBreakBefore w:val="0"/>
        <w:widowControl w:val="0"/>
        <w:kinsoku/>
        <w:wordWrap/>
        <w:overflowPunct/>
        <w:topLinePunct w:val="0"/>
        <w:autoSpaceDE/>
        <w:autoSpaceDN/>
        <w:bidi w:val="0"/>
        <w:spacing w:after="0" w:line="560" w:lineRule="exact"/>
        <w:ind w:firstLine="0" w:firstLineChars="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致：</w:t>
      </w:r>
      <w:permStart w:id="63"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黑体" w:hAnsi="黑体" w:eastAsia="黑体" w:cs="仿宋_GB2312"/>
          <w:sz w:val="32"/>
          <w:szCs w:val="32"/>
        </w:rPr>
        <w:t>海南省桂林洋公用事业发展有限公司</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ermEnd w:id="63"/>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7386E93">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permStart w:id="64"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名称]</w:t>
      </w:r>
      <w:permEnd w:id="64"/>
      <w:r>
        <w:rPr>
          <w:rFonts w:hint="default" w:ascii="仿宋_GB2312" w:hAnsi="仿宋_GB2312" w:eastAsia="仿宋_GB2312" w:cs="仿宋_GB2312"/>
          <w:b w:val="0"/>
          <w:bCs w:val="0"/>
          <w:snapToGrid/>
          <w:color w:val="auto"/>
          <w:spacing w:val="0"/>
          <w:kern w:val="2"/>
          <w:sz w:val="32"/>
          <w:szCs w:val="32"/>
          <w:highlight w:val="none"/>
          <w:lang w:val="en-US" w:eastAsia="zh-CN" w:bidi="ar-SA"/>
        </w:rPr>
        <w:t>（以下简称“我方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）参与</w:t>
      </w:r>
      <w:permStart w:id="65"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[项目名称]</w:t>
      </w:r>
      <w:permEnd w:id="65"/>
      <w:r>
        <w:rPr>
          <w:rFonts w:hint="eastAsia" w:ascii="仿宋_GB2312" w:hAnsi="仿宋_GB2312" w:eastAsia="仿宋_GB2312" w:cs="仿宋_GB2312"/>
          <w:b w:val="0"/>
          <w:bCs w:val="0"/>
          <w:snapToGrid/>
          <w:color w:val="auto"/>
          <w:spacing w:val="0"/>
          <w:kern w:val="2"/>
          <w:sz w:val="32"/>
          <w:szCs w:val="32"/>
          <w:highlight w:val="none"/>
          <w:lang w:val="en-US" w:eastAsia="zh-CN" w:bidi="ar-SA"/>
        </w:rPr>
        <w:t>竞价比选/询比价</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活动，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现我方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郑重承诺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如下</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C58EAE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Chars="0" w:firstLine="640" w:firstLineChars="200"/>
        <w:jc w:val="both"/>
        <w:textAlignment w:val="auto"/>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截至本承诺函</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签署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之日，我方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不存在下列情形：</w:t>
      </w:r>
    </w:p>
    <w:p w14:paraId="31FF5AE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供应商相互串通投标或者与采购人串通投标的，供应商向采购人或者评标委员会成员行贿的；</w:t>
      </w:r>
    </w:p>
    <w:p w14:paraId="7592697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以他人名义投标</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、提供虚假材料</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或者以其他方式弄虚作假的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1D0B854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（三）</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出让或者出租资格、资质证书供他人投标的；</w:t>
      </w:r>
    </w:p>
    <w:p w14:paraId="224AE8F3">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（四）</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供应商或者其他利害关系人捏造事实、伪造材料或者以非法手段取得证明材料进行投诉</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，给他人造成损失的；</w:t>
      </w:r>
    </w:p>
    <w:p w14:paraId="5321AA3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（五）</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项目转让给他人的，将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项目肢解后分别转让给他人的，违反《中华人民共和国招标投标法》规定将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项目的部分主体、关键性工作分包给他人的，或者分包人再次分包的</w:t>
      </w:r>
      <w:r>
        <w:rPr>
          <w:rFonts w:hint="eastAsia" w:ascii="仿宋_GB2312" w:hAnsi="仿宋_GB2312" w:eastAsia="仿宋_GB2312" w:cs="仿宋_GB2312"/>
          <w:snapToGrid w:val="0"/>
          <w:color w:val="auto"/>
          <w:spacing w:val="-1"/>
          <w:kern w:val="0"/>
          <w:sz w:val="32"/>
          <w:szCs w:val="32"/>
          <w:highlight w:val="none"/>
          <w:lang w:eastAsia="zh-CN" w:bidi="ar"/>
        </w:rPr>
        <w:t>；</w:t>
      </w:r>
    </w:p>
    <w:p w14:paraId="183B853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（六）</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人无正当理由不与</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订立合同，在签订合同时向</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提出附加条件，或者不按照</w:t>
      </w:r>
      <w:r>
        <w:rPr>
          <w:rFonts w:hint="eastAsia" w:ascii="仿宋_GB2312" w:hAnsi="仿宋_GB2312" w:eastAsia="仿宋_GB2312" w:cs="仿宋_GB2312"/>
          <w:snapToGrid w:val="0"/>
          <w:color w:val="auto"/>
          <w:spacing w:val="-1"/>
          <w:kern w:val="0"/>
          <w:sz w:val="32"/>
          <w:szCs w:val="32"/>
          <w:highlight w:val="none"/>
          <w:lang w:val="en-US" w:eastAsia="zh-CN" w:bidi="ar"/>
        </w:rPr>
        <w:t>采购</w:t>
      </w:r>
      <w:r>
        <w:rPr>
          <w:rFonts w:hint="default" w:ascii="仿宋_GB2312" w:hAnsi="仿宋_GB2312" w:eastAsia="仿宋_GB2312" w:cs="仿宋_GB2312"/>
          <w:snapToGrid w:val="0"/>
          <w:color w:val="auto"/>
          <w:spacing w:val="-1"/>
          <w:kern w:val="0"/>
          <w:sz w:val="32"/>
          <w:szCs w:val="32"/>
          <w:highlight w:val="none"/>
          <w:lang w:bidi="ar"/>
        </w:rPr>
        <w:t>文件要求提交履约保证金的</w:t>
      </w:r>
      <w:r>
        <w:rPr>
          <w:rFonts w:hint="default" w:ascii="仿宋_GB2312" w:hAnsi="仿宋_GB2312" w:eastAsia="仿宋_GB2312" w:cs="仿宋_GB2312"/>
          <w:snapToGrid w:val="0"/>
          <w:color w:val="auto"/>
          <w:spacing w:val="-1"/>
          <w:kern w:val="0"/>
          <w:sz w:val="32"/>
          <w:szCs w:val="32"/>
          <w:highlight w:val="none"/>
          <w:lang w:eastAsia="zh-CN" w:bidi="ar"/>
        </w:rPr>
        <w:t>；</w:t>
      </w:r>
    </w:p>
    <w:p w14:paraId="6E545CA8">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（七）</w:t>
      </w:r>
      <w:r>
        <w:rPr>
          <w:rFonts w:hint="eastAsia" w:ascii="仿宋_GB2312" w:hAnsi="仿宋_GB2312" w:eastAsia="仿宋_GB2312" w:cs="仿宋_GB2312"/>
          <w:snapToGrid w:val="0"/>
          <w:color w:val="auto"/>
          <w:spacing w:val="-1"/>
          <w:kern w:val="0"/>
          <w:sz w:val="32"/>
          <w:szCs w:val="32"/>
          <w:highlight w:val="none"/>
          <w:lang w:bidi="ar"/>
        </w:rPr>
        <w:t>拒绝有关部门监督检查或者提供虚假情况的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3A60428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（八）</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提供假冒伪劣产品；</w:t>
      </w:r>
    </w:p>
    <w:p w14:paraId="22684F4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（九）</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无正当理由擅自变更、中止或者终止合同；</w:t>
      </w:r>
    </w:p>
    <w:p w14:paraId="6B7285EE">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因供应商原因发生较大及以上安全、质量、环保事故（政府主管部门定性）；</w:t>
      </w:r>
    </w:p>
    <w:p w14:paraId="5AB88B4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框架协议采购项目在</w:t>
      </w:r>
      <w:r>
        <w:rPr>
          <w:rFonts w:hint="eastAsia" w:ascii="仿宋_GB2312" w:hAnsi="仿宋_GB2312" w:eastAsia="仿宋_GB2312" w:cs="仿宋_GB2312"/>
          <w:b w:val="0"/>
          <w:bCs w:val="0"/>
          <w:snapToGrid w:val="0"/>
          <w:color w:val="auto"/>
          <w:spacing w:val="-1"/>
          <w:kern w:val="0"/>
          <w:sz w:val="32"/>
          <w:szCs w:val="32"/>
          <w:highlight w:val="none"/>
          <w:lang w:bidi="ar"/>
        </w:rPr>
        <w:t>框架协议期内拒绝接受</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采购订单</w:t>
      </w:r>
      <w:r>
        <w:rPr>
          <w:rFonts w:hint="eastAsia" w:ascii="仿宋_GB2312" w:hAnsi="仿宋_GB2312" w:eastAsia="仿宋_GB2312" w:cs="仿宋_GB2312"/>
          <w:b w:val="0"/>
          <w:bCs w:val="0"/>
          <w:snapToGrid w:val="0"/>
          <w:color w:val="auto"/>
          <w:spacing w:val="-1"/>
          <w:kern w:val="0"/>
          <w:sz w:val="32"/>
          <w:szCs w:val="32"/>
          <w:highlight w:val="none"/>
          <w:lang w:bidi="ar"/>
        </w:rPr>
        <w:t>数量达3个的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7C623DD0">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泄露海口市产业发展投资集团有限公司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或子公司的商业秘密，产生不良影响的；</w:t>
      </w:r>
    </w:p>
    <w:p w14:paraId="01D2272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（十三）</w:t>
      </w:r>
      <w:r>
        <w:rPr>
          <w:rFonts w:hint="eastAsia" w:ascii="仿宋_GB2312" w:hAnsi="仿宋_GB2312" w:eastAsia="仿宋_GB2312" w:cs="仿宋_GB2312"/>
          <w:b w:val="0"/>
          <w:bCs w:val="0"/>
          <w:snapToGrid w:val="0"/>
          <w:color w:val="auto"/>
          <w:spacing w:val="-1"/>
          <w:kern w:val="0"/>
          <w:sz w:val="32"/>
          <w:szCs w:val="32"/>
          <w:highlight w:val="none"/>
          <w:lang w:bidi="ar"/>
        </w:rPr>
        <w:t>因供应商自身或其分包单位原因在项目</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实施</w:t>
      </w:r>
      <w:r>
        <w:rPr>
          <w:rFonts w:hint="eastAsia" w:ascii="仿宋_GB2312" w:hAnsi="仿宋_GB2312" w:eastAsia="仿宋_GB2312" w:cs="仿宋_GB2312"/>
          <w:b w:val="0"/>
          <w:bCs w:val="0"/>
          <w:snapToGrid w:val="0"/>
          <w:color w:val="auto"/>
          <w:spacing w:val="-1"/>
          <w:kern w:val="0"/>
          <w:sz w:val="32"/>
          <w:szCs w:val="32"/>
          <w:highlight w:val="none"/>
          <w:lang w:bidi="ar"/>
        </w:rPr>
        <w:t>过程中</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产生上访、</w:t>
      </w:r>
      <w:r>
        <w:rPr>
          <w:rFonts w:hint="eastAsia" w:ascii="仿宋_GB2312" w:hAnsi="仿宋_GB2312" w:eastAsia="仿宋_GB2312" w:cs="仿宋_GB2312"/>
          <w:b w:val="0"/>
          <w:bCs w:val="0"/>
          <w:snapToGrid w:val="0"/>
          <w:color w:val="auto"/>
          <w:spacing w:val="-1"/>
          <w:kern w:val="0"/>
          <w:sz w:val="32"/>
          <w:szCs w:val="32"/>
          <w:highlight w:val="none"/>
          <w:lang w:bidi="ar"/>
        </w:rPr>
        <w:t>围堵</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重大舆情</w:t>
      </w:r>
      <w:r>
        <w:rPr>
          <w:rFonts w:hint="eastAsia" w:ascii="仿宋_GB2312" w:hAnsi="仿宋_GB2312" w:eastAsia="仿宋_GB2312" w:cs="仿宋_GB2312"/>
          <w:b w:val="0"/>
          <w:bCs w:val="0"/>
          <w:snapToGrid w:val="0"/>
          <w:color w:val="auto"/>
          <w:spacing w:val="-1"/>
          <w:kern w:val="0"/>
          <w:sz w:val="32"/>
          <w:szCs w:val="32"/>
          <w:highlight w:val="none"/>
          <w:lang w:bidi="ar"/>
        </w:rPr>
        <w:t>等恶性事件，影响</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w:t>
      </w:r>
      <w:r>
        <w:rPr>
          <w:rFonts w:hint="eastAsia" w:ascii="仿宋_GB2312" w:hAnsi="仿宋_GB2312" w:eastAsia="仿宋_GB2312" w:cs="仿宋_GB2312"/>
          <w:b w:val="0"/>
          <w:bCs w:val="0"/>
          <w:snapToGrid w:val="0"/>
          <w:color w:val="auto"/>
          <w:spacing w:val="-1"/>
          <w:kern w:val="0"/>
          <w:sz w:val="32"/>
          <w:szCs w:val="32"/>
          <w:highlight w:val="none"/>
          <w:lang w:bidi="ar"/>
        </w:rPr>
        <w:t>声誉的；</w:t>
      </w:r>
    </w:p>
    <w:p w14:paraId="46AD7A47">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（十四）</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擅自更换核心团队/主设备品牌，降低配置，构成实质性违约的；</w:t>
      </w:r>
    </w:p>
    <w:p w14:paraId="45DDB65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（十五）</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报价失误、漏项导致合同无法履行，又不接受调价或终止合同的；</w:t>
      </w:r>
    </w:p>
    <w:p w14:paraId="575B6EE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（十六）</w:t>
      </w:r>
      <w:r>
        <w:rPr>
          <w:rFonts w:hint="eastAsia" w:ascii="仿宋_GB2312" w:hAnsi="仿宋_GB2312" w:eastAsia="仿宋_GB2312" w:cs="仿宋_GB2312"/>
          <w:b w:val="0"/>
          <w:bCs w:val="0"/>
          <w:snapToGrid w:val="0"/>
          <w:color w:val="auto"/>
          <w:spacing w:val="-1"/>
          <w:kern w:val="0"/>
          <w:sz w:val="32"/>
          <w:szCs w:val="32"/>
          <w:highlight w:val="none"/>
          <w:lang w:bidi="ar"/>
        </w:rPr>
        <w:t>其他违反国家法律、法规行为的</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p>
    <w:p w14:paraId="375405E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二、我方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充分知晓并</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同意</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：若</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发现我方存在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上述情形之一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的，无论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本项目</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进展至何种阶段（包括但不限于</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响应</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文件递交、评审、</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结果</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公示、合同签订等），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贵单位均有权将我方纳入海口市产业发展投资集团有限公司不良信用主体名单库，并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 xml:space="preserve">按以下方式处理： </w:t>
      </w:r>
    </w:p>
    <w:p w14:paraId="692FB3D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（一）已提交响应文件的供应商尚未完成评审的，作否决响应资格处理；</w:t>
      </w:r>
    </w:p>
    <w:p w14:paraId="3CDCA76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（二）</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尚未发出成交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通知书的，取消成交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资格；</w:t>
      </w:r>
    </w:p>
    <w:p w14:paraId="46F5551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已签订框架协议的，不</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授予新的订单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30767E15">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，我方将承担由此给</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代理机构造成的全部损失（包括但不限于重新</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的费用、工期延误损失等）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p>
    <w:p w14:paraId="322A1D54">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、我方保证本承诺函内容真实、准确、完整，不存在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任何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虚假陈述、隐瞒事实或误导性表述等情形。若本承诺函内容与事实不符，我方自愿接受相关行政监督部门的处罚，并承担</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由此产生的全部</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法律责任（包括但不限于对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人的违约赔偿责任、相应的行政处罚责任等）。</w:t>
      </w:r>
    </w:p>
    <w:p w14:paraId="1A4031D6">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、本承诺函自</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法定代表人或授权代表人签字并加盖公章之日起生效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，对我方具有法律约束力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1BB4345">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特此承诺！​</w:t>
      </w:r>
    </w:p>
    <w:p w14:paraId="4A833576">
      <w:pPr>
        <w:keepNext w:val="0"/>
        <w:keepLines w:val="0"/>
        <w:pageBreakBefore w:val="0"/>
        <w:widowControl w:val="0"/>
        <w:kinsoku/>
        <w:wordWrap/>
        <w:overflowPunct/>
        <w:topLinePunct w:val="0"/>
        <w:autoSpaceDE/>
        <w:autoSpaceDN/>
        <w:bidi w:val="0"/>
        <w:spacing w:after="0" w:line="560" w:lineRule="exact"/>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p>
    <w:p w14:paraId="074BA868">
      <w:pPr>
        <w:keepNext w:val="0"/>
        <w:keepLines w:val="0"/>
        <w:pageBreakBefore w:val="0"/>
        <w:widowControl w:val="0"/>
        <w:kinsoku/>
        <w:wordWrap/>
        <w:overflowPunct/>
        <w:topLinePunct w:val="0"/>
        <w:autoSpaceDE/>
        <w:autoSpaceDN/>
        <w:bidi w:val="0"/>
        <w:spacing w:after="0" w:line="560" w:lineRule="exact"/>
        <w:ind w:firstLine="1920" w:firstLineChars="6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（盖章）：</w:t>
      </w:r>
      <w:permStart w:id="66"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全称]</w:t>
      </w:r>
      <w:permEnd w:id="66"/>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4CA6A41E">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7B5775D">
      <w:pPr>
        <w:keepNext w:val="0"/>
        <w:keepLines w:val="0"/>
        <w:pageBreakBefore w:val="0"/>
        <w:widowControl w:val="0"/>
        <w:kinsoku/>
        <w:wordWrap/>
        <w:overflowPunct/>
        <w:topLinePunct w:val="0"/>
        <w:autoSpaceDE/>
        <w:autoSpaceDN/>
        <w:bidi w:val="0"/>
        <w:spacing w:after="0" w:line="560" w:lineRule="exact"/>
        <w:ind w:firstLine="3520" w:firstLineChars="11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年</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日</w:t>
      </w:r>
    </w:p>
    <w:p w14:paraId="2B36888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9E3E880">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sectPr>
      <w:footerReference r:id="rId3" w:type="default"/>
      <w:pgSz w:w="11906" w:h="16838"/>
      <w:pgMar w:top="2098" w:right="1474" w:bottom="1984" w:left="1587" w:header="850"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E879A5-20AB-4522-9FDA-08308E5E05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D6A0F08-32BF-4856-A7C7-F6C3158B944F}"/>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68F09D48-65BA-4C38-A255-F9DD5F2162AF}"/>
  </w:font>
  <w:font w:name="仿宋">
    <w:panose1 w:val="02010609060101010101"/>
    <w:charset w:val="86"/>
    <w:family w:val="modern"/>
    <w:pitch w:val="default"/>
    <w:sig w:usb0="800002BF" w:usb1="38CF7CFA" w:usb2="00000016" w:usb3="00000000" w:csb0="00040001" w:csb1="00000000"/>
    <w:embedRegular r:id="rId4" w:fontKey="{9CC9372C-85D0-4A1F-8CAD-4A0BBC94E5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249D">
    <w:pPr>
      <w:pStyle w:val="9"/>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954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57954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5DE65"/>
    <w:multiLevelType w:val="singleLevel"/>
    <w:tmpl w:val="0025DE65"/>
    <w:lvl w:ilvl="0" w:tentative="0">
      <w:start w:val="1"/>
      <w:numFmt w:val="chineseCounting"/>
      <w:suff w:val="nothing"/>
      <w:lvlText w:val="（%1）"/>
      <w:lvlJc w:val="left"/>
      <w:pPr>
        <w:ind w:left="-10"/>
      </w:pPr>
      <w:rPr>
        <w:rFonts w:hint="eastAsia"/>
      </w:rPr>
    </w:lvl>
  </w:abstractNum>
  <w:abstractNum w:abstractNumId="1">
    <w:nsid w:val="0C9CD246"/>
    <w:multiLevelType w:val="singleLevel"/>
    <w:tmpl w:val="0C9CD246"/>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dit="comments" w:enforcement="1" w:cryptProviderType="rsaFull" w:cryptAlgorithmClass="hash" w:cryptAlgorithmType="typeAny" w:cryptAlgorithmSid="4" w:cryptSpinCount="0" w:hash="FGilUmfqyDjImCpxkPnR8vCMIt8=" w:salt="8bWm4BxQBwR8w7swEuKlwA=="/>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yZjI2NDhjNWVkZDg1NWNjODMwNWVhYWZlOTFiYTEifQ=="/>
  </w:docVars>
  <w:rsids>
    <w:rsidRoot w:val="00807703"/>
    <w:rsid w:val="00036F10"/>
    <w:rsid w:val="00094995"/>
    <w:rsid w:val="000C4CCE"/>
    <w:rsid w:val="00106879"/>
    <w:rsid w:val="001218AE"/>
    <w:rsid w:val="00121D4B"/>
    <w:rsid w:val="00126ED4"/>
    <w:rsid w:val="001428CC"/>
    <w:rsid w:val="001517BA"/>
    <w:rsid w:val="0017776D"/>
    <w:rsid w:val="001A70C1"/>
    <w:rsid w:val="001F1502"/>
    <w:rsid w:val="00207DB9"/>
    <w:rsid w:val="00211B6B"/>
    <w:rsid w:val="0026117F"/>
    <w:rsid w:val="002665AA"/>
    <w:rsid w:val="00284A49"/>
    <w:rsid w:val="002A5793"/>
    <w:rsid w:val="002D2F16"/>
    <w:rsid w:val="00313333"/>
    <w:rsid w:val="00314A43"/>
    <w:rsid w:val="00316625"/>
    <w:rsid w:val="0034047D"/>
    <w:rsid w:val="00355D3D"/>
    <w:rsid w:val="00364667"/>
    <w:rsid w:val="003817FC"/>
    <w:rsid w:val="003A2061"/>
    <w:rsid w:val="003D7FCD"/>
    <w:rsid w:val="0042724F"/>
    <w:rsid w:val="004417F8"/>
    <w:rsid w:val="004B2546"/>
    <w:rsid w:val="004C0323"/>
    <w:rsid w:val="004E3BEE"/>
    <w:rsid w:val="004F72D5"/>
    <w:rsid w:val="005120B7"/>
    <w:rsid w:val="00585658"/>
    <w:rsid w:val="005A2DC4"/>
    <w:rsid w:val="005A58A8"/>
    <w:rsid w:val="005B4578"/>
    <w:rsid w:val="005C48BF"/>
    <w:rsid w:val="0060366F"/>
    <w:rsid w:val="00605116"/>
    <w:rsid w:val="00606A2F"/>
    <w:rsid w:val="00606CE7"/>
    <w:rsid w:val="00662478"/>
    <w:rsid w:val="0069319A"/>
    <w:rsid w:val="006A0B28"/>
    <w:rsid w:val="006F7A64"/>
    <w:rsid w:val="007026AF"/>
    <w:rsid w:val="00723FFE"/>
    <w:rsid w:val="00737EBA"/>
    <w:rsid w:val="00751458"/>
    <w:rsid w:val="007568A1"/>
    <w:rsid w:val="00794DCE"/>
    <w:rsid w:val="0079594D"/>
    <w:rsid w:val="007C3E50"/>
    <w:rsid w:val="00807703"/>
    <w:rsid w:val="008100A0"/>
    <w:rsid w:val="00824A14"/>
    <w:rsid w:val="008533AF"/>
    <w:rsid w:val="008666D5"/>
    <w:rsid w:val="00890B4D"/>
    <w:rsid w:val="00893AF6"/>
    <w:rsid w:val="008D2A3D"/>
    <w:rsid w:val="0090620A"/>
    <w:rsid w:val="00925444"/>
    <w:rsid w:val="00953972"/>
    <w:rsid w:val="009D3DDB"/>
    <w:rsid w:val="009D4EC4"/>
    <w:rsid w:val="009E2BF6"/>
    <w:rsid w:val="009E4876"/>
    <w:rsid w:val="00A031AD"/>
    <w:rsid w:val="00A2608B"/>
    <w:rsid w:val="00A274CC"/>
    <w:rsid w:val="00AB4356"/>
    <w:rsid w:val="00AC4CD1"/>
    <w:rsid w:val="00AE3DDA"/>
    <w:rsid w:val="00B02E51"/>
    <w:rsid w:val="00B10962"/>
    <w:rsid w:val="00B2374F"/>
    <w:rsid w:val="00B54247"/>
    <w:rsid w:val="00B826CA"/>
    <w:rsid w:val="00C02C05"/>
    <w:rsid w:val="00C37586"/>
    <w:rsid w:val="00C4300D"/>
    <w:rsid w:val="00D40E8B"/>
    <w:rsid w:val="00D41DA0"/>
    <w:rsid w:val="00D96C7F"/>
    <w:rsid w:val="00DA342D"/>
    <w:rsid w:val="00DA6C06"/>
    <w:rsid w:val="00DB2CBE"/>
    <w:rsid w:val="00DC131C"/>
    <w:rsid w:val="00DE4190"/>
    <w:rsid w:val="00E14043"/>
    <w:rsid w:val="00E4243A"/>
    <w:rsid w:val="00E634C1"/>
    <w:rsid w:val="00E92C7E"/>
    <w:rsid w:val="00EE0A3F"/>
    <w:rsid w:val="00EE0F5E"/>
    <w:rsid w:val="00F15857"/>
    <w:rsid w:val="00F616AE"/>
    <w:rsid w:val="00F73419"/>
    <w:rsid w:val="00FD35C4"/>
    <w:rsid w:val="00FE7EF5"/>
    <w:rsid w:val="019C1DFD"/>
    <w:rsid w:val="0283101D"/>
    <w:rsid w:val="03092820"/>
    <w:rsid w:val="056F1B95"/>
    <w:rsid w:val="067F1777"/>
    <w:rsid w:val="069706AA"/>
    <w:rsid w:val="08164204"/>
    <w:rsid w:val="08935605"/>
    <w:rsid w:val="0AB8380B"/>
    <w:rsid w:val="0C1526AA"/>
    <w:rsid w:val="0D446563"/>
    <w:rsid w:val="0D59144B"/>
    <w:rsid w:val="0FB07EA3"/>
    <w:rsid w:val="1050503E"/>
    <w:rsid w:val="10FF3CB5"/>
    <w:rsid w:val="11A83523"/>
    <w:rsid w:val="11DD1A47"/>
    <w:rsid w:val="122258CE"/>
    <w:rsid w:val="12C56763"/>
    <w:rsid w:val="14503C6A"/>
    <w:rsid w:val="147F319B"/>
    <w:rsid w:val="15223383"/>
    <w:rsid w:val="16777A6D"/>
    <w:rsid w:val="1830082B"/>
    <w:rsid w:val="188A0474"/>
    <w:rsid w:val="18F0721F"/>
    <w:rsid w:val="19063631"/>
    <w:rsid w:val="1A133FD7"/>
    <w:rsid w:val="1A483F2C"/>
    <w:rsid w:val="1CAF66B2"/>
    <w:rsid w:val="1D930CFA"/>
    <w:rsid w:val="1E6E14B9"/>
    <w:rsid w:val="1E860E7A"/>
    <w:rsid w:val="205E7F28"/>
    <w:rsid w:val="209E23A2"/>
    <w:rsid w:val="228379AD"/>
    <w:rsid w:val="22BA540C"/>
    <w:rsid w:val="22E520E8"/>
    <w:rsid w:val="23FA0237"/>
    <w:rsid w:val="26717478"/>
    <w:rsid w:val="268564DD"/>
    <w:rsid w:val="28043473"/>
    <w:rsid w:val="2905281A"/>
    <w:rsid w:val="2A5A7943"/>
    <w:rsid w:val="2C274E3F"/>
    <w:rsid w:val="2E203BE8"/>
    <w:rsid w:val="2F153783"/>
    <w:rsid w:val="2F7C226A"/>
    <w:rsid w:val="2FF86323"/>
    <w:rsid w:val="3140197F"/>
    <w:rsid w:val="3170453B"/>
    <w:rsid w:val="31B322F3"/>
    <w:rsid w:val="320E6B94"/>
    <w:rsid w:val="330144CE"/>
    <w:rsid w:val="33825B60"/>
    <w:rsid w:val="343B0DD1"/>
    <w:rsid w:val="34970741"/>
    <w:rsid w:val="384824FC"/>
    <w:rsid w:val="397F763D"/>
    <w:rsid w:val="3A3B0D92"/>
    <w:rsid w:val="3A676B6B"/>
    <w:rsid w:val="3B6073F7"/>
    <w:rsid w:val="3BCA4812"/>
    <w:rsid w:val="3D932E36"/>
    <w:rsid w:val="3E441857"/>
    <w:rsid w:val="3ECE48E6"/>
    <w:rsid w:val="3EDD3782"/>
    <w:rsid w:val="3EF43CBD"/>
    <w:rsid w:val="3F051C53"/>
    <w:rsid w:val="3F676329"/>
    <w:rsid w:val="3FFD1C94"/>
    <w:rsid w:val="40A76667"/>
    <w:rsid w:val="40D519B8"/>
    <w:rsid w:val="42AC5637"/>
    <w:rsid w:val="431743ED"/>
    <w:rsid w:val="431D69E3"/>
    <w:rsid w:val="440763CC"/>
    <w:rsid w:val="44095F78"/>
    <w:rsid w:val="44445BB7"/>
    <w:rsid w:val="458920C5"/>
    <w:rsid w:val="463E7FAC"/>
    <w:rsid w:val="495D254A"/>
    <w:rsid w:val="49D33F63"/>
    <w:rsid w:val="4A922CC9"/>
    <w:rsid w:val="4D0A70A9"/>
    <w:rsid w:val="4D570477"/>
    <w:rsid w:val="4DA70238"/>
    <w:rsid w:val="4DD76D6F"/>
    <w:rsid w:val="4EB96475"/>
    <w:rsid w:val="50CE1085"/>
    <w:rsid w:val="51621904"/>
    <w:rsid w:val="521C7446"/>
    <w:rsid w:val="528736D0"/>
    <w:rsid w:val="5288446F"/>
    <w:rsid w:val="529F5982"/>
    <w:rsid w:val="53234C2D"/>
    <w:rsid w:val="5351562B"/>
    <w:rsid w:val="537A2677"/>
    <w:rsid w:val="53BC12D5"/>
    <w:rsid w:val="543808DF"/>
    <w:rsid w:val="54A72B6A"/>
    <w:rsid w:val="54BB522B"/>
    <w:rsid w:val="55C20305"/>
    <w:rsid w:val="56D96861"/>
    <w:rsid w:val="56ED397B"/>
    <w:rsid w:val="57E416B6"/>
    <w:rsid w:val="580C3A42"/>
    <w:rsid w:val="58142C3F"/>
    <w:rsid w:val="58472D43"/>
    <w:rsid w:val="587D512B"/>
    <w:rsid w:val="58AE7945"/>
    <w:rsid w:val="59BE5070"/>
    <w:rsid w:val="5B2D52E1"/>
    <w:rsid w:val="5BA83AF9"/>
    <w:rsid w:val="5BB05A85"/>
    <w:rsid w:val="5C1F30BF"/>
    <w:rsid w:val="5CA15459"/>
    <w:rsid w:val="5F2E7841"/>
    <w:rsid w:val="60125172"/>
    <w:rsid w:val="61292F5E"/>
    <w:rsid w:val="61671868"/>
    <w:rsid w:val="617526BE"/>
    <w:rsid w:val="628A11B2"/>
    <w:rsid w:val="63BC76D1"/>
    <w:rsid w:val="640B3330"/>
    <w:rsid w:val="65254BB5"/>
    <w:rsid w:val="655A1B08"/>
    <w:rsid w:val="6821514C"/>
    <w:rsid w:val="690227DC"/>
    <w:rsid w:val="69A47FF6"/>
    <w:rsid w:val="6A167A41"/>
    <w:rsid w:val="6AA65F8D"/>
    <w:rsid w:val="6B4F034E"/>
    <w:rsid w:val="6B7C6CD7"/>
    <w:rsid w:val="6BF60560"/>
    <w:rsid w:val="6C292A34"/>
    <w:rsid w:val="6C597957"/>
    <w:rsid w:val="6D4C61E9"/>
    <w:rsid w:val="6D7D13CB"/>
    <w:rsid w:val="6DFA4688"/>
    <w:rsid w:val="6E2218EC"/>
    <w:rsid w:val="6E4644A0"/>
    <w:rsid w:val="6EE57E40"/>
    <w:rsid w:val="6F795191"/>
    <w:rsid w:val="6FB940CF"/>
    <w:rsid w:val="701632CF"/>
    <w:rsid w:val="704C6FCE"/>
    <w:rsid w:val="717A035E"/>
    <w:rsid w:val="724A3704"/>
    <w:rsid w:val="72A37CB3"/>
    <w:rsid w:val="74A470FC"/>
    <w:rsid w:val="757A7E5C"/>
    <w:rsid w:val="75CA0BC6"/>
    <w:rsid w:val="76153660"/>
    <w:rsid w:val="76314983"/>
    <w:rsid w:val="77711ED0"/>
    <w:rsid w:val="7984574E"/>
    <w:rsid w:val="79FC14C8"/>
    <w:rsid w:val="7A4757ED"/>
    <w:rsid w:val="7CE733FD"/>
    <w:rsid w:val="7E050414"/>
    <w:rsid w:val="7E240B01"/>
    <w:rsid w:val="7F651B7D"/>
    <w:rsid w:val="7FC50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964" w:firstLineChars="200"/>
    </w:pPr>
    <w:rPr>
      <w:rFonts w:ascii="Calibri" w:hAnsi="Calibri" w:cs="宋体"/>
      <w:szCs w:val="22"/>
    </w:rPr>
  </w:style>
  <w:style w:type="paragraph" w:styleId="6">
    <w:name w:val="annotation text"/>
    <w:basedOn w:val="1"/>
    <w:qFormat/>
    <w:uiPriority w:val="0"/>
    <w:pPr>
      <w:jc w:val="left"/>
    </w:pPr>
  </w:style>
  <w:style w:type="paragraph" w:styleId="7">
    <w:name w:val="Body Text"/>
    <w:basedOn w:val="1"/>
    <w:qFormat/>
    <w:uiPriority w:val="99"/>
    <w:pPr>
      <w:spacing w:after="12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cs="Arial"/>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cs="Arial"/>
      <w:sz w:val="18"/>
      <w:szCs w:val="18"/>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qFormat/>
    <w:uiPriority w:val="0"/>
    <w:rPr>
      <w:rFonts w:cs="Times New Roman"/>
      <w:sz w:val="21"/>
      <w:szCs w:val="21"/>
    </w:rPr>
  </w:style>
  <w:style w:type="paragraph" w:customStyle="1" w:styleId="15">
    <w:name w:val="表格文字"/>
    <w:basedOn w:val="1"/>
    <w:qFormat/>
    <w:uiPriority w:val="99"/>
    <w:pPr>
      <w:spacing w:line="300" w:lineRule="auto"/>
    </w:pPr>
    <w:rPr>
      <w:spacing w:val="10"/>
    </w:rPr>
  </w:style>
  <w:style w:type="paragraph" w:customStyle="1" w:styleId="16">
    <w:name w:val="List Paragraph"/>
    <w:basedOn w:val="1"/>
    <w:qFormat/>
    <w:uiPriority w:val="0"/>
    <w:pPr>
      <w:ind w:firstLine="200" w:firstLineChars="200"/>
    </w:pPr>
  </w:style>
  <w:style w:type="paragraph" w:customStyle="1" w:styleId="1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font31"/>
    <w:basedOn w:val="13"/>
    <w:qFormat/>
    <w:uiPriority w:val="0"/>
    <w:rPr>
      <w:rFonts w:hint="default" w:ascii="仿宋_GB2312" w:eastAsia="仿宋_GB2312" w:cs="仿宋_GB2312"/>
      <w:color w:val="000000"/>
      <w:sz w:val="28"/>
      <w:szCs w:val="28"/>
      <w:u w:val="none"/>
    </w:rPr>
  </w:style>
  <w:style w:type="character" w:customStyle="1" w:styleId="20">
    <w:name w:val="font21"/>
    <w:basedOn w:val="13"/>
    <w:qFormat/>
    <w:uiPriority w:val="0"/>
    <w:rPr>
      <w:rFonts w:ascii="宋体" w:hAnsi="宋体" w:eastAsia="宋体" w:cs="宋体"/>
      <w:color w:val="000000"/>
      <w:sz w:val="28"/>
      <w:szCs w:val="28"/>
      <w:u w:val="none"/>
    </w:rPr>
  </w:style>
  <w:style w:type="character" w:customStyle="1" w:styleId="21">
    <w:name w:val="font11"/>
    <w:basedOn w:val="13"/>
    <w:qFormat/>
    <w:uiPriority w:val="0"/>
    <w:rPr>
      <w:rFonts w:ascii="Arial" w:hAnsi="Arial" w:cs="Arial"/>
      <w:color w:val="000000"/>
      <w:sz w:val="28"/>
      <w:szCs w:val="28"/>
      <w:u w:val="none"/>
    </w:rPr>
  </w:style>
  <w:style w:type="character" w:customStyle="1" w:styleId="22">
    <w:name w:val="font01"/>
    <w:basedOn w:val="13"/>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6982</Words>
  <Characters>7130</Characters>
  <Lines>29</Lines>
  <Paragraphs>8</Paragraphs>
  <TotalTime>12</TotalTime>
  <ScaleCrop>false</ScaleCrop>
  <LinksUpToDate>false</LinksUpToDate>
  <CharactersWithSpaces>7913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2024-11-06T09:12:00Z</dcterms:created>
  <dc:creator>黄尹</dc:creator>
  <cp:lastModifiedBy>彭桂英</cp:lastModifiedBy>
  <cp:lastPrinted>2020-04-25T09:29:00Z</cp:lastPrinted>
  <dcterms:modified xsi:type="dcterms:W3CDTF">2026-08-20T08:56:38Z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5C0D80E59C9A497EA476783D58A7DFFC_13</vt:lpwstr>
  </property>
  <property fmtid="{D5CDD505-2E9C-101B-9397-08002B2CF9AE}" pid="4" name="KSOTemplateDocerSaveRecord">
    <vt:lpwstr>eyJoZGlkIjoiOTZmOTliMmZiOTUyNDFlMGIwMGFjYzQzNzkwNTJhOGYiLCJ1c2VySWQiOiIxNjYxMTY2OTI1In0=</vt:lpwstr>
  </property>
</Properties>
</file>