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98D4CA">
      <w:pPr>
        <w:tabs>
          <w:tab w:val="left" w:pos="1080"/>
          <w:tab w:val="left" w:pos="1260"/>
        </w:tabs>
        <w:spacing w:beforeLines="0" w:after="157" w:afterLines="50" w:line="400" w:lineRule="exact"/>
        <w:ind w:left="0"/>
        <w:jc w:val="left"/>
        <w:rPr>
          <w:rFonts w:hint="eastAsia" w:ascii="方正仿宋_GB2312" w:hAnsi="方正仿宋_GB2312" w:eastAsia="方正仿宋_GB2312" w:cs="方正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  <w:bookmarkStart w:id="0" w:name="_GoBack"/>
      <w:bookmarkEnd w:id="0"/>
    </w:p>
    <w:p w14:paraId="63E191CA">
      <w:pPr>
        <w:tabs>
          <w:tab w:val="left" w:pos="1080"/>
          <w:tab w:val="left" w:pos="1260"/>
        </w:tabs>
        <w:spacing w:beforeLines="0" w:after="157" w:afterLines="50" w:line="400" w:lineRule="exact"/>
        <w:ind w:left="0"/>
        <w:jc w:val="center"/>
        <w:rPr>
          <w:rFonts w:hint="default" w:ascii="方正仿宋_GB2312" w:hAnsi="方正仿宋_GB2312" w:eastAsia="方正仿宋_GB2312" w:cs="方正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color w:val="auto"/>
          <w:sz w:val="28"/>
          <w:szCs w:val="28"/>
          <w:highlight w:val="none"/>
          <w:lang w:val="en-US" w:eastAsia="zh-CN"/>
        </w:rPr>
        <w:t>安全经营生产责任书</w:t>
      </w:r>
    </w:p>
    <w:p w14:paraId="537D2A55">
      <w:pP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甲方：</w:t>
      </w:r>
      <w:r>
        <w:rPr>
          <w:rFonts w:hint="eastAsia" w:ascii="方正仿宋_GB2312" w:hAnsi="方正仿宋_GB2312" w:cs="方正仿宋_GB2312"/>
          <w:sz w:val="28"/>
          <w:szCs w:val="28"/>
          <w:highlight w:val="none"/>
          <w:u w:val="single"/>
          <w:lang w:val="en-US" w:eastAsia="zh-CN"/>
        </w:rPr>
        <w:t xml:space="preserve">                              </w:t>
      </w:r>
      <w:r>
        <w:rPr>
          <w:rFonts w:hint="eastAsia" w:ascii="方正仿宋_GB2312" w:hAnsi="方正仿宋_GB2312" w:cs="方正仿宋_GB2312"/>
          <w:sz w:val="28"/>
          <w:szCs w:val="28"/>
          <w:highlight w:val="none"/>
          <w:lang w:val="en-US" w:eastAsia="zh-CN"/>
        </w:rPr>
        <w:t xml:space="preserve"> </w:t>
      </w:r>
    </w:p>
    <w:p w14:paraId="7EAAFDC2">
      <w:pPr>
        <w:rPr>
          <w:rFonts w:hint="default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乙方：</w:t>
      </w:r>
      <w:r>
        <w:rPr>
          <w:rFonts w:hint="eastAsia" w:ascii="方正仿宋_GB2312" w:hAnsi="方正仿宋_GB2312" w:cs="方正仿宋_GB2312"/>
          <w:sz w:val="28"/>
          <w:szCs w:val="28"/>
          <w:highlight w:val="none"/>
          <w:u w:val="single"/>
          <w:lang w:val="en-US" w:eastAsia="zh-CN"/>
        </w:rPr>
        <w:t xml:space="preserve">                              </w:t>
      </w:r>
      <w:r>
        <w:rPr>
          <w:rFonts w:hint="eastAsia" w:ascii="方正仿宋_GB2312" w:hAnsi="方正仿宋_GB2312" w:cs="方正仿宋_GB2312"/>
          <w:sz w:val="28"/>
          <w:szCs w:val="28"/>
          <w:highlight w:val="none"/>
          <w:lang w:val="en-US" w:eastAsia="zh-CN"/>
        </w:rPr>
        <w:t xml:space="preserve"> </w:t>
      </w:r>
    </w:p>
    <w:p w14:paraId="69B74BF7">
      <w:pPr>
        <w:rPr>
          <w:rFonts w:hint="default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摊位编号/名称：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u w:val="single"/>
          <w:lang w:val="en-US" w:eastAsia="zh-CN"/>
        </w:rPr>
        <w:t xml:space="preserve">                    </w:t>
      </w:r>
    </w:p>
    <w:p w14:paraId="55C814E2">
      <w:pP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</w:p>
    <w:p w14:paraId="1C9AB49F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为了全面落实安全生产管理责任，坚决杜绝各种食品安全事故、消防安全事故的发生，确保全体经营业主的生命和财产安全，根据《中华人民共和国消防法》《机关、团体、企业、事业单位消防安全管理规定》《中华人民共和国食品安全法》《中华人民共和国食品安全法实施条例》，特订立本安全生产责任书，甲、乙双方共同遵守、相互监督。具体条文内容如下：</w:t>
      </w:r>
    </w:p>
    <w:p w14:paraId="10D89B94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乙方应遵守消防安全法律法规和规章制度，贯彻“预防为主，防消结合”的消防安全工作，积极履行消防安全职责，保障消防安全。</w:t>
      </w:r>
    </w:p>
    <w:p w14:paraId="4A54401F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乙方为安全生产工作第一责任人，对安全生产负主要责任，乙方应严格落实岗位安全生产责任制，明确安全生产职责。</w:t>
      </w:r>
    </w:p>
    <w:p w14:paraId="6642F0AD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乙方摊位职员要进行过安全生产培训，严禁培训不合格的员工上岗，否则由此而引起的安全生产事故，责任由乙方承担。</w:t>
      </w:r>
    </w:p>
    <w:p w14:paraId="198E9381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乙方定期（每月一次）组织实施防火检查，及时发现和消除火灾隐患，不能消除的，应采取相应措施并及时向甲方安全生产管理人员报告，对隐瞒不报而引起的消防、安全事故，责任由乙方负责。</w:t>
      </w:r>
    </w:p>
    <w:p w14:paraId="01527AF2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乙方负责实施对责任区（摊位内）的消防设施、灭火器材和消防安全标志的维护保养，确保其完好有效和处于正常运行状态，确保疏散通道和安全出口畅通。</w:t>
      </w:r>
    </w:p>
    <w:p w14:paraId="4ADD0AA4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乙方使用的电器设备，应选用合格产品，并应符合有关安全标准的要求；电气线路敷设、电气设备安装和维修应由具备职业资格的电工操作；不得随意乱接电线，擅自增加用电设备；电器设备周围应与可燃物保持0.5m以上的间距；对电气线路、设备应定期检查、检测，严禁超负荷运行；营业结束时，应切断营业场所的非必要电源。</w:t>
      </w:r>
    </w:p>
    <w:p w14:paraId="6B7DC796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乙方（含摊位内工作人员）应积极参加消防灭火演练活动，接受消防训练，熟悉责任区内消防设施、设备的功能、位置，熟悉灭火器具的摆放点，掌握灭火器、消防栓、“119”报警的方法和程序。</w:t>
      </w:r>
    </w:p>
    <w:p w14:paraId="38845652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乙方（含摊位内工作人员）发现火灾，及时上报，并组织人员疏散和初期火灾扑救。</w:t>
      </w:r>
    </w:p>
    <w:p w14:paraId="550FE11E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 xml:space="preserve">乙方负责及时清理摊位内外易燃物，禁止易燃物随处堆放。 </w:t>
      </w:r>
    </w:p>
    <w:p w14:paraId="289E9D52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乙方严禁堵塞安全出口和通道及对消防门上锁，确保消防安全通道畅通。</w:t>
      </w:r>
    </w:p>
    <w:p w14:paraId="16933A96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若乙方经营范围为餐饮类项目，摊位应建立执行从业人员健康管理制度，建立从业人员健康档案。餐饮服务从业人员应每年进行健康检查，取得健康合格证明后方可参加工作。</w:t>
      </w:r>
    </w:p>
    <w:p w14:paraId="7F2BBFD7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若乙方经营范围为餐饮类项目，采购食品时应查验供货者的许可证和食品合格的证明文件。注意生产日期或保存期等食品标识不应采购快到期或超期食品。禁止采购《食品安全法》规定的禁止采购的不合格食品。</w:t>
      </w:r>
    </w:p>
    <w:p w14:paraId="2A9ABFAD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若乙方经营范围为餐饮类项目，摊位从业人员必须认真学习食品安全有关法律法规，掌握本岗位要求，养成良好个人卫生习惯，严格规范操作。</w:t>
      </w:r>
    </w:p>
    <w:p w14:paraId="6D89B8CB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乙方（含摊位内工作人员）发现食品安全事故，应当立即核实情况，经初步核实为食品安全事故的，应当立即上报甲方及地方市监局。</w:t>
      </w:r>
    </w:p>
    <w:p w14:paraId="44D86822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凡乙方未履行本责任书规定的内容，违反安全生产规定，产生消防安全事故以及食品安全事故给甲方造成损失的，甲方有权要求乙方负责经济赔偿及承担相应的法律责任。</w:t>
      </w:r>
    </w:p>
    <w:p w14:paraId="4D4655A4">
      <w:pPr>
        <w:rPr>
          <w:sz w:val="28"/>
          <w:szCs w:val="28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43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16B6DB"/>
    <w:multiLevelType w:val="multilevel"/>
    <w:tmpl w:val="CE16B6DB"/>
    <w:lvl w:ilvl="0" w:tentative="0">
      <w:start w:val="1"/>
      <w:numFmt w:val="chineseCounting"/>
      <w:suff w:val="nothing"/>
      <w:lvlText w:val="第%1章　"/>
      <w:lvlJc w:val="left"/>
      <w:pPr>
        <w:ind w:left="0" w:firstLine="402"/>
      </w:pPr>
      <w:rPr>
        <w:rFonts w:hint="eastAsia"/>
        <w:b/>
        <w:bCs/>
      </w:rPr>
    </w:lvl>
    <w:lvl w:ilvl="1" w:tentative="0">
      <w:start w:val="1"/>
      <w:numFmt w:val="chineseCounting"/>
      <w:suff w:val="nothing"/>
      <w:lvlText w:val="第%2条　"/>
      <w:lvlJc w:val="left"/>
      <w:pPr>
        <w:tabs>
          <w:tab w:val="left" w:pos="0"/>
        </w:tabs>
        <w:ind w:left="0" w:firstLine="402"/>
      </w:pPr>
      <w:rPr>
        <w:rFonts w:hint="eastAsia"/>
        <w:b/>
        <w:bCs/>
      </w:rPr>
    </w:lvl>
    <w:lvl w:ilvl="2" w:tentative="0">
      <w:start w:val="1"/>
      <w:numFmt w:val="chineseCounting"/>
      <w:suff w:val="nothing"/>
      <w:lvlText w:val="第%3条　"/>
      <w:lvlJc w:val="left"/>
      <w:pPr>
        <w:ind w:left="0" w:firstLine="402"/>
      </w:pPr>
      <w:rPr>
        <w:rFonts w:hint="eastAsia"/>
      </w:rPr>
    </w:lvl>
    <w:lvl w:ilvl="3" w:tentative="0">
      <w:start w:val="1"/>
      <w:numFmt w:val="chineseCounting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．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（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decimalEnclosedCircleChinese"/>
      <w:suff w:val="nothing"/>
      <w:lvlText w:val="%7 "/>
      <w:lvlJc w:val="left"/>
      <w:pPr>
        <w:ind w:left="0" w:firstLine="402"/>
      </w:pPr>
      <w:rPr>
        <w:rFonts w:hint="eastAsia"/>
      </w:rPr>
    </w:lvl>
    <w:lvl w:ilvl="7" w:tentative="0">
      <w:start w:val="1"/>
      <w:numFmt w:val="decimal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Letter"/>
      <w:suff w:val="nothing"/>
      <w:lvlText w:val="%9．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1742ED"/>
    <w:rsid w:val="024E06A7"/>
    <w:rsid w:val="1D07422E"/>
    <w:rsid w:val="218C684C"/>
    <w:rsid w:val="23F0560A"/>
    <w:rsid w:val="26895B50"/>
    <w:rsid w:val="26BF3F9F"/>
    <w:rsid w:val="270A2D0E"/>
    <w:rsid w:val="2CA303D1"/>
    <w:rsid w:val="409B5E4B"/>
    <w:rsid w:val="44EF7CDC"/>
    <w:rsid w:val="4D1742ED"/>
    <w:rsid w:val="4E5F0613"/>
    <w:rsid w:val="64F04FBF"/>
    <w:rsid w:val="6BAC313D"/>
    <w:rsid w:val="7C021894"/>
    <w:rsid w:val="7C3B71C9"/>
    <w:rsid w:val="7D424821"/>
    <w:rsid w:val="7E121751"/>
    <w:rsid w:val="7FD55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Lines="0" w:beforeAutospacing="0" w:afterLines="0" w:afterAutospacing="0" w:line="60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1"/>
    </w:pPr>
    <w:rPr>
      <w:rFonts w:ascii="Arial" w:hAnsi="Arial" w:eastAsia="黑体"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eastAsia="楷体_GB231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3"/>
    </w:pPr>
    <w:rPr>
      <w:rFonts w:ascii="Arial" w:hAnsi="Arial" w:eastAsia="仿宋_GB2312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标题 2 Char"/>
    <w:link w:val="3"/>
    <w:qFormat/>
    <w:uiPriority w:val="0"/>
    <w:rPr>
      <w:rFonts w:ascii="Arial" w:hAnsi="Arial" w:eastAsia="黑体"/>
      <w:sz w:val="32"/>
    </w:rPr>
  </w:style>
  <w:style w:type="character" w:customStyle="1" w:styleId="9">
    <w:name w:val="标题 1 Char"/>
    <w:link w:val="2"/>
    <w:qFormat/>
    <w:uiPriority w:val="0"/>
    <w:rPr>
      <w:rFonts w:eastAsia="方正小标宋简体" w:asciiTheme="minorAscii" w:hAnsiTheme="minorAscii"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1198</Words>
  <Characters>1203</Characters>
  <Lines>0</Lines>
  <Paragraphs>0</Paragraphs>
  <TotalTime>0</TotalTime>
  <ScaleCrop>false</ScaleCrop>
  <LinksUpToDate>false</LinksUpToDate>
  <CharactersWithSpaces>1286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2025-11-13T07:08:00Z</dcterms:created>
  <dc:creator>编号8597</dc:creator>
  <cp:lastModifiedBy>曾佳佳</cp:lastModifiedBy>
  <dcterms:modified xsi:type="dcterms:W3CDTF">2026-08-31T09:09:28Z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C41C2309CCBB473E8AB2C589C9E249CB_13</vt:lpwstr>
  </property>
  <property fmtid="{D5CDD505-2E9C-101B-9397-08002B2CF9AE}" pid="4" name="KSOTemplateDocerSaveRecord">
    <vt:lpwstr>eyJoZGlkIjoiY2VhMzNjYWQ4MTE1NjIxZGJhNTcwNzczNDJlMTdlZDUiLCJ1c2VySWQiOiIxNjQ1MzU4MDczIn0=</vt:lpwstr>
  </property>
</Properties>
</file>